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四川省妇幼保健院  四川省妇女儿童医院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院本部门诊楼烟道改造项目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市场调研要求</w:t>
      </w:r>
    </w:p>
    <w:p/>
    <w:p>
      <w:pPr>
        <w:spacing w:line="360" w:lineRule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360" w:lineRule="auto"/>
        <w:ind w:left="0" w:right="0" w:firstLine="640" w:firstLineChars="200"/>
        <w:jc w:val="center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"/>
        </w:rPr>
        <w:t>四川省妇幼保健院院本部门诊楼烟道改造项目调研明细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  <w:t>主要情况：原门诊楼烟道为污水臭气排放与锅炉废气排放混用烟道，由水泥建筑，无任何防水防渗措施，现需在原烟道内加装完全密封的不锈钢烟道用于锅炉废气排放，并与污水臭气排放分离。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、资质要求：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营业执照（经有效年检，副本复印件）、税务证（国、地税副本复印件）、组织机构代码证（经有效年检，副本复印件）或提供三证合一的营业执照（经有效年检，副本复印件）；业务范围应包含本项目相关。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（二）授权委托书（原件）,法定代表人与经办人身份证复印件；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（三）近三年内，参选单位（包含母公司和子公司）无重大行贿犯罪记录，无重大负面新闻（提供承诺函原件）；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（四）参选单位（包含母公司和子公司）从未受到过国家行政部门处罚（提供承诺函原件）。</w:t>
      </w: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A37A5"/>
    <w:rsid w:val="189308A3"/>
    <w:rsid w:val="1A9456C0"/>
    <w:rsid w:val="31BE1B53"/>
    <w:rsid w:val="35187FA1"/>
    <w:rsid w:val="434D3354"/>
    <w:rsid w:val="451A028D"/>
    <w:rsid w:val="541D604C"/>
    <w:rsid w:val="70A51C56"/>
    <w:rsid w:val="7A621971"/>
    <w:rsid w:val="7DF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2021-11-03T08:05:00Z</dcterms:created>
  <dc:creator>baojianyuan</dc:creator>
  <cp:lastModifiedBy>yuanban02</cp:lastModifiedBy>
  <dcterms:modified xsi:type="dcterms:W3CDTF">2022-08-10T03:07:37Z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9E9F2CEF2CEB41AD9864EEB3782E34A5</vt:lpwstr>
  </property>
</Properties>
</file>