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</w:rPr>
        <w:t>四川省妇幼保健院“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  <w:lang w:val="en-US" w:eastAsia="zh-CN"/>
        </w:rPr>
        <w:t>胶原酶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</w:rPr>
        <w:t>”市场调研公告</w:t>
      </w:r>
      <w:r>
        <w:rPr>
          <w:rFonts w:hint="eastAsia" w:cs="Segoe UI" w:asciiTheme="majorEastAsia" w:hAnsiTheme="majorEastAsia" w:eastAsiaTheme="majorEastAsia"/>
          <w:color w:val="333333"/>
          <w:kern w:val="0"/>
          <w:sz w:val="44"/>
          <w:szCs w:val="44"/>
          <w:lang w:val="en-US" w:eastAsia="zh-CN"/>
        </w:rPr>
        <w:t>附件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cs="Segoe UI" w:asciiTheme="majorEastAsia" w:hAnsiTheme="majorEastAsia" w:eastAsiaTheme="majorEastAsia"/>
          <w:color w:val="333333"/>
          <w:kern w:val="0"/>
          <w:sz w:val="44"/>
          <w:szCs w:val="44"/>
        </w:rPr>
      </w:pPr>
    </w:p>
    <w:p>
      <w:pPr>
        <w:pStyle w:val="4"/>
        <w:shd w:val="clear" w:color="auto" w:fill="FFFFFF"/>
        <w:wordWrap w:val="0"/>
        <w:spacing w:before="0" w:beforeAutospacing="0" w:after="135" w:afterAutospacing="0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sz w:val="32"/>
          <w:szCs w:val="32"/>
        </w:rPr>
        <w:t>十、相关附件：</w:t>
      </w:r>
    </w:p>
    <w:p>
      <w:pPr>
        <w:pStyle w:val="4"/>
        <w:shd w:val="clear" w:color="auto" w:fill="FFFFFF"/>
        <w:wordWrap w:val="0"/>
        <w:spacing w:before="0" w:beforeAutospacing="0" w:after="135" w:afterAutospacing="0"/>
        <w:rPr>
          <w:rFonts w:hint="eastAsia" w:ascii="仿宋" w:hAnsi="仿宋" w:eastAsia="仿宋" w:cs="Segoe UI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Segoe UI"/>
          <w:color w:val="333333"/>
          <w:sz w:val="32"/>
          <w:szCs w:val="32"/>
        </w:rPr>
        <w:t>附件1：市场调研项目</w:t>
      </w:r>
      <w:r>
        <w:rPr>
          <w:rFonts w:hint="eastAsia" w:ascii="仿宋" w:hAnsi="仿宋" w:eastAsia="仿宋" w:cs="Segoe UI"/>
          <w:color w:val="333333"/>
          <w:sz w:val="32"/>
          <w:szCs w:val="32"/>
          <w:lang w:val="en-US" w:eastAsia="zh-CN"/>
        </w:rPr>
        <w:t>要求</w:t>
      </w:r>
    </w:p>
    <w:p>
      <w:pPr>
        <w:pStyle w:val="4"/>
        <w:shd w:val="clear" w:color="auto" w:fill="FFFFFF"/>
        <w:wordWrap w:val="0"/>
        <w:spacing w:before="0" w:beforeAutospacing="0" w:after="135" w:afterAutospacing="0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sz w:val="32"/>
          <w:szCs w:val="32"/>
        </w:rPr>
        <w:t>附件2：报价一览表</w:t>
      </w:r>
    </w:p>
    <w:p>
      <w:pPr>
        <w:pStyle w:val="4"/>
        <w:shd w:val="clear" w:color="auto" w:fill="FFFFFF"/>
        <w:wordWrap w:val="0"/>
        <w:spacing w:before="0" w:beforeAutospacing="0" w:after="135" w:afterAutospacing="0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hint="eastAsia" w:ascii="仿宋" w:hAnsi="仿宋" w:eastAsia="仿宋" w:cs="Segoe UI"/>
          <w:color w:val="333333"/>
          <w:sz w:val="32"/>
          <w:szCs w:val="32"/>
        </w:rPr>
        <w:t>附件3：用户情况表</w:t>
      </w:r>
    </w:p>
    <w:p>
      <w:pPr>
        <w:pStyle w:val="4"/>
        <w:shd w:val="clear" w:color="auto" w:fill="FFFFFF"/>
        <w:wordWrap w:val="0"/>
        <w:spacing w:before="0" w:beforeAutospacing="0" w:after="135" w:afterAutospacing="0"/>
        <w:rPr>
          <w:rFonts w:ascii="仿宋" w:hAnsi="仿宋" w:eastAsia="仿宋" w:cs="Segoe UI"/>
          <w:color w:val="333333"/>
          <w:sz w:val="32"/>
          <w:szCs w:val="32"/>
        </w:rPr>
      </w:pPr>
      <w:r>
        <w:rPr>
          <w:rFonts w:ascii="仿宋" w:hAnsi="仿宋" w:eastAsia="仿宋" w:cs="Segoe UI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wordWrap w:val="0"/>
        <w:spacing w:before="0" w:beforeAutospacing="0" w:after="135" w:afterAutospacing="0"/>
        <w:rPr>
          <w:rFonts w:ascii="仿宋" w:hAnsi="仿宋" w:eastAsia="仿宋" w:cs="Segoe UI"/>
          <w:color w:val="333333"/>
          <w:sz w:val="32"/>
          <w:szCs w:val="32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p>
      <w:pPr>
        <w:widowControl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W w:w="8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274"/>
        <w:gridCol w:w="5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技术性能基本要求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3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胶原酶</w:t>
            </w:r>
          </w:p>
        </w:tc>
        <w:tc>
          <w:tcPr>
            <w:tcW w:w="506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</w:rPr>
              <w:t>用于绒毛的间质组织的消化，便于细胞的分析。</w:t>
            </w:r>
          </w:p>
        </w:tc>
      </w:tr>
    </w:tbl>
    <w:p>
      <w:pPr>
        <w:widowControl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atLeast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5"/>
        <w:tblW w:w="55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74"/>
        <w:gridCol w:w="833"/>
        <w:gridCol w:w="954"/>
        <w:gridCol w:w="954"/>
        <w:gridCol w:w="477"/>
        <w:gridCol w:w="954"/>
        <w:gridCol w:w="1808"/>
        <w:gridCol w:w="903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四川省药械集中采购及医药价格监管平台耗材商品代码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国家医用耗材代码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0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备注：1.类别必须和附件1《市场调研明细表》中的类别一致；</w:t>
      </w:r>
    </w:p>
    <w:p>
      <w:pPr>
        <w:widowControl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2.尽量包含所有可提供的器械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5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ind w:firstLine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、只填写与本次市场调研产品一致或相当的规格型号。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5485CF6"/>
    <w:rsid w:val="056916DF"/>
    <w:rsid w:val="085212D8"/>
    <w:rsid w:val="087329CE"/>
    <w:rsid w:val="0DA03F0C"/>
    <w:rsid w:val="0F03151D"/>
    <w:rsid w:val="0F172C13"/>
    <w:rsid w:val="0FE755BE"/>
    <w:rsid w:val="12B93962"/>
    <w:rsid w:val="142B0096"/>
    <w:rsid w:val="15E77FDC"/>
    <w:rsid w:val="1922378B"/>
    <w:rsid w:val="19D21E58"/>
    <w:rsid w:val="1ABE787B"/>
    <w:rsid w:val="1B5E3E26"/>
    <w:rsid w:val="1CFE5D42"/>
    <w:rsid w:val="1F29278A"/>
    <w:rsid w:val="212532D7"/>
    <w:rsid w:val="284D22BB"/>
    <w:rsid w:val="2C226306"/>
    <w:rsid w:val="2DC263F0"/>
    <w:rsid w:val="2DD1183C"/>
    <w:rsid w:val="2EC46320"/>
    <w:rsid w:val="2F514C43"/>
    <w:rsid w:val="33FB007D"/>
    <w:rsid w:val="365E5330"/>
    <w:rsid w:val="37E95887"/>
    <w:rsid w:val="389E75E6"/>
    <w:rsid w:val="39214773"/>
    <w:rsid w:val="3D3C6686"/>
    <w:rsid w:val="3FCD18FB"/>
    <w:rsid w:val="432035FD"/>
    <w:rsid w:val="46DB787A"/>
    <w:rsid w:val="49EA7A16"/>
    <w:rsid w:val="4B6C6163"/>
    <w:rsid w:val="4C53493B"/>
    <w:rsid w:val="4E3777D6"/>
    <w:rsid w:val="50090452"/>
    <w:rsid w:val="50D23443"/>
    <w:rsid w:val="57640212"/>
    <w:rsid w:val="57917EC5"/>
    <w:rsid w:val="58E24580"/>
    <w:rsid w:val="5B6D2B36"/>
    <w:rsid w:val="61EA3208"/>
    <w:rsid w:val="62693C00"/>
    <w:rsid w:val="637D6E57"/>
    <w:rsid w:val="6E300669"/>
    <w:rsid w:val="6FF41BDE"/>
    <w:rsid w:val="70A936A8"/>
    <w:rsid w:val="75F00F84"/>
    <w:rsid w:val="7B2B5C96"/>
    <w:rsid w:val="7F4C5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3</TotalTime>
  <ScaleCrop>false</ScaleCrop>
  <LinksUpToDate>false</LinksUpToDate>
  <CharactersWithSpaces>2721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WPS_196971337</cp:lastModifiedBy>
  <dcterms:modified xsi:type="dcterms:W3CDTF">2022-08-14T10:43:21Z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C7B9FC11BCB04CE69DA94CB23AAE9C09</vt:lpwstr>
  </property>
</Properties>
</file>