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kinsoku/>
        <w:wordWrap/>
        <w:overflowPunct/>
        <w:topLinePunct w:val="0"/>
        <w:autoSpaceDE/>
        <w:autoSpaceDN/>
        <w:bidi w:val="0"/>
        <w:adjustRightInd w:val="0"/>
        <w:snapToGrid w:val="0"/>
        <w:spacing w:before="120" w:after="120" w:line="240" w:lineRule="auto"/>
        <w:jc w:val="left"/>
        <w:rPr>
          <w:rFonts w:hint="eastAsia" w:ascii="楷体" w:hAnsi="楷体" w:eastAsia="楷体"/>
          <w:color w:val="auto"/>
          <w:sz w:val="44"/>
          <w:szCs w:val="44"/>
        </w:rPr>
      </w:pPr>
      <w:bookmarkStart w:id="3" w:name="_GoBack"/>
      <w:r>
        <w:rPr>
          <w:rFonts w:hint="eastAsia" w:ascii="微软雅黑" w:hAnsi="微软雅黑" w:eastAsia="微软雅黑"/>
          <w:b w:val="0"/>
          <w:color w:val="auto"/>
          <w:sz w:val="28"/>
          <w:szCs w:val="21"/>
        </w:rPr>
        <w:t>附件1：</w:t>
      </w:r>
    </w:p>
    <w:p>
      <w:pPr>
        <w:pStyle w:val="4"/>
        <w:pageBreakBefore w:val="0"/>
        <w:kinsoku/>
        <w:wordWrap/>
        <w:overflowPunct/>
        <w:topLinePunct w:val="0"/>
        <w:autoSpaceDE/>
        <w:autoSpaceDN/>
        <w:bidi w:val="0"/>
        <w:adjustRightInd w:val="0"/>
        <w:snapToGrid w:val="0"/>
        <w:spacing w:line="240" w:lineRule="auto"/>
        <w:jc w:val="center"/>
        <w:rPr>
          <w:rFonts w:hint="eastAsia" w:ascii="楷体" w:hAnsi="楷体" w:eastAsia="楷体"/>
          <w:color w:val="auto"/>
          <w:sz w:val="44"/>
          <w:szCs w:val="44"/>
        </w:rPr>
      </w:pPr>
      <w:r>
        <w:rPr>
          <w:rFonts w:hint="eastAsia" w:ascii="楷体" w:hAnsi="楷体" w:eastAsia="楷体"/>
          <w:color w:val="auto"/>
          <w:sz w:val="44"/>
          <w:szCs w:val="44"/>
        </w:rPr>
        <w:t>招标参数</w:t>
      </w:r>
    </w:p>
    <w:p>
      <w:pPr>
        <w:pageBreakBefore w:val="0"/>
        <w:kinsoku/>
        <w:wordWrap/>
        <w:overflowPunct/>
        <w:topLinePunct w:val="0"/>
        <w:autoSpaceDE/>
        <w:autoSpaceDN/>
        <w:bidi w:val="0"/>
        <w:adjustRightInd w:val="0"/>
        <w:snapToGrid w:val="0"/>
        <w:spacing w:line="240" w:lineRule="auto"/>
        <w:rPr>
          <w:rFonts w:hint="eastAsia" w:ascii="楷体" w:hAnsi="楷体" w:eastAsia="楷体"/>
          <w:color w:val="auto"/>
          <w:sz w:val="44"/>
          <w:szCs w:val="44"/>
          <w:lang w:val="en-US" w:eastAsia="zh-CN"/>
        </w:rPr>
      </w:pPr>
      <w:r>
        <w:rPr>
          <w:rFonts w:hint="eastAsia" w:ascii="楷体" w:hAnsi="楷体" w:eastAsia="楷体"/>
          <w:color w:val="auto"/>
          <w:sz w:val="44"/>
          <w:szCs w:val="44"/>
          <w:lang w:val="en-US" w:eastAsia="zh-CN"/>
        </w:rPr>
        <w:t>说明：</w:t>
      </w:r>
    </w:p>
    <w:p>
      <w:pPr>
        <w:pStyle w:val="6"/>
        <w:pageBreakBefore w:val="0"/>
        <w:kinsoku/>
        <w:wordWrap/>
        <w:overflowPunct/>
        <w:topLinePunct w:val="0"/>
        <w:autoSpaceDE/>
        <w:autoSpaceDN/>
        <w:bidi w:val="0"/>
        <w:adjustRightInd w:val="0"/>
        <w:snapToGrid w:val="0"/>
        <w:spacing w:after="0" w:line="240" w:lineRule="auto"/>
        <w:jc w:val="left"/>
        <w:rPr>
          <w:rFonts w:hint="eastAsia" w:ascii="宋体" w:hAnsi="宋体" w:eastAsia="宋体" w:cs="宋体"/>
          <w:b/>
          <w:color w:val="auto"/>
          <w:sz w:val="24"/>
          <w:szCs w:val="32"/>
          <w:highlight w:val="none"/>
        </w:rPr>
      </w:pPr>
      <w:r>
        <w:rPr>
          <w:rFonts w:hint="eastAsia" w:ascii="宋体" w:hAnsi="宋体" w:eastAsia="宋体" w:cs="宋体"/>
          <w:b/>
          <w:color w:val="auto"/>
          <w:sz w:val="24"/>
          <w:szCs w:val="21"/>
          <w:highlight w:val="none"/>
        </w:rPr>
        <w:t>本</w:t>
      </w:r>
      <w:r>
        <w:rPr>
          <w:rFonts w:hint="eastAsia" w:ascii="宋体" w:hAnsi="宋体" w:eastAsia="宋体" w:cs="宋体"/>
          <w:b/>
          <w:color w:val="auto"/>
          <w:sz w:val="24"/>
          <w:szCs w:val="21"/>
          <w:highlight w:val="none"/>
          <w:lang w:val="en-US" w:eastAsia="zh-CN"/>
        </w:rPr>
        <w:t>文</w:t>
      </w:r>
      <w:r>
        <w:rPr>
          <w:rFonts w:hint="eastAsia" w:ascii="宋体" w:hAnsi="宋体" w:eastAsia="宋体" w:cs="宋体"/>
          <w:b/>
          <w:color w:val="auto"/>
          <w:sz w:val="24"/>
          <w:szCs w:val="21"/>
          <w:highlight w:val="none"/>
        </w:rPr>
        <w:t>中标注“★”号的条款为本项目的实质性要求，供应商应全部满足，否则其投标文件作无效处理。</w:t>
      </w:r>
      <w:r>
        <w:rPr>
          <w:rFonts w:hint="eastAsia" w:ascii="宋体" w:hAnsi="宋体" w:eastAsia="宋体" w:cs="宋体"/>
          <w:b/>
          <w:color w:val="auto"/>
          <w:sz w:val="24"/>
          <w:highlight w:val="none"/>
        </w:rPr>
        <w:t>“</w:t>
      </w:r>
      <w:r>
        <w:rPr>
          <w:rFonts w:hint="eastAsia" w:ascii="宋体" w:hAnsi="宋体" w:cs="宋体"/>
          <w:color w:val="auto"/>
          <w:sz w:val="24"/>
        </w:rPr>
        <w:t>▲</w:t>
      </w:r>
      <w:r>
        <w:rPr>
          <w:rFonts w:hint="eastAsia" w:ascii="宋体" w:hAnsi="宋体" w:eastAsia="宋体" w:cs="宋体"/>
          <w:b/>
          <w:color w:val="auto"/>
          <w:sz w:val="24"/>
          <w:highlight w:val="none"/>
        </w:rPr>
        <w:t>”符号的条款为本项目的重要参数条款，未标识符号的条款为一般参数条款。</w:t>
      </w:r>
    </w:p>
    <w:p>
      <w:pPr>
        <w:pStyle w:val="7"/>
        <w:pageBreakBefore w:val="0"/>
        <w:kinsoku/>
        <w:wordWrap/>
        <w:overflowPunct/>
        <w:topLinePunct w:val="0"/>
        <w:autoSpaceDE/>
        <w:autoSpaceDN/>
        <w:bidi w:val="0"/>
        <w:adjustRightInd w:val="0"/>
        <w:snapToGrid w:val="0"/>
        <w:spacing w:line="240" w:lineRule="auto"/>
        <w:rPr>
          <w:rFonts w:hint="eastAsia"/>
          <w:color w:val="auto"/>
          <w:lang w:val="en-US" w:eastAsia="zh-CN"/>
        </w:rPr>
      </w:pPr>
    </w:p>
    <w:p>
      <w:pPr>
        <w:pStyle w:val="15"/>
        <w:pageBreakBefore w:val="0"/>
        <w:numPr>
          <w:ilvl w:val="0"/>
          <w:numId w:val="1"/>
        </w:numPr>
        <w:kinsoku/>
        <w:wordWrap/>
        <w:overflowPunct/>
        <w:topLinePunct w:val="0"/>
        <w:autoSpaceDE/>
        <w:autoSpaceDN/>
        <w:bidi w:val="0"/>
        <w:adjustRightInd w:val="0"/>
        <w:snapToGrid w:val="0"/>
        <w:spacing w:before="156" w:beforeLines="50" w:after="156" w:afterLines="50" w:line="240" w:lineRule="auto"/>
        <w:ind w:left="0" w:firstLine="0" w:firstLineChars="0"/>
        <w:contextualSpacing/>
        <w:outlineLvl w:val="0"/>
        <w:rPr>
          <w:rFonts w:hint="eastAsia" w:ascii="黑体" w:hAnsi="黑体" w:eastAsia="黑体" w:cs="黑体"/>
          <w:b/>
          <w:color w:val="auto"/>
          <w:sz w:val="32"/>
          <w:szCs w:val="32"/>
        </w:rPr>
      </w:pPr>
      <w:r>
        <w:rPr>
          <w:rFonts w:hint="eastAsia" w:ascii="黑体" w:hAnsi="黑体" w:eastAsia="黑体" w:cs="黑体"/>
          <w:b/>
          <w:color w:val="auto"/>
          <w:sz w:val="32"/>
          <w:szCs w:val="32"/>
          <w:lang w:val="en-US" w:eastAsia="zh-CN"/>
        </w:rPr>
        <w:t>预算及</w:t>
      </w:r>
      <w:r>
        <w:rPr>
          <w:rFonts w:hint="eastAsia" w:ascii="黑体" w:hAnsi="黑体" w:eastAsia="黑体" w:cs="黑体"/>
          <w:b/>
          <w:color w:val="auto"/>
          <w:sz w:val="32"/>
          <w:szCs w:val="32"/>
        </w:rPr>
        <w:t>采购货物清单</w:t>
      </w:r>
    </w:p>
    <w:p>
      <w:pPr>
        <w:pStyle w:val="15"/>
        <w:pageBreakBefore w:val="0"/>
        <w:numPr>
          <w:ilvl w:val="0"/>
          <w:numId w:val="0"/>
        </w:numPr>
        <w:kinsoku/>
        <w:wordWrap/>
        <w:overflowPunct/>
        <w:topLinePunct w:val="0"/>
        <w:autoSpaceDE/>
        <w:autoSpaceDN/>
        <w:bidi w:val="0"/>
        <w:adjustRightInd w:val="0"/>
        <w:snapToGrid w:val="0"/>
        <w:spacing w:before="156" w:beforeLines="50" w:after="156" w:afterLines="50" w:line="240" w:lineRule="auto"/>
        <w:contextualSpacing/>
        <w:jc w:val="left"/>
        <w:outlineLvl w:val="0"/>
        <w:rPr>
          <w:rFonts w:hint="default" w:ascii="仿宋" w:hAnsi="仿宋" w:eastAsia="仿宋" w:cs="仿宋"/>
          <w:b w:val="0"/>
          <w:bCs/>
          <w:color w:val="auto"/>
          <w:sz w:val="28"/>
          <w:szCs w:val="28"/>
          <w:lang w:val="en-US" w:eastAsia="zh-CN"/>
        </w:rPr>
      </w:pPr>
    </w:p>
    <w:p>
      <w:pPr>
        <w:pStyle w:val="15"/>
        <w:pageBreakBefore w:val="0"/>
        <w:numPr>
          <w:ilvl w:val="0"/>
          <w:numId w:val="2"/>
        </w:numPr>
        <w:kinsoku/>
        <w:wordWrap/>
        <w:overflowPunct/>
        <w:topLinePunct w:val="0"/>
        <w:autoSpaceDE/>
        <w:autoSpaceDN/>
        <w:bidi w:val="0"/>
        <w:adjustRightInd w:val="0"/>
        <w:snapToGrid w:val="0"/>
        <w:spacing w:before="156" w:beforeLines="50" w:after="156" w:afterLines="50" w:line="240" w:lineRule="auto"/>
        <w:ind w:left="0" w:leftChars="0"/>
        <w:contextualSpacing/>
        <w:jc w:val="left"/>
        <w:outlineLvl w:val="0"/>
        <w:rPr>
          <w:rFonts w:hint="default"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年度总预算：15万</w:t>
      </w:r>
    </w:p>
    <w:p>
      <w:pPr>
        <w:pStyle w:val="15"/>
        <w:pageBreakBefore w:val="0"/>
        <w:numPr>
          <w:ilvl w:val="0"/>
          <w:numId w:val="2"/>
        </w:numPr>
        <w:kinsoku/>
        <w:wordWrap/>
        <w:overflowPunct/>
        <w:topLinePunct w:val="0"/>
        <w:autoSpaceDE/>
        <w:autoSpaceDN/>
        <w:bidi w:val="0"/>
        <w:adjustRightInd w:val="0"/>
        <w:snapToGrid w:val="0"/>
        <w:spacing w:before="156" w:beforeLines="50" w:after="156" w:afterLines="50" w:line="240" w:lineRule="auto"/>
        <w:ind w:left="0" w:leftChars="0"/>
        <w:contextualSpacing/>
        <w:jc w:val="left"/>
        <w:outlineLvl w:val="0"/>
        <w:rPr>
          <w:rFonts w:hint="default"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最高限单价：1.7元/条</w:t>
      </w:r>
    </w:p>
    <w:tbl>
      <w:tblPr>
        <w:tblStyle w:val="11"/>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4416"/>
        <w:gridCol w:w="782"/>
        <w:gridCol w:w="1080"/>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widowControl/>
              <w:adjustRightInd w:val="0"/>
              <w:snapToGrid w:val="0"/>
              <w:spacing w:line="360" w:lineRule="auto"/>
              <w:jc w:val="center"/>
              <w:rPr>
                <w:rFonts w:ascii="微软雅黑" w:hAnsi="微软雅黑" w:eastAsia="微软雅黑" w:cstheme="minorBidi"/>
                <w:color w:val="auto"/>
                <w:sz w:val="24"/>
                <w:szCs w:val="24"/>
              </w:rPr>
            </w:pPr>
            <w:r>
              <w:rPr>
                <w:rFonts w:ascii="微软雅黑" w:hAnsi="微软雅黑" w:eastAsia="微软雅黑" w:cstheme="minorBidi"/>
                <w:color w:val="auto"/>
                <w:sz w:val="24"/>
                <w:szCs w:val="24"/>
              </w:rPr>
              <w:t>序号</w:t>
            </w:r>
          </w:p>
        </w:tc>
        <w:tc>
          <w:tcPr>
            <w:tcW w:w="4416" w:type="dxa"/>
            <w:vAlign w:val="center"/>
          </w:tcPr>
          <w:p>
            <w:pPr>
              <w:widowControl/>
              <w:adjustRightInd w:val="0"/>
              <w:snapToGrid w:val="0"/>
              <w:spacing w:line="360" w:lineRule="auto"/>
              <w:jc w:val="center"/>
              <w:rPr>
                <w:rFonts w:ascii="微软雅黑" w:hAnsi="微软雅黑" w:eastAsia="微软雅黑" w:cstheme="minorBidi"/>
                <w:color w:val="auto"/>
                <w:sz w:val="24"/>
                <w:szCs w:val="24"/>
              </w:rPr>
            </w:pPr>
            <w:r>
              <w:rPr>
                <w:rFonts w:hint="eastAsia" w:ascii="微软雅黑" w:hAnsi="微软雅黑" w:eastAsia="微软雅黑" w:cstheme="minorBidi"/>
                <w:color w:val="auto"/>
                <w:sz w:val="24"/>
                <w:szCs w:val="24"/>
              </w:rPr>
              <w:t>货物名称</w:t>
            </w:r>
          </w:p>
        </w:tc>
        <w:tc>
          <w:tcPr>
            <w:tcW w:w="782" w:type="dxa"/>
            <w:vAlign w:val="center"/>
          </w:tcPr>
          <w:p>
            <w:pPr>
              <w:widowControl/>
              <w:adjustRightInd w:val="0"/>
              <w:snapToGrid w:val="0"/>
              <w:spacing w:line="360" w:lineRule="auto"/>
              <w:jc w:val="center"/>
              <w:rPr>
                <w:rFonts w:ascii="微软雅黑" w:hAnsi="微软雅黑" w:eastAsia="微软雅黑" w:cstheme="minorBidi"/>
                <w:color w:val="auto"/>
                <w:sz w:val="24"/>
                <w:szCs w:val="24"/>
              </w:rPr>
            </w:pPr>
            <w:r>
              <w:rPr>
                <w:rFonts w:hint="eastAsia" w:ascii="微软雅黑" w:hAnsi="微软雅黑" w:eastAsia="微软雅黑" w:cstheme="minorBidi"/>
                <w:color w:val="auto"/>
                <w:sz w:val="24"/>
                <w:szCs w:val="24"/>
              </w:rPr>
              <w:t>单位</w:t>
            </w:r>
          </w:p>
        </w:tc>
        <w:tc>
          <w:tcPr>
            <w:tcW w:w="1080" w:type="dxa"/>
            <w:vAlign w:val="center"/>
          </w:tcPr>
          <w:p>
            <w:pPr>
              <w:widowControl/>
              <w:adjustRightInd w:val="0"/>
              <w:snapToGrid w:val="0"/>
              <w:spacing w:line="360" w:lineRule="auto"/>
              <w:jc w:val="center"/>
              <w:rPr>
                <w:rFonts w:ascii="微软雅黑" w:hAnsi="微软雅黑" w:eastAsia="微软雅黑" w:cstheme="minorBidi"/>
                <w:color w:val="auto"/>
                <w:sz w:val="24"/>
                <w:szCs w:val="24"/>
              </w:rPr>
            </w:pPr>
            <w:r>
              <w:rPr>
                <w:rFonts w:hint="eastAsia" w:ascii="微软雅黑" w:hAnsi="微软雅黑" w:eastAsia="微软雅黑" w:cstheme="minorBidi"/>
                <w:color w:val="auto"/>
                <w:sz w:val="24"/>
                <w:szCs w:val="24"/>
              </w:rPr>
              <w:t>数量</w:t>
            </w:r>
          </w:p>
        </w:tc>
        <w:tc>
          <w:tcPr>
            <w:tcW w:w="2249" w:type="dxa"/>
            <w:vAlign w:val="center"/>
          </w:tcPr>
          <w:p>
            <w:pPr>
              <w:widowControl/>
              <w:adjustRightInd w:val="0"/>
              <w:snapToGrid w:val="0"/>
              <w:spacing w:line="360" w:lineRule="auto"/>
              <w:jc w:val="center"/>
              <w:rPr>
                <w:rFonts w:ascii="微软雅黑" w:hAnsi="微软雅黑" w:eastAsia="微软雅黑" w:cstheme="minorBidi"/>
                <w:color w:val="auto"/>
                <w:sz w:val="24"/>
                <w:szCs w:val="24"/>
              </w:rPr>
            </w:pPr>
            <w:r>
              <w:rPr>
                <w:rFonts w:hint="eastAsia" w:ascii="微软雅黑" w:hAnsi="微软雅黑" w:eastAsia="微软雅黑" w:cstheme="minorBidi"/>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pStyle w:val="15"/>
              <w:widowControl/>
              <w:adjustRightInd w:val="0"/>
              <w:snapToGrid w:val="0"/>
              <w:spacing w:line="360" w:lineRule="auto"/>
              <w:ind w:left="420" w:firstLine="0" w:firstLineChars="0"/>
              <w:rPr>
                <w:rFonts w:ascii="微软雅黑" w:hAnsi="微软雅黑" w:eastAsia="微软雅黑" w:cstheme="minorBidi"/>
                <w:color w:val="auto"/>
                <w:sz w:val="24"/>
                <w:szCs w:val="24"/>
              </w:rPr>
            </w:pPr>
            <w:r>
              <w:rPr>
                <w:rFonts w:hint="eastAsia" w:ascii="微软雅黑" w:hAnsi="微软雅黑" w:eastAsia="微软雅黑" w:cstheme="minorBidi"/>
                <w:color w:val="auto"/>
                <w:sz w:val="24"/>
                <w:szCs w:val="24"/>
              </w:rPr>
              <w:t>1</w:t>
            </w:r>
          </w:p>
        </w:tc>
        <w:tc>
          <w:tcPr>
            <w:tcW w:w="4416" w:type="dxa"/>
            <w:vAlign w:val="center"/>
          </w:tcPr>
          <w:p>
            <w:pPr>
              <w:widowControl/>
              <w:adjustRightInd w:val="0"/>
              <w:snapToGrid w:val="0"/>
              <w:spacing w:line="360" w:lineRule="auto"/>
              <w:jc w:val="center"/>
              <w:rPr>
                <w:rFonts w:hint="eastAsia" w:ascii="微软雅黑" w:hAnsi="微软雅黑" w:eastAsia="微软雅黑" w:cstheme="minorBidi"/>
                <w:color w:val="auto"/>
                <w:sz w:val="24"/>
                <w:szCs w:val="24"/>
                <w:lang w:eastAsia="zh-CN"/>
              </w:rPr>
            </w:pPr>
            <w:r>
              <w:rPr>
                <w:rFonts w:hint="eastAsia" w:ascii="微软雅黑" w:hAnsi="微软雅黑" w:eastAsia="微软雅黑" w:cstheme="minorBidi"/>
                <w:color w:val="auto"/>
                <w:sz w:val="24"/>
                <w:szCs w:val="24"/>
              </w:rPr>
              <w:t>医用腕带</w:t>
            </w:r>
            <w:r>
              <w:rPr>
                <w:rFonts w:hint="eastAsia" w:ascii="微软雅黑" w:hAnsi="微软雅黑" w:eastAsia="微软雅黑" w:cstheme="minorBidi"/>
                <w:color w:val="auto"/>
                <w:sz w:val="24"/>
                <w:szCs w:val="24"/>
                <w:lang w:eastAsia="zh-CN"/>
              </w:rPr>
              <w:t>（</w:t>
            </w:r>
            <w:r>
              <w:rPr>
                <w:rFonts w:hint="eastAsia" w:ascii="微软雅黑" w:hAnsi="微软雅黑" w:eastAsia="微软雅黑" w:cstheme="minorBidi"/>
                <w:color w:val="auto"/>
                <w:sz w:val="24"/>
                <w:szCs w:val="24"/>
                <w:lang w:val="en-US" w:eastAsia="zh-CN"/>
              </w:rPr>
              <w:t>成人，</w:t>
            </w:r>
            <w:r>
              <w:rPr>
                <w:rFonts w:hint="eastAsia" w:ascii="微软雅黑" w:hAnsi="微软雅黑" w:eastAsia="微软雅黑" w:cstheme="minorBidi"/>
                <w:color w:val="auto"/>
                <w:sz w:val="24"/>
                <w:szCs w:val="24"/>
              </w:rPr>
              <w:t>蓝色</w:t>
            </w:r>
            <w:r>
              <w:rPr>
                <w:rFonts w:hint="eastAsia" w:ascii="微软雅黑" w:hAnsi="微软雅黑" w:eastAsia="微软雅黑" w:cstheme="minorBidi"/>
                <w:color w:val="auto"/>
                <w:sz w:val="24"/>
                <w:szCs w:val="24"/>
                <w:lang w:eastAsia="zh-CN"/>
              </w:rPr>
              <w:t>）</w:t>
            </w:r>
          </w:p>
        </w:tc>
        <w:tc>
          <w:tcPr>
            <w:tcW w:w="782" w:type="dxa"/>
            <w:vAlign w:val="center"/>
          </w:tcPr>
          <w:p>
            <w:pPr>
              <w:widowControl/>
              <w:adjustRightInd w:val="0"/>
              <w:snapToGrid w:val="0"/>
              <w:spacing w:line="360" w:lineRule="auto"/>
              <w:jc w:val="center"/>
              <w:rPr>
                <w:rFonts w:ascii="微软雅黑" w:hAnsi="微软雅黑" w:eastAsia="微软雅黑" w:cstheme="minorBidi"/>
                <w:color w:val="auto"/>
                <w:sz w:val="24"/>
                <w:szCs w:val="24"/>
              </w:rPr>
            </w:pPr>
            <w:r>
              <w:rPr>
                <w:rFonts w:hint="eastAsia" w:ascii="微软雅黑" w:hAnsi="微软雅黑" w:eastAsia="微软雅黑" w:cstheme="minorBidi"/>
                <w:color w:val="auto"/>
                <w:sz w:val="24"/>
                <w:szCs w:val="24"/>
              </w:rPr>
              <w:t>条</w:t>
            </w:r>
          </w:p>
        </w:tc>
        <w:tc>
          <w:tcPr>
            <w:tcW w:w="1080" w:type="dxa"/>
            <w:vAlign w:val="center"/>
          </w:tcPr>
          <w:p>
            <w:pPr>
              <w:widowControl/>
              <w:adjustRightInd w:val="0"/>
              <w:snapToGrid w:val="0"/>
              <w:spacing w:line="360" w:lineRule="auto"/>
              <w:jc w:val="center"/>
              <w:rPr>
                <w:rFonts w:ascii="微软雅黑" w:hAnsi="微软雅黑" w:eastAsia="微软雅黑" w:cstheme="minorBidi"/>
                <w:color w:val="auto"/>
                <w:sz w:val="24"/>
                <w:szCs w:val="24"/>
              </w:rPr>
            </w:pPr>
            <w:r>
              <w:rPr>
                <w:rFonts w:hint="eastAsia" w:ascii="微软雅黑" w:hAnsi="微软雅黑" w:eastAsia="微软雅黑" w:cstheme="minorBidi"/>
                <w:color w:val="auto"/>
                <w:sz w:val="24"/>
                <w:szCs w:val="24"/>
              </w:rPr>
              <w:t>按需</w:t>
            </w:r>
          </w:p>
        </w:tc>
        <w:tc>
          <w:tcPr>
            <w:tcW w:w="2249" w:type="dxa"/>
            <w:vAlign w:val="center"/>
          </w:tcPr>
          <w:p>
            <w:pPr>
              <w:widowControl/>
              <w:adjustRightInd w:val="0"/>
              <w:snapToGrid w:val="0"/>
              <w:spacing w:line="360" w:lineRule="auto"/>
              <w:jc w:val="center"/>
              <w:rPr>
                <w:rFonts w:ascii="微软雅黑" w:hAnsi="微软雅黑" w:eastAsia="微软雅黑" w:cstheme="minorBidi"/>
                <w:color w:val="auto"/>
                <w:sz w:val="18"/>
                <w:szCs w:val="18"/>
              </w:rPr>
            </w:pPr>
            <w:r>
              <w:rPr>
                <w:rFonts w:hint="eastAsia" w:ascii="微软雅黑" w:hAnsi="微软雅黑" w:eastAsia="微软雅黑" w:cstheme="minorBidi"/>
                <w:color w:val="auto"/>
                <w:sz w:val="21"/>
                <w:szCs w:val="21"/>
                <w:lang w:val="en-US" w:eastAsia="zh-CN"/>
              </w:rPr>
              <w:t>佩戴方式：</w:t>
            </w:r>
            <w:r>
              <w:rPr>
                <w:rFonts w:hint="eastAsia" w:ascii="微软雅黑" w:hAnsi="微软雅黑" w:eastAsia="微软雅黑" w:cstheme="minorBidi"/>
                <w:color w:val="auto"/>
                <w:kern w:val="2"/>
                <w:sz w:val="21"/>
                <w:szCs w:val="21"/>
                <w:lang w:val="en-US" w:eastAsia="zh-CN" w:bidi="ar-SA"/>
              </w:rPr>
              <w:t>卡扣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pStyle w:val="15"/>
              <w:widowControl/>
              <w:adjustRightInd w:val="0"/>
              <w:snapToGrid w:val="0"/>
              <w:spacing w:line="360" w:lineRule="auto"/>
              <w:ind w:left="420" w:firstLine="0" w:firstLineChars="0"/>
              <w:rPr>
                <w:rFonts w:hint="eastAsia" w:ascii="微软雅黑" w:hAnsi="微软雅黑" w:eastAsia="微软雅黑" w:cstheme="minorBidi"/>
                <w:color w:val="auto"/>
                <w:sz w:val="24"/>
                <w:szCs w:val="24"/>
                <w:lang w:val="en-US" w:eastAsia="zh-CN"/>
              </w:rPr>
            </w:pPr>
            <w:r>
              <w:rPr>
                <w:rFonts w:hint="eastAsia" w:ascii="微软雅黑" w:hAnsi="微软雅黑" w:eastAsia="微软雅黑" w:cstheme="minorBidi"/>
                <w:color w:val="auto"/>
                <w:sz w:val="24"/>
                <w:szCs w:val="24"/>
                <w:lang w:val="en-US" w:eastAsia="zh-CN"/>
              </w:rPr>
              <w:t>2</w:t>
            </w:r>
          </w:p>
        </w:tc>
        <w:tc>
          <w:tcPr>
            <w:tcW w:w="4416" w:type="dxa"/>
            <w:vAlign w:val="center"/>
          </w:tcPr>
          <w:p>
            <w:pPr>
              <w:widowControl/>
              <w:adjustRightInd w:val="0"/>
              <w:snapToGrid w:val="0"/>
              <w:spacing w:line="360" w:lineRule="auto"/>
              <w:jc w:val="center"/>
              <w:rPr>
                <w:rFonts w:hint="eastAsia" w:ascii="微软雅黑" w:hAnsi="微软雅黑" w:eastAsia="微软雅黑" w:cstheme="minorBidi"/>
                <w:color w:val="auto"/>
                <w:sz w:val="24"/>
                <w:szCs w:val="24"/>
                <w:lang w:val="en-US" w:eastAsia="zh-CN"/>
              </w:rPr>
            </w:pPr>
            <w:r>
              <w:rPr>
                <w:rFonts w:hint="eastAsia" w:ascii="微软雅黑" w:hAnsi="微软雅黑" w:eastAsia="微软雅黑" w:cstheme="minorBidi"/>
                <w:color w:val="auto"/>
                <w:sz w:val="24"/>
                <w:szCs w:val="24"/>
              </w:rPr>
              <w:t>医用腕带</w:t>
            </w:r>
            <w:r>
              <w:rPr>
                <w:rFonts w:hint="eastAsia" w:ascii="微软雅黑" w:hAnsi="微软雅黑" w:eastAsia="微软雅黑" w:cstheme="minorBidi"/>
                <w:color w:val="auto"/>
                <w:sz w:val="24"/>
                <w:szCs w:val="24"/>
                <w:lang w:eastAsia="zh-CN"/>
              </w:rPr>
              <w:t>（</w:t>
            </w:r>
            <w:r>
              <w:rPr>
                <w:rFonts w:hint="eastAsia" w:ascii="微软雅黑" w:hAnsi="微软雅黑" w:eastAsia="微软雅黑" w:cstheme="minorBidi"/>
                <w:color w:val="auto"/>
                <w:sz w:val="24"/>
                <w:szCs w:val="24"/>
                <w:lang w:val="en-US" w:eastAsia="zh-CN"/>
              </w:rPr>
              <w:t>儿童，</w:t>
            </w:r>
            <w:r>
              <w:rPr>
                <w:rFonts w:hint="eastAsia" w:ascii="微软雅黑" w:hAnsi="微软雅黑" w:eastAsia="微软雅黑" w:cstheme="minorBidi"/>
                <w:color w:val="auto"/>
                <w:sz w:val="24"/>
                <w:szCs w:val="24"/>
              </w:rPr>
              <w:t>粉色</w:t>
            </w:r>
            <w:r>
              <w:rPr>
                <w:rFonts w:hint="eastAsia" w:ascii="微软雅黑" w:hAnsi="微软雅黑" w:eastAsia="微软雅黑" w:cstheme="minorBidi"/>
                <w:color w:val="auto"/>
                <w:sz w:val="24"/>
                <w:szCs w:val="24"/>
                <w:lang w:eastAsia="zh-CN"/>
              </w:rPr>
              <w:t>）</w:t>
            </w:r>
          </w:p>
        </w:tc>
        <w:tc>
          <w:tcPr>
            <w:tcW w:w="782" w:type="dxa"/>
            <w:vAlign w:val="center"/>
          </w:tcPr>
          <w:p>
            <w:pPr>
              <w:widowControl/>
              <w:adjustRightInd w:val="0"/>
              <w:snapToGrid w:val="0"/>
              <w:spacing w:line="360" w:lineRule="auto"/>
              <w:jc w:val="center"/>
              <w:rPr>
                <w:rFonts w:hint="eastAsia" w:ascii="微软雅黑" w:hAnsi="微软雅黑" w:eastAsia="微软雅黑" w:cstheme="minorBidi"/>
                <w:color w:val="auto"/>
                <w:kern w:val="2"/>
                <w:sz w:val="24"/>
                <w:szCs w:val="24"/>
                <w:lang w:val="en-US" w:eastAsia="zh-CN" w:bidi="ar-SA"/>
              </w:rPr>
            </w:pPr>
            <w:r>
              <w:rPr>
                <w:rFonts w:hint="eastAsia" w:ascii="微软雅黑" w:hAnsi="微软雅黑" w:eastAsia="微软雅黑" w:cstheme="minorBidi"/>
                <w:color w:val="auto"/>
                <w:sz w:val="24"/>
                <w:szCs w:val="24"/>
              </w:rPr>
              <w:t>条</w:t>
            </w:r>
          </w:p>
        </w:tc>
        <w:tc>
          <w:tcPr>
            <w:tcW w:w="1080" w:type="dxa"/>
            <w:vAlign w:val="center"/>
          </w:tcPr>
          <w:p>
            <w:pPr>
              <w:widowControl/>
              <w:adjustRightInd w:val="0"/>
              <w:snapToGrid w:val="0"/>
              <w:spacing w:line="360" w:lineRule="auto"/>
              <w:jc w:val="center"/>
              <w:rPr>
                <w:rFonts w:hint="eastAsia" w:ascii="微软雅黑" w:hAnsi="微软雅黑" w:eastAsia="微软雅黑" w:cstheme="minorBidi"/>
                <w:color w:val="auto"/>
                <w:kern w:val="2"/>
                <w:sz w:val="24"/>
                <w:szCs w:val="24"/>
                <w:lang w:val="en-US" w:eastAsia="zh-CN" w:bidi="ar-SA"/>
              </w:rPr>
            </w:pPr>
            <w:r>
              <w:rPr>
                <w:rFonts w:hint="eastAsia" w:ascii="微软雅黑" w:hAnsi="微软雅黑" w:eastAsia="微软雅黑" w:cstheme="minorBidi"/>
                <w:color w:val="auto"/>
                <w:sz w:val="24"/>
                <w:szCs w:val="24"/>
              </w:rPr>
              <w:t>按需</w:t>
            </w:r>
          </w:p>
        </w:tc>
        <w:tc>
          <w:tcPr>
            <w:tcW w:w="2249" w:type="dxa"/>
            <w:vAlign w:val="center"/>
          </w:tcPr>
          <w:p>
            <w:pPr>
              <w:widowControl/>
              <w:adjustRightInd w:val="0"/>
              <w:snapToGrid w:val="0"/>
              <w:spacing w:line="360" w:lineRule="auto"/>
              <w:jc w:val="center"/>
              <w:rPr>
                <w:rFonts w:hint="default" w:ascii="微软雅黑" w:hAnsi="微软雅黑" w:eastAsia="微软雅黑" w:cstheme="minorBidi"/>
                <w:color w:val="auto"/>
                <w:kern w:val="2"/>
                <w:sz w:val="21"/>
                <w:szCs w:val="21"/>
                <w:lang w:val="en-US" w:eastAsia="zh-CN" w:bidi="ar-SA"/>
              </w:rPr>
            </w:pPr>
            <w:r>
              <w:rPr>
                <w:rFonts w:hint="eastAsia" w:ascii="微软雅黑" w:hAnsi="微软雅黑" w:eastAsia="微软雅黑" w:cstheme="minorBidi"/>
                <w:color w:val="auto"/>
                <w:sz w:val="21"/>
                <w:szCs w:val="21"/>
                <w:lang w:val="en-US" w:eastAsia="zh-CN"/>
              </w:rPr>
              <w:t>佩戴方式：</w:t>
            </w:r>
            <w:r>
              <w:rPr>
                <w:rFonts w:hint="eastAsia" w:ascii="微软雅黑" w:hAnsi="微软雅黑" w:eastAsia="微软雅黑" w:cstheme="minorBidi"/>
                <w:color w:val="auto"/>
                <w:kern w:val="2"/>
                <w:sz w:val="21"/>
                <w:szCs w:val="21"/>
                <w:lang w:val="en-US" w:eastAsia="zh-CN" w:bidi="ar-SA"/>
              </w:rPr>
              <w:t>卡扣、粘贴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pStyle w:val="15"/>
              <w:widowControl/>
              <w:adjustRightInd w:val="0"/>
              <w:snapToGrid w:val="0"/>
              <w:spacing w:line="360" w:lineRule="auto"/>
              <w:ind w:left="420" w:firstLine="0" w:firstLineChars="0"/>
              <w:rPr>
                <w:rFonts w:hint="default" w:ascii="微软雅黑" w:hAnsi="微软雅黑" w:eastAsia="微软雅黑" w:cstheme="minorBidi"/>
                <w:color w:val="auto"/>
                <w:sz w:val="24"/>
                <w:szCs w:val="24"/>
                <w:lang w:val="en-US" w:eastAsia="zh-CN"/>
              </w:rPr>
            </w:pPr>
            <w:r>
              <w:rPr>
                <w:rFonts w:hint="eastAsia" w:ascii="微软雅黑" w:hAnsi="微软雅黑" w:eastAsia="微软雅黑" w:cstheme="minorBidi"/>
                <w:color w:val="auto"/>
                <w:sz w:val="24"/>
                <w:szCs w:val="24"/>
                <w:lang w:val="en-US" w:eastAsia="zh-CN"/>
              </w:rPr>
              <w:t>3</w:t>
            </w:r>
          </w:p>
        </w:tc>
        <w:tc>
          <w:tcPr>
            <w:tcW w:w="4416" w:type="dxa"/>
            <w:vAlign w:val="center"/>
          </w:tcPr>
          <w:p>
            <w:pPr>
              <w:widowControl/>
              <w:adjustRightInd w:val="0"/>
              <w:snapToGrid w:val="0"/>
              <w:spacing w:line="360" w:lineRule="auto"/>
              <w:jc w:val="center"/>
              <w:rPr>
                <w:rFonts w:hint="default" w:ascii="微软雅黑" w:hAnsi="微软雅黑" w:eastAsia="微软雅黑" w:cstheme="minorBidi"/>
                <w:color w:val="auto"/>
                <w:sz w:val="24"/>
                <w:szCs w:val="24"/>
                <w:lang w:val="en-US"/>
              </w:rPr>
            </w:pPr>
            <w:r>
              <w:rPr>
                <w:rFonts w:hint="eastAsia" w:ascii="微软雅黑" w:hAnsi="微软雅黑" w:eastAsia="微软雅黑" w:cstheme="minorBidi"/>
                <w:color w:val="auto"/>
                <w:sz w:val="24"/>
                <w:szCs w:val="24"/>
              </w:rPr>
              <w:t>医用腕带</w:t>
            </w:r>
            <w:r>
              <w:rPr>
                <w:rFonts w:hint="eastAsia" w:ascii="微软雅黑" w:hAnsi="微软雅黑" w:eastAsia="微软雅黑" w:cstheme="minorBidi"/>
                <w:color w:val="auto"/>
                <w:sz w:val="24"/>
                <w:szCs w:val="24"/>
                <w:lang w:eastAsia="zh-CN"/>
              </w:rPr>
              <w:t>（</w:t>
            </w:r>
            <w:r>
              <w:rPr>
                <w:rFonts w:hint="eastAsia" w:ascii="微软雅黑" w:hAnsi="微软雅黑" w:eastAsia="微软雅黑" w:cstheme="minorBidi"/>
                <w:color w:val="auto"/>
                <w:sz w:val="24"/>
                <w:szCs w:val="24"/>
                <w:lang w:val="en-US" w:eastAsia="zh-CN"/>
              </w:rPr>
              <w:t>新生儿，</w:t>
            </w:r>
            <w:r>
              <w:rPr>
                <w:rFonts w:hint="eastAsia" w:ascii="微软雅黑" w:hAnsi="微软雅黑" w:eastAsia="微软雅黑" w:cstheme="minorBidi"/>
                <w:color w:val="auto"/>
                <w:sz w:val="24"/>
                <w:szCs w:val="24"/>
              </w:rPr>
              <w:t>粉色</w:t>
            </w:r>
            <w:r>
              <w:rPr>
                <w:rFonts w:hint="eastAsia" w:ascii="微软雅黑" w:hAnsi="微软雅黑" w:eastAsia="微软雅黑" w:cstheme="minorBidi"/>
                <w:color w:val="auto"/>
                <w:sz w:val="24"/>
                <w:szCs w:val="24"/>
                <w:lang w:eastAsia="zh-CN"/>
              </w:rPr>
              <w:t>）</w:t>
            </w:r>
          </w:p>
        </w:tc>
        <w:tc>
          <w:tcPr>
            <w:tcW w:w="782" w:type="dxa"/>
            <w:vAlign w:val="center"/>
          </w:tcPr>
          <w:p>
            <w:pPr>
              <w:widowControl/>
              <w:adjustRightInd w:val="0"/>
              <w:snapToGrid w:val="0"/>
              <w:spacing w:line="360" w:lineRule="auto"/>
              <w:jc w:val="center"/>
              <w:rPr>
                <w:rFonts w:hint="default" w:ascii="微软雅黑" w:hAnsi="微软雅黑" w:eastAsia="微软雅黑" w:cstheme="minorBidi"/>
                <w:color w:val="auto"/>
                <w:sz w:val="24"/>
                <w:szCs w:val="24"/>
                <w:lang w:val="en-US"/>
              </w:rPr>
            </w:pPr>
            <w:r>
              <w:rPr>
                <w:rFonts w:hint="eastAsia" w:ascii="微软雅黑" w:hAnsi="微软雅黑" w:eastAsia="微软雅黑" w:cstheme="minorBidi"/>
                <w:color w:val="auto"/>
                <w:sz w:val="24"/>
                <w:szCs w:val="24"/>
              </w:rPr>
              <w:t>条</w:t>
            </w:r>
          </w:p>
        </w:tc>
        <w:tc>
          <w:tcPr>
            <w:tcW w:w="1080" w:type="dxa"/>
            <w:vAlign w:val="center"/>
          </w:tcPr>
          <w:p>
            <w:pPr>
              <w:widowControl/>
              <w:adjustRightInd w:val="0"/>
              <w:snapToGrid w:val="0"/>
              <w:spacing w:line="360" w:lineRule="auto"/>
              <w:jc w:val="center"/>
              <w:rPr>
                <w:rFonts w:hint="default" w:ascii="微软雅黑" w:hAnsi="微软雅黑" w:eastAsia="微软雅黑" w:cstheme="minorBidi"/>
                <w:color w:val="auto"/>
                <w:sz w:val="24"/>
                <w:szCs w:val="24"/>
                <w:lang w:val="en-US"/>
              </w:rPr>
            </w:pPr>
            <w:r>
              <w:rPr>
                <w:rFonts w:hint="eastAsia" w:ascii="微软雅黑" w:hAnsi="微软雅黑" w:eastAsia="微软雅黑" w:cstheme="minorBidi"/>
                <w:color w:val="auto"/>
                <w:sz w:val="24"/>
                <w:szCs w:val="24"/>
              </w:rPr>
              <w:t>按需</w:t>
            </w:r>
          </w:p>
        </w:tc>
        <w:tc>
          <w:tcPr>
            <w:tcW w:w="2249" w:type="dxa"/>
            <w:vAlign w:val="center"/>
          </w:tcPr>
          <w:p>
            <w:pPr>
              <w:widowControl/>
              <w:adjustRightInd w:val="0"/>
              <w:snapToGrid w:val="0"/>
              <w:spacing w:line="360" w:lineRule="auto"/>
              <w:jc w:val="center"/>
              <w:rPr>
                <w:rFonts w:hint="default" w:ascii="微软雅黑" w:hAnsi="微软雅黑" w:eastAsia="微软雅黑" w:cstheme="minorBidi"/>
                <w:color w:val="auto"/>
                <w:sz w:val="21"/>
                <w:szCs w:val="21"/>
                <w:lang w:val="en-US" w:eastAsia="zh-CN"/>
              </w:rPr>
            </w:pPr>
            <w:r>
              <w:rPr>
                <w:rFonts w:hint="eastAsia" w:ascii="微软雅黑" w:hAnsi="微软雅黑" w:eastAsia="微软雅黑" w:cstheme="minorBidi"/>
                <w:color w:val="auto"/>
                <w:sz w:val="21"/>
                <w:szCs w:val="21"/>
                <w:lang w:val="en-US" w:eastAsia="zh-CN"/>
              </w:rPr>
              <w:t>佩戴方式：粘贴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pStyle w:val="15"/>
              <w:widowControl/>
              <w:adjustRightInd w:val="0"/>
              <w:snapToGrid w:val="0"/>
              <w:spacing w:line="360" w:lineRule="auto"/>
              <w:ind w:left="420" w:firstLine="0" w:firstLineChars="0"/>
              <w:rPr>
                <w:rFonts w:hint="default" w:ascii="微软雅黑" w:hAnsi="微软雅黑" w:eastAsia="微软雅黑" w:cstheme="minorBidi"/>
                <w:color w:val="auto"/>
                <w:sz w:val="24"/>
                <w:szCs w:val="24"/>
                <w:lang w:val="en-US" w:eastAsia="zh-CN"/>
              </w:rPr>
            </w:pPr>
            <w:r>
              <w:rPr>
                <w:rFonts w:hint="eastAsia" w:ascii="微软雅黑" w:hAnsi="微软雅黑" w:eastAsia="微软雅黑" w:cstheme="minorBidi"/>
                <w:color w:val="auto"/>
                <w:sz w:val="24"/>
                <w:szCs w:val="24"/>
                <w:lang w:val="en-US" w:eastAsia="zh-CN"/>
              </w:rPr>
              <w:t>4</w:t>
            </w:r>
          </w:p>
        </w:tc>
        <w:tc>
          <w:tcPr>
            <w:tcW w:w="4416" w:type="dxa"/>
            <w:vAlign w:val="center"/>
          </w:tcPr>
          <w:p>
            <w:pPr>
              <w:widowControl/>
              <w:adjustRightInd w:val="0"/>
              <w:snapToGrid w:val="0"/>
              <w:spacing w:line="360" w:lineRule="auto"/>
              <w:jc w:val="center"/>
              <w:rPr>
                <w:rFonts w:hint="eastAsia" w:ascii="微软雅黑" w:hAnsi="微软雅黑" w:eastAsia="微软雅黑" w:cstheme="minorBidi"/>
                <w:color w:val="auto"/>
                <w:sz w:val="24"/>
                <w:szCs w:val="24"/>
              </w:rPr>
            </w:pPr>
            <w:r>
              <w:rPr>
                <w:rFonts w:hint="eastAsia" w:ascii="微软雅黑" w:hAnsi="微软雅黑" w:eastAsia="微软雅黑" w:cstheme="minorBidi"/>
                <w:color w:val="auto"/>
                <w:sz w:val="24"/>
                <w:szCs w:val="24"/>
              </w:rPr>
              <w:t>医用</w:t>
            </w:r>
            <w:r>
              <w:rPr>
                <w:rFonts w:hint="eastAsia" w:ascii="微软雅黑" w:hAnsi="微软雅黑" w:eastAsia="微软雅黑" w:cstheme="minorBidi"/>
                <w:color w:val="auto"/>
                <w:sz w:val="24"/>
                <w:szCs w:val="24"/>
                <w:lang w:val="en-US" w:eastAsia="zh-CN"/>
              </w:rPr>
              <w:t>腕带（新生儿加长款，粉色</w:t>
            </w:r>
            <w:r>
              <w:rPr>
                <w:rFonts w:hint="eastAsia" w:ascii="微软雅黑" w:hAnsi="微软雅黑" w:eastAsia="微软雅黑" w:cstheme="minorBidi"/>
                <w:color w:val="auto"/>
                <w:sz w:val="24"/>
                <w:szCs w:val="24"/>
                <w:lang w:eastAsia="zh-CN"/>
              </w:rPr>
              <w:t>）</w:t>
            </w:r>
          </w:p>
        </w:tc>
        <w:tc>
          <w:tcPr>
            <w:tcW w:w="782" w:type="dxa"/>
            <w:vAlign w:val="center"/>
          </w:tcPr>
          <w:p>
            <w:pPr>
              <w:widowControl/>
              <w:adjustRightInd w:val="0"/>
              <w:snapToGrid w:val="0"/>
              <w:spacing w:line="360" w:lineRule="auto"/>
              <w:jc w:val="center"/>
              <w:rPr>
                <w:rFonts w:hint="eastAsia" w:ascii="微软雅黑" w:hAnsi="微软雅黑" w:eastAsia="微软雅黑" w:cstheme="minorBidi"/>
                <w:color w:val="auto"/>
                <w:kern w:val="2"/>
                <w:sz w:val="24"/>
                <w:szCs w:val="24"/>
                <w:lang w:val="en-US" w:eastAsia="zh-CN" w:bidi="ar-SA"/>
              </w:rPr>
            </w:pPr>
            <w:r>
              <w:rPr>
                <w:rFonts w:hint="eastAsia" w:ascii="微软雅黑" w:hAnsi="微软雅黑" w:eastAsia="微软雅黑" w:cstheme="minorBidi"/>
                <w:color w:val="auto"/>
                <w:sz w:val="24"/>
                <w:szCs w:val="24"/>
              </w:rPr>
              <w:t>条</w:t>
            </w:r>
          </w:p>
        </w:tc>
        <w:tc>
          <w:tcPr>
            <w:tcW w:w="1080" w:type="dxa"/>
            <w:vAlign w:val="center"/>
          </w:tcPr>
          <w:p>
            <w:pPr>
              <w:widowControl/>
              <w:adjustRightInd w:val="0"/>
              <w:snapToGrid w:val="0"/>
              <w:spacing w:line="360" w:lineRule="auto"/>
              <w:jc w:val="center"/>
              <w:rPr>
                <w:rFonts w:hint="eastAsia" w:ascii="微软雅黑" w:hAnsi="微软雅黑" w:eastAsia="微软雅黑" w:cstheme="minorBidi"/>
                <w:color w:val="auto"/>
                <w:kern w:val="2"/>
                <w:sz w:val="24"/>
                <w:szCs w:val="24"/>
                <w:lang w:val="en-US" w:eastAsia="zh-CN" w:bidi="ar-SA"/>
              </w:rPr>
            </w:pPr>
            <w:r>
              <w:rPr>
                <w:rFonts w:hint="eastAsia" w:ascii="微软雅黑" w:hAnsi="微软雅黑" w:eastAsia="微软雅黑" w:cstheme="minorBidi"/>
                <w:color w:val="auto"/>
                <w:sz w:val="24"/>
                <w:szCs w:val="24"/>
              </w:rPr>
              <w:t>按需</w:t>
            </w:r>
          </w:p>
        </w:tc>
        <w:tc>
          <w:tcPr>
            <w:tcW w:w="2249" w:type="dxa"/>
            <w:vAlign w:val="center"/>
          </w:tcPr>
          <w:p>
            <w:pPr>
              <w:widowControl/>
              <w:adjustRightInd w:val="0"/>
              <w:snapToGrid w:val="0"/>
              <w:spacing w:line="360" w:lineRule="auto"/>
              <w:jc w:val="center"/>
              <w:rPr>
                <w:rFonts w:hint="eastAsia" w:ascii="微软雅黑" w:hAnsi="微软雅黑" w:eastAsia="微软雅黑" w:cstheme="minorBidi"/>
                <w:color w:val="auto"/>
                <w:sz w:val="21"/>
                <w:szCs w:val="21"/>
                <w:lang w:val="en-US" w:eastAsia="zh-CN"/>
              </w:rPr>
            </w:pPr>
            <w:r>
              <w:rPr>
                <w:rFonts w:hint="eastAsia" w:ascii="微软雅黑" w:hAnsi="微软雅黑" w:eastAsia="微软雅黑" w:cstheme="minorBidi"/>
                <w:color w:val="auto"/>
                <w:sz w:val="21"/>
                <w:szCs w:val="21"/>
                <w:lang w:val="en-US" w:eastAsia="zh-CN"/>
              </w:rPr>
              <w:t>佩戴方式：粘贴</w:t>
            </w:r>
          </w:p>
        </w:tc>
      </w:tr>
    </w:tbl>
    <w:p>
      <w:pPr>
        <w:pStyle w:val="15"/>
        <w:numPr>
          <w:ilvl w:val="0"/>
          <w:numId w:val="1"/>
        </w:numPr>
        <w:adjustRightInd w:val="0"/>
        <w:snapToGrid w:val="0"/>
        <w:spacing w:beforeLines="50" w:afterLines="50" w:line="360" w:lineRule="auto"/>
        <w:ind w:left="0" w:firstLine="0" w:firstLineChars="0"/>
        <w:outlineLvl w:val="0"/>
        <w:rPr>
          <w:rFonts w:ascii="微软雅黑" w:hAnsi="微软雅黑" w:eastAsia="微软雅黑"/>
          <w:b/>
          <w:color w:val="auto"/>
          <w:sz w:val="28"/>
        </w:rPr>
      </w:pPr>
      <w:r>
        <w:rPr>
          <w:rFonts w:hint="eastAsia" w:ascii="微软雅黑" w:hAnsi="微软雅黑" w:eastAsia="微软雅黑"/>
          <w:b/>
          <w:color w:val="auto"/>
          <w:sz w:val="28"/>
        </w:rPr>
        <w:t>技术和商务要求</w:t>
      </w:r>
    </w:p>
    <w:tbl>
      <w:tblPr>
        <w:tblStyle w:val="10"/>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48"/>
        <w:gridCol w:w="82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1348" w:type="dxa"/>
          </w:tcPr>
          <w:p>
            <w:pPr>
              <w:jc w:val="center"/>
              <w:rPr>
                <w:rFonts w:ascii="微软雅黑" w:hAnsi="微软雅黑" w:eastAsia="微软雅黑" w:cs="宋体"/>
                <w:color w:val="auto"/>
                <w:sz w:val="24"/>
                <w:szCs w:val="24"/>
              </w:rPr>
            </w:pPr>
          </w:p>
        </w:tc>
        <w:tc>
          <w:tcPr>
            <w:tcW w:w="8258" w:type="dxa"/>
          </w:tcPr>
          <w:p>
            <w:pPr>
              <w:jc w:val="center"/>
              <w:rPr>
                <w:rFonts w:hint="default" w:ascii="微软雅黑" w:hAnsi="微软雅黑" w:eastAsia="微软雅黑" w:cs="宋体"/>
                <w:color w:val="auto"/>
                <w:sz w:val="24"/>
                <w:szCs w:val="24"/>
                <w:lang w:val="en-US" w:eastAsia="zh-CN"/>
              </w:rPr>
            </w:pPr>
            <w:r>
              <w:rPr>
                <w:rFonts w:hint="eastAsia" w:ascii="微软雅黑" w:hAnsi="微软雅黑" w:eastAsia="微软雅黑" w:cs="宋体"/>
                <w:color w:val="auto"/>
                <w:sz w:val="24"/>
                <w:szCs w:val="24"/>
                <w:lang w:val="en-US" w:eastAsia="zh-CN"/>
              </w:rPr>
              <w:t>配置要求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8" w:hRule="atLeast"/>
        </w:trPr>
        <w:tc>
          <w:tcPr>
            <w:tcW w:w="1348" w:type="dxa"/>
            <w:vAlign w:val="center"/>
          </w:tcPr>
          <w:p>
            <w:pPr>
              <w:jc w:val="center"/>
              <w:rPr>
                <w:rFonts w:hint="default" w:ascii="微软雅黑" w:hAnsi="微软雅黑" w:eastAsia="微软雅黑" w:cs="宋体"/>
                <w:color w:val="auto"/>
                <w:sz w:val="24"/>
                <w:szCs w:val="24"/>
                <w:lang w:val="en-US" w:eastAsia="zh-CN"/>
              </w:rPr>
            </w:pPr>
            <w:r>
              <w:rPr>
                <w:rFonts w:hint="eastAsia" w:ascii="微软雅黑" w:hAnsi="微软雅黑" w:eastAsia="微软雅黑" w:cs="宋体"/>
                <w:color w:val="auto"/>
                <w:sz w:val="24"/>
                <w:szCs w:val="24"/>
                <w:lang w:val="en-US" w:eastAsia="zh-CN"/>
              </w:rPr>
              <w:t>总体要求</w:t>
            </w:r>
          </w:p>
        </w:tc>
        <w:tc>
          <w:tcPr>
            <w:tcW w:w="8258" w:type="dxa"/>
          </w:tcPr>
          <w:p>
            <w:pPr>
              <w:keepNext w:val="0"/>
              <w:keepLines w:val="0"/>
              <w:pageBreakBefore w:val="0"/>
              <w:widowControl w:val="0"/>
              <w:numPr>
                <w:ilvl w:val="0"/>
                <w:numId w:val="3"/>
              </w:numPr>
              <w:kinsoku/>
              <w:wordWrap/>
              <w:overflowPunct/>
              <w:topLinePunct w:val="0"/>
              <w:autoSpaceDE/>
              <w:autoSpaceDN/>
              <w:bidi w:val="0"/>
              <w:adjustRightInd w:val="0"/>
              <w:snapToGrid w:val="0"/>
              <w:spacing w:line="288" w:lineRule="auto"/>
              <w:jc w:val="left"/>
              <w:textAlignment w:val="auto"/>
              <w:rPr>
                <w:rFonts w:hint="default"/>
                <w:color w:val="auto"/>
                <w:lang w:val="en-US" w:eastAsia="zh-CN"/>
              </w:rPr>
            </w:pPr>
            <w:r>
              <w:rPr>
                <w:rFonts w:hint="eastAsia"/>
                <w:color w:val="auto"/>
                <w:lang w:val="en-US" w:eastAsia="zh-CN"/>
              </w:rPr>
              <w:t>★供应商提供的腕带能兼容医院现有打印机（斑马TLP2844、得力888、先擘4T200等型号），否则供应商承担替换现有打印机、对接HIS等系统的相关费用（提供承诺函）。</w:t>
            </w:r>
          </w:p>
          <w:p>
            <w:pPr>
              <w:keepNext w:val="0"/>
              <w:keepLines w:val="0"/>
              <w:pageBreakBefore w:val="0"/>
              <w:widowControl w:val="0"/>
              <w:numPr>
                <w:ilvl w:val="0"/>
                <w:numId w:val="3"/>
              </w:numPr>
              <w:kinsoku/>
              <w:wordWrap/>
              <w:overflowPunct/>
              <w:topLinePunct w:val="0"/>
              <w:autoSpaceDE/>
              <w:autoSpaceDN/>
              <w:bidi w:val="0"/>
              <w:adjustRightInd w:val="0"/>
              <w:snapToGrid w:val="0"/>
              <w:spacing w:line="288" w:lineRule="auto"/>
              <w:jc w:val="left"/>
              <w:textAlignment w:val="auto"/>
              <w:rPr>
                <w:rFonts w:hint="eastAsia"/>
                <w:color w:val="auto"/>
              </w:rPr>
            </w:pPr>
            <w:r>
              <w:rPr>
                <w:rFonts w:hint="eastAsia"/>
                <w:color w:val="auto"/>
                <w:lang w:val="en-US" w:eastAsia="zh-CN"/>
              </w:rPr>
              <w:t>★供货期间，供应商免费提供配套的打印机及耗材供院方使用</w:t>
            </w:r>
            <w:r>
              <w:rPr>
                <w:rFonts w:hint="eastAsia"/>
                <w:color w:val="auto"/>
              </w:rPr>
              <w:t>（</w:t>
            </w:r>
            <w:r>
              <w:rPr>
                <w:rFonts w:hint="eastAsia"/>
                <w:color w:val="auto"/>
                <w:lang w:val="en-US" w:eastAsia="zh-CN"/>
              </w:rPr>
              <w:t>晋阳院区约25台，天府院区待开业后根据实际情况决定</w:t>
            </w:r>
            <w:r>
              <w:rPr>
                <w:rFonts w:hint="eastAsia"/>
                <w:color w:val="auto"/>
              </w:rPr>
              <w:t>）</w:t>
            </w:r>
            <w:r>
              <w:rPr>
                <w:rFonts w:hint="eastAsia"/>
                <w:color w:val="auto"/>
                <w:lang w:eastAsia="zh-CN"/>
              </w:rPr>
              <w:t>。</w:t>
            </w:r>
            <w:r>
              <w:rPr>
                <w:rFonts w:hint="eastAsia"/>
                <w:color w:val="auto"/>
                <w:lang w:val="en-US" w:eastAsia="zh-CN"/>
              </w:rPr>
              <w:t>供货期内，如果医院业务调整需要增加打印机，供应商同步</w:t>
            </w:r>
            <w:r>
              <w:rPr>
                <w:rFonts w:hint="eastAsia"/>
                <w:color w:val="auto"/>
              </w:rPr>
              <w:t>提供配套腕带打印机</w:t>
            </w:r>
            <w:r>
              <w:rPr>
                <w:rFonts w:hint="eastAsia"/>
                <w:color w:val="auto"/>
                <w:lang w:eastAsia="zh-CN"/>
              </w:rPr>
              <w:t>。</w:t>
            </w:r>
            <w:r>
              <w:rPr>
                <w:rFonts w:hint="eastAsia"/>
                <w:color w:val="auto"/>
                <w:lang w:val="en-US" w:eastAsia="zh-CN"/>
              </w:rPr>
              <w:t>供货期内，供应商</w:t>
            </w:r>
            <w:r>
              <w:rPr>
                <w:rFonts w:hint="eastAsia"/>
                <w:color w:val="auto"/>
              </w:rPr>
              <w:t>免费上门维护保养</w:t>
            </w:r>
            <w:r>
              <w:rPr>
                <w:rFonts w:hint="eastAsia"/>
                <w:color w:val="auto"/>
                <w:lang w:val="en-US" w:eastAsia="zh-CN"/>
              </w:rPr>
              <w:t>打印机及耗材</w:t>
            </w:r>
            <w:r>
              <w:rPr>
                <w:rFonts w:hint="eastAsia"/>
                <w:color w:val="auto"/>
              </w:rPr>
              <w:t>，保证打印识别腕带的正常使用。</w:t>
            </w:r>
          </w:p>
          <w:p>
            <w:pPr>
              <w:keepNext w:val="0"/>
              <w:keepLines w:val="0"/>
              <w:pageBreakBefore w:val="0"/>
              <w:widowControl w:val="0"/>
              <w:numPr>
                <w:ilvl w:val="0"/>
                <w:numId w:val="3"/>
              </w:numPr>
              <w:kinsoku/>
              <w:wordWrap/>
              <w:overflowPunct/>
              <w:topLinePunct w:val="0"/>
              <w:autoSpaceDE/>
              <w:autoSpaceDN/>
              <w:bidi w:val="0"/>
              <w:adjustRightInd w:val="0"/>
              <w:snapToGrid w:val="0"/>
              <w:spacing w:line="288" w:lineRule="auto"/>
              <w:jc w:val="left"/>
              <w:textAlignment w:val="auto"/>
              <w:rPr>
                <w:rFonts w:hint="eastAsia"/>
                <w:color w:val="auto"/>
              </w:rPr>
            </w:pPr>
            <w:r>
              <w:rPr>
                <w:rFonts w:hint="eastAsia"/>
                <w:color w:val="auto"/>
                <w:lang w:val="en-US" w:eastAsia="zh-CN"/>
              </w:rPr>
              <w:t>★开始供货后</w:t>
            </w:r>
            <w:r>
              <w:rPr>
                <w:rFonts w:hint="eastAsia"/>
                <w:color w:val="auto"/>
              </w:rPr>
              <w:t>一个月时间之内，医院会不定期到到各</w:t>
            </w:r>
            <w:r>
              <w:rPr>
                <w:rFonts w:hint="eastAsia"/>
                <w:color w:val="auto"/>
                <w:lang w:val="en-US" w:eastAsia="zh-CN"/>
              </w:rPr>
              <w:t>使用</w:t>
            </w:r>
            <w:r>
              <w:rPr>
                <w:rFonts w:hint="eastAsia"/>
                <w:color w:val="auto"/>
              </w:rPr>
              <w:t>科室收集意见，如产品使用效果未达到预期，</w:t>
            </w:r>
            <w:r>
              <w:rPr>
                <w:rFonts w:hint="eastAsia"/>
                <w:color w:val="auto"/>
                <w:lang w:val="en-US" w:eastAsia="zh-CN"/>
              </w:rPr>
              <w:t>导致患者投诉或</w:t>
            </w:r>
            <w:r>
              <w:rPr>
                <w:rFonts w:hint="eastAsia"/>
                <w:color w:val="auto"/>
              </w:rPr>
              <w:t>临床科室不满意，医院有权单方面解除合同</w:t>
            </w:r>
            <w:r>
              <w:rPr>
                <w:rFonts w:hint="eastAsia"/>
                <w:color w:val="auto"/>
                <w:lang w:eastAsia="zh-CN"/>
              </w:rPr>
              <w:t>，</w:t>
            </w:r>
            <w:r>
              <w:rPr>
                <w:rFonts w:hint="eastAsia"/>
                <w:color w:val="auto"/>
                <w:lang w:val="en-US" w:eastAsia="zh-CN"/>
              </w:rPr>
              <w:t>损失全部由供应商承担</w:t>
            </w:r>
            <w:r>
              <w:rPr>
                <w:rFonts w:hint="eastAsia"/>
                <w:color w:val="auto"/>
              </w:rPr>
              <w:t>。</w:t>
            </w:r>
          </w:p>
          <w:p>
            <w:pPr>
              <w:pStyle w:val="2"/>
              <w:ind w:left="0" w:leftChars="0" w:firstLine="0" w:firstLineChars="0"/>
              <w:rPr>
                <w:rFonts w:hint="default" w:eastAsia="宋体"/>
                <w:color w:val="auto"/>
                <w:lang w:val="en-US" w:eastAsia="zh-CN"/>
              </w:rPr>
            </w:pPr>
            <w:r>
              <w:rPr>
                <w:rFonts w:hint="eastAsia" w:ascii="宋体" w:hAnsi="宋体" w:cs="宋体"/>
                <w:color w:val="auto"/>
                <w:sz w:val="21"/>
                <w:szCs w:val="21"/>
                <w:lang w:val="en-US" w:eastAsia="zh-CN"/>
              </w:rPr>
              <w:t>4、</w:t>
            </w:r>
            <w:r>
              <w:rPr>
                <w:rFonts w:hint="eastAsia"/>
                <w:color w:val="auto"/>
                <w:lang w:val="en-US" w:eastAsia="zh-CN"/>
              </w:rPr>
              <w:t>★供货期内，供应商可根据医院需求提供免费定制服务，包括腕带尺寸、打印区域尺寸，佩戴方式等。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62" w:hRule="atLeast"/>
        </w:trPr>
        <w:tc>
          <w:tcPr>
            <w:tcW w:w="1348" w:type="dxa"/>
            <w:vAlign w:val="center"/>
          </w:tcPr>
          <w:p>
            <w:pPr>
              <w:jc w:val="center"/>
              <w:rPr>
                <w:rFonts w:hint="default" w:ascii="微软雅黑" w:hAnsi="微软雅黑" w:eastAsia="微软雅黑" w:cs="宋体"/>
                <w:color w:val="auto"/>
                <w:sz w:val="24"/>
                <w:szCs w:val="24"/>
                <w:lang w:val="en-US" w:eastAsia="zh-CN"/>
              </w:rPr>
            </w:pPr>
            <w:r>
              <w:rPr>
                <w:rFonts w:hint="eastAsia" w:ascii="微软雅黑" w:hAnsi="微软雅黑" w:eastAsia="微软雅黑" w:cs="宋体"/>
                <w:color w:val="auto"/>
                <w:sz w:val="24"/>
                <w:szCs w:val="24"/>
                <w:lang w:val="en-US" w:eastAsia="zh-CN"/>
              </w:rPr>
              <w:t>技术要求</w:t>
            </w:r>
          </w:p>
        </w:tc>
        <w:tc>
          <w:tcPr>
            <w:tcW w:w="8258" w:type="dxa"/>
          </w:tcPr>
          <w:p>
            <w:pPr>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color w:val="auto"/>
                <w:sz w:val="21"/>
                <w:szCs w:val="21"/>
              </w:rPr>
            </w:pPr>
            <w:r>
              <w:rPr>
                <w:rFonts w:hint="eastAsia" w:ascii="宋体" w:hAnsi="宋体" w:cs="宋体"/>
                <w:color w:val="auto"/>
                <w:sz w:val="24"/>
              </w:rPr>
              <w:t>▲</w:t>
            </w:r>
            <w:r>
              <w:rPr>
                <w:rFonts w:hint="eastAsia" w:ascii="宋体" w:hAnsi="宋体" w:eastAsia="宋体" w:cs="宋体"/>
                <w:color w:val="auto"/>
                <w:sz w:val="21"/>
                <w:szCs w:val="21"/>
              </w:rPr>
              <w:t>材质:  腕带：纳米硅胶材料。（需要具备佐证文件）</w:t>
            </w:r>
          </w:p>
          <w:p>
            <w:pPr>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leftChars="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舒适性：柔软、无异味、边缘不能锋利，抗菌、透气。（提供佐证资料）</w:t>
            </w:r>
          </w:p>
          <w:p>
            <w:pPr>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leftChars="0" w:firstLine="0" w:firstLineChars="0"/>
              <w:jc w:val="left"/>
              <w:textAlignment w:val="auto"/>
              <w:rPr>
                <w:rFonts w:hint="eastAsia" w:ascii="宋体" w:hAnsi="宋体" w:eastAsia="宋体" w:cs="宋体"/>
                <w:color w:val="auto"/>
                <w:sz w:val="21"/>
                <w:szCs w:val="21"/>
              </w:rPr>
            </w:pPr>
            <w:r>
              <w:rPr>
                <w:rFonts w:hint="eastAsia" w:ascii="宋体" w:hAnsi="宋体" w:cs="宋体"/>
                <w:color w:val="auto"/>
                <w:sz w:val="24"/>
              </w:rPr>
              <w:t>▲</w:t>
            </w:r>
            <w:r>
              <w:rPr>
                <w:rFonts w:hint="eastAsia" w:ascii="宋体" w:hAnsi="宋体" w:eastAsia="宋体" w:cs="宋体"/>
                <w:color w:val="auto"/>
                <w:sz w:val="21"/>
                <w:szCs w:val="21"/>
              </w:rPr>
              <w:t>安全性：</w:t>
            </w:r>
            <w:r>
              <w:rPr>
                <w:rFonts w:hint="eastAsia"/>
                <w:color w:val="auto"/>
              </w:rPr>
              <w:t>腕带的材质舒适环保、不会引起患者皮肤过敏及其他伤害</w:t>
            </w:r>
            <w:r>
              <w:rPr>
                <w:rFonts w:hint="eastAsia" w:ascii="宋体" w:hAnsi="宋体" w:eastAsia="宋体" w:cs="宋体"/>
                <w:color w:val="auto"/>
                <w:sz w:val="21"/>
                <w:szCs w:val="21"/>
              </w:rPr>
              <w:t>，并提供第三方权威检测机构的佐证。（提供佐证资料）</w:t>
            </w:r>
          </w:p>
          <w:p>
            <w:pPr>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leftChars="0" w:firstLine="0" w:firstLineChars="0"/>
              <w:jc w:val="left"/>
              <w:textAlignment w:val="auto"/>
              <w:rPr>
                <w:rFonts w:hint="eastAsia" w:ascii="宋体" w:hAnsi="宋体" w:eastAsia="宋体" w:cs="宋体"/>
                <w:color w:val="auto"/>
                <w:sz w:val="21"/>
                <w:szCs w:val="21"/>
              </w:rPr>
            </w:pPr>
            <w:r>
              <w:rPr>
                <w:rFonts w:hint="eastAsia" w:ascii="宋体" w:hAnsi="宋体" w:cs="宋体"/>
                <w:color w:val="auto"/>
                <w:sz w:val="24"/>
              </w:rPr>
              <w:t>▲</w:t>
            </w:r>
            <w:r>
              <w:rPr>
                <w:rFonts w:hint="eastAsia" w:ascii="宋体" w:hAnsi="宋体" w:eastAsia="宋体" w:cs="宋体"/>
                <w:color w:val="auto"/>
                <w:sz w:val="21"/>
                <w:szCs w:val="21"/>
              </w:rPr>
              <w:t>抗腐蚀性：高效抵抗血液、酒精、消毒液、污水、热水、清洁剂等的侵蚀，确保一带贯穿整个住院周期。</w:t>
            </w:r>
          </w:p>
          <w:p>
            <w:pPr>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leftChars="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耐磨性：抗刮擦耐受性，跟布料、皮肤等长时间或高强度摩擦不褪色，不影响扫描。</w:t>
            </w:r>
          </w:p>
          <w:p>
            <w:pPr>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leftChars="0" w:firstLine="0" w:firstLineChars="0"/>
              <w:jc w:val="left"/>
              <w:textAlignment w:val="auto"/>
              <w:rPr>
                <w:rFonts w:hint="eastAsia" w:ascii="宋体" w:hAnsi="宋体" w:eastAsia="宋体" w:cs="宋体"/>
                <w:color w:val="auto"/>
                <w:sz w:val="21"/>
                <w:szCs w:val="21"/>
              </w:rPr>
            </w:pPr>
            <w:r>
              <w:rPr>
                <w:rFonts w:hint="eastAsia" w:ascii="宋体" w:hAnsi="宋体" w:cs="宋体"/>
                <w:color w:val="auto"/>
                <w:sz w:val="24"/>
              </w:rPr>
              <w:t>▲</w:t>
            </w:r>
            <w:r>
              <w:rPr>
                <w:rFonts w:hint="eastAsia" w:ascii="宋体" w:hAnsi="宋体" w:eastAsia="宋体" w:cs="宋体"/>
                <w:color w:val="auto"/>
                <w:sz w:val="21"/>
                <w:szCs w:val="21"/>
              </w:rPr>
              <w:t>唯一性：腕带不能被拉伸，塑扣型，一次性使用，避免随意调换或拆除，确保使用者唯一性。</w:t>
            </w:r>
          </w:p>
          <w:p>
            <w:pPr>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leftChars="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急诊需求：儿童腕带要求成人儿童均可佩戴</w:t>
            </w:r>
          </w:p>
          <w:p>
            <w:pPr>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leftChars="0" w:firstLine="0" w:firstLineChars="0"/>
              <w:jc w:val="left"/>
              <w:textAlignment w:val="auto"/>
              <w:rPr>
                <w:rFonts w:hint="eastAsia" w:ascii="宋体" w:hAnsi="宋体" w:eastAsia="宋体" w:cs="宋体"/>
                <w:color w:val="auto"/>
                <w:sz w:val="21"/>
                <w:szCs w:val="21"/>
              </w:rPr>
            </w:pPr>
            <w:r>
              <w:rPr>
                <w:rFonts w:hint="eastAsia" w:ascii="宋体" w:hAnsi="宋体" w:cs="宋体"/>
                <w:color w:val="auto"/>
                <w:sz w:val="24"/>
              </w:rPr>
              <w:t>▲</w:t>
            </w:r>
            <w:r>
              <w:rPr>
                <w:rFonts w:hint="eastAsia" w:ascii="宋体" w:hAnsi="宋体" w:eastAsia="宋体" w:cs="宋体"/>
                <w:color w:val="auto"/>
                <w:sz w:val="21"/>
                <w:szCs w:val="21"/>
              </w:rPr>
              <w:t>打印方式：热转印打印，适用于通用热转印打印机、支持各类电子终端扫描识别</w:t>
            </w:r>
          </w:p>
          <w:p>
            <w:pPr>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leftChars="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打印内容：文字、条形码、二维码、图片</w:t>
            </w:r>
          </w:p>
          <w:p>
            <w:pPr>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leftChars="0" w:firstLine="0" w:firstLineChars="0"/>
              <w:jc w:val="left"/>
              <w:textAlignment w:val="auto"/>
              <w:rPr>
                <w:rFonts w:hint="eastAsia" w:ascii="宋体" w:hAnsi="宋体" w:eastAsia="宋体" w:cs="宋体"/>
                <w:color w:val="auto"/>
                <w:sz w:val="21"/>
                <w:szCs w:val="21"/>
              </w:rPr>
            </w:pPr>
            <w:r>
              <w:rPr>
                <w:rFonts w:hint="eastAsia" w:ascii="宋体" w:hAnsi="宋体" w:cs="宋体"/>
                <w:color w:val="auto"/>
                <w:sz w:val="24"/>
              </w:rPr>
              <w:t>▲</w:t>
            </w:r>
            <w:r>
              <w:rPr>
                <w:rFonts w:hint="eastAsia" w:ascii="宋体" w:hAnsi="宋体" w:eastAsia="宋体" w:cs="宋体"/>
                <w:color w:val="auto"/>
                <w:sz w:val="21"/>
                <w:szCs w:val="21"/>
              </w:rPr>
              <w:t>系统集成：可与医院HIS系统、PDA系统</w:t>
            </w:r>
            <w:r>
              <w:rPr>
                <w:rFonts w:hint="eastAsia" w:ascii="宋体" w:hAnsi="宋体" w:cs="宋体"/>
                <w:color w:val="auto"/>
                <w:sz w:val="21"/>
                <w:szCs w:val="21"/>
                <w:lang w:val="en-US" w:eastAsia="zh-CN"/>
              </w:rPr>
              <w:t>对</w:t>
            </w:r>
            <w:r>
              <w:rPr>
                <w:rFonts w:hint="eastAsia" w:ascii="宋体" w:hAnsi="宋体" w:eastAsia="宋体" w:cs="宋体"/>
                <w:color w:val="auto"/>
                <w:sz w:val="21"/>
                <w:szCs w:val="21"/>
              </w:rPr>
              <w:t>接</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且由供应商承担全部对接费用。</w:t>
            </w:r>
          </w:p>
          <w:p>
            <w:pPr>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leftChars="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打印区域：</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一</w:t>
            </w:r>
            <w:r>
              <w:rPr>
                <w:rFonts w:hint="eastAsia" w:ascii="宋体" w:hAnsi="宋体" w:cs="宋体"/>
                <w:color w:val="auto"/>
                <w:sz w:val="21"/>
                <w:szCs w:val="21"/>
                <w:lang w:eastAsia="zh-CN"/>
              </w:rPr>
              <w:t>）</w:t>
            </w:r>
            <w:r>
              <w:rPr>
                <w:rFonts w:hint="eastAsia" w:ascii="宋体" w:hAnsi="宋体" w:eastAsia="宋体" w:cs="宋体"/>
                <w:color w:val="auto"/>
                <w:sz w:val="21"/>
                <w:szCs w:val="21"/>
              </w:rPr>
              <w:t>成人：85mm*25mm，</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二</w:t>
            </w:r>
            <w:r>
              <w:rPr>
                <w:rFonts w:hint="eastAsia" w:ascii="宋体" w:hAnsi="宋体" w:cs="宋体"/>
                <w:color w:val="auto"/>
                <w:sz w:val="21"/>
                <w:szCs w:val="21"/>
                <w:lang w:eastAsia="zh-CN"/>
              </w:rPr>
              <w:t>）</w:t>
            </w:r>
            <w:r>
              <w:rPr>
                <w:rFonts w:hint="eastAsia" w:ascii="宋体" w:hAnsi="宋体" w:eastAsia="宋体" w:cs="宋体"/>
                <w:color w:val="auto"/>
                <w:sz w:val="21"/>
                <w:szCs w:val="21"/>
              </w:rPr>
              <w:t>儿童：63mm*21mm，</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三</w:t>
            </w:r>
            <w:r>
              <w:rPr>
                <w:rFonts w:hint="eastAsia" w:ascii="宋体" w:hAnsi="宋体" w:cs="宋体"/>
                <w:color w:val="auto"/>
                <w:sz w:val="21"/>
                <w:szCs w:val="21"/>
                <w:lang w:eastAsia="zh-CN"/>
              </w:rPr>
              <w:t>）</w:t>
            </w:r>
            <w:r>
              <w:rPr>
                <w:rFonts w:hint="eastAsia" w:ascii="宋体" w:hAnsi="宋体" w:eastAsia="宋体" w:cs="宋体"/>
                <w:color w:val="auto"/>
                <w:sz w:val="21"/>
                <w:szCs w:val="21"/>
              </w:rPr>
              <w:t>新生儿：68mm*15mm</w:t>
            </w:r>
          </w:p>
          <w:p>
            <w:pPr>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leftChars="0" w:firstLine="0" w:firstLineChars="0"/>
              <w:jc w:val="left"/>
              <w:textAlignment w:val="auto"/>
              <w:rPr>
                <w:rFonts w:hint="eastAsia" w:ascii="宋体" w:hAnsi="宋体" w:eastAsia="宋体" w:cs="宋体"/>
                <w:color w:val="auto"/>
                <w:sz w:val="21"/>
                <w:szCs w:val="21"/>
              </w:rPr>
            </w:pPr>
            <w:r>
              <w:rPr>
                <w:rFonts w:hint="eastAsia" w:ascii="宋体" w:hAnsi="宋体" w:cs="宋体"/>
                <w:color w:val="auto"/>
                <w:sz w:val="24"/>
              </w:rPr>
              <w:t>▲</w:t>
            </w:r>
            <w:r>
              <w:rPr>
                <w:rFonts w:hint="eastAsia" w:ascii="宋体" w:hAnsi="宋体" w:eastAsia="宋体" w:cs="宋体"/>
                <w:color w:val="auto"/>
                <w:sz w:val="21"/>
                <w:szCs w:val="21"/>
              </w:rPr>
              <w:t>腕带尺寸：</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一</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成人：260mm*25mm</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二</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儿童：220mm*25mm</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三</w:t>
            </w:r>
            <w:r>
              <w:rPr>
                <w:rFonts w:hint="eastAsia" w:ascii="宋体" w:hAnsi="宋体" w:cs="宋体"/>
                <w:color w:val="auto"/>
                <w:sz w:val="21"/>
                <w:szCs w:val="21"/>
                <w:lang w:eastAsia="zh-CN"/>
              </w:rPr>
              <w:t>）</w:t>
            </w:r>
            <w:r>
              <w:rPr>
                <w:rFonts w:hint="eastAsia" w:ascii="宋体" w:hAnsi="宋体" w:eastAsia="宋体" w:cs="宋体"/>
                <w:color w:val="auto"/>
                <w:sz w:val="21"/>
                <w:szCs w:val="21"/>
              </w:rPr>
              <w:t>新生儿：</w:t>
            </w:r>
            <w:r>
              <w:rPr>
                <w:rFonts w:hint="eastAsia" w:ascii="宋体" w:hAnsi="宋体" w:cs="宋体"/>
                <w:color w:val="auto"/>
                <w:sz w:val="21"/>
                <w:szCs w:val="21"/>
                <w:lang w:val="en-US" w:eastAsia="zh-CN"/>
              </w:rPr>
              <w:t>普通款</w:t>
            </w:r>
            <w:r>
              <w:rPr>
                <w:rFonts w:hint="eastAsia" w:ascii="宋体" w:hAnsi="宋体" w:eastAsia="宋体" w:cs="宋体"/>
                <w:color w:val="auto"/>
                <w:sz w:val="21"/>
                <w:szCs w:val="21"/>
              </w:rPr>
              <w:t>165mm*40mm</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加长</w:t>
            </w:r>
            <w:r>
              <w:rPr>
                <w:rFonts w:hint="eastAsia" w:ascii="宋体" w:hAnsi="宋体" w:eastAsia="宋体" w:cs="宋体"/>
                <w:color w:val="auto"/>
                <w:sz w:val="21"/>
                <w:szCs w:val="21"/>
                <w:lang w:val="en-US" w:eastAsia="zh-CN"/>
              </w:rPr>
              <w:t>款</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规格同成人：260mm*25mm，要求粘贴固定，边框尾端增加二维码打印区，头端增加粘贴区用于腕带延长固定使用</w:t>
            </w:r>
            <w:r>
              <w:rPr>
                <w:rFonts w:hint="eastAsia" w:ascii="宋体" w:hAnsi="宋体" w:cs="宋体"/>
                <w:color w:val="auto"/>
                <w:sz w:val="21"/>
                <w:szCs w:val="21"/>
                <w:lang w:val="en-US" w:eastAsia="zh-CN"/>
              </w:rPr>
              <w:t>）。</w:t>
            </w:r>
          </w:p>
          <w:p>
            <w:pPr>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leftChars="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腕带颜色：成人：蓝色；儿童：粉色；新生儿</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粉色</w:t>
            </w:r>
          </w:p>
          <w:p>
            <w:pPr>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leftChars="0" w:firstLine="0" w:firstLineChars="0"/>
              <w:jc w:val="left"/>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佩戴方式：塑扣和粘贴两种方式，</w:t>
            </w:r>
            <w:r>
              <w:rPr>
                <w:rFonts w:hint="eastAsia" w:ascii="宋体" w:hAnsi="宋体" w:eastAsia="宋体" w:cs="宋体"/>
                <w:color w:val="auto"/>
                <w:sz w:val="21"/>
                <w:szCs w:val="21"/>
              </w:rPr>
              <w:t>塑扣</w:t>
            </w:r>
            <w:r>
              <w:rPr>
                <w:rFonts w:hint="eastAsia" w:ascii="宋体" w:hAnsi="宋体" w:cs="宋体"/>
                <w:color w:val="auto"/>
                <w:sz w:val="21"/>
                <w:szCs w:val="21"/>
                <w:lang w:val="en-US" w:eastAsia="zh-CN"/>
              </w:rPr>
              <w:t>颜色</w:t>
            </w:r>
            <w:r>
              <w:rPr>
                <w:rFonts w:hint="eastAsia" w:ascii="宋体" w:hAnsi="宋体" w:eastAsia="宋体" w:cs="宋体"/>
                <w:color w:val="auto"/>
                <w:sz w:val="21"/>
                <w:szCs w:val="21"/>
              </w:rPr>
              <w:t>：蓝色、粉色</w:t>
            </w:r>
            <w:r>
              <w:rPr>
                <w:rFonts w:hint="eastAsia" w:ascii="宋体" w:hAnsi="宋体" w:cs="宋体"/>
                <w:color w:val="auto"/>
                <w:sz w:val="21"/>
                <w:szCs w:val="21"/>
                <w:lang w:val="en-US" w:eastAsia="zh-CN"/>
              </w:rPr>
              <w:t>。</w:t>
            </w:r>
          </w:p>
          <w:p>
            <w:pPr>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leftChars="0" w:firstLine="0" w:firstLineChars="0"/>
              <w:jc w:val="left"/>
              <w:textAlignment w:val="auto"/>
              <w:rPr>
                <w:rFonts w:hint="eastAsia" w:ascii="宋体" w:hAnsi="宋体" w:eastAsia="宋体" w:cs="宋体"/>
                <w:color w:val="auto"/>
                <w:sz w:val="21"/>
                <w:szCs w:val="21"/>
              </w:rPr>
            </w:pPr>
            <w:r>
              <w:rPr>
                <w:rFonts w:hint="eastAsia" w:ascii="宋体" w:hAnsi="宋体" w:cs="宋体"/>
                <w:color w:val="auto"/>
                <w:sz w:val="24"/>
              </w:rPr>
              <w:t>▲</w:t>
            </w:r>
            <w:r>
              <w:rPr>
                <w:rFonts w:hint="eastAsia" w:ascii="宋体" w:hAnsi="宋体" w:eastAsia="宋体" w:cs="宋体"/>
                <w:color w:val="auto"/>
                <w:sz w:val="21"/>
                <w:szCs w:val="21"/>
              </w:rPr>
              <w:t>可扫描期限（持久性）：</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对产品保质期5年、打印信息的实际有效扫描时间≥60天有阐述说明。（提供佐证资料）</w:t>
            </w:r>
          </w:p>
          <w:p>
            <w:pPr>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leftChars="0" w:firstLine="0" w:firstLineChars="0"/>
              <w:jc w:val="left"/>
              <w:textAlignment w:val="auto"/>
              <w:rPr>
                <w:rFonts w:hint="eastAsia" w:ascii="宋体" w:hAnsi="宋体" w:eastAsia="宋体" w:cs="宋体"/>
                <w:color w:val="auto"/>
                <w:sz w:val="21"/>
                <w:szCs w:val="21"/>
              </w:rPr>
            </w:pPr>
            <w:r>
              <w:rPr>
                <w:rFonts w:hint="eastAsia" w:ascii="宋体" w:hAnsi="宋体" w:cs="宋体"/>
                <w:color w:val="auto"/>
                <w:sz w:val="24"/>
              </w:rPr>
              <w:t>▲</w:t>
            </w:r>
            <w:r>
              <w:rPr>
                <w:rFonts w:hint="eastAsia" w:ascii="宋体" w:hAnsi="宋体" w:eastAsia="宋体" w:cs="宋体"/>
                <w:color w:val="auto"/>
                <w:sz w:val="21"/>
                <w:szCs w:val="21"/>
              </w:rPr>
              <w:t>产品通过ISO9001质量体系认证、</w:t>
            </w:r>
          </w:p>
          <w:p>
            <w:pPr>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leftChars="0" w:firstLine="0" w:firstLineChars="0"/>
              <w:jc w:val="left"/>
              <w:textAlignment w:val="auto"/>
              <w:rPr>
                <w:rFonts w:hint="eastAsia" w:ascii="宋体" w:hAnsi="宋体" w:eastAsia="宋体" w:cs="宋体"/>
                <w:color w:val="auto"/>
                <w:sz w:val="21"/>
                <w:szCs w:val="21"/>
              </w:rPr>
            </w:pPr>
            <w:r>
              <w:rPr>
                <w:rFonts w:hint="eastAsia" w:ascii="宋体" w:hAnsi="宋体" w:cs="宋体"/>
                <w:color w:val="auto"/>
                <w:sz w:val="24"/>
              </w:rPr>
              <w:t>▲</w:t>
            </w:r>
            <w:r>
              <w:rPr>
                <w:rFonts w:hint="eastAsia" w:ascii="宋体" w:hAnsi="宋体" w:eastAsia="宋体" w:cs="宋体"/>
                <w:color w:val="auto"/>
                <w:sz w:val="21"/>
                <w:szCs w:val="21"/>
              </w:rPr>
              <w:t>产品通过CE、FDA认证</w:t>
            </w:r>
          </w:p>
          <w:p>
            <w:pPr>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leftChars="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生产厂家为高新技术企业、所投产品为高新技术产品</w:t>
            </w:r>
          </w:p>
          <w:p>
            <w:pPr>
              <w:keepNext w:val="0"/>
              <w:keepLines w:val="0"/>
              <w:pageBreakBefore w:val="0"/>
              <w:widowControl w:val="0"/>
              <w:numPr>
                <w:ilvl w:val="0"/>
                <w:numId w:val="4"/>
              </w:numPr>
              <w:kinsoku/>
              <w:wordWrap/>
              <w:overflowPunct/>
              <w:topLinePunct w:val="0"/>
              <w:autoSpaceDE/>
              <w:autoSpaceDN/>
              <w:bidi w:val="0"/>
              <w:adjustRightInd w:val="0"/>
              <w:snapToGrid w:val="0"/>
              <w:spacing w:line="288" w:lineRule="auto"/>
              <w:ind w:left="0" w:leftChars="0" w:firstLine="0" w:firstLineChars="0"/>
              <w:jc w:val="left"/>
              <w:textAlignment w:val="auto"/>
              <w:rPr>
                <w:rFonts w:hint="eastAsia" w:ascii="宋体" w:hAnsi="宋体" w:eastAsia="宋体" w:cs="宋体"/>
                <w:color w:val="auto"/>
                <w:sz w:val="21"/>
                <w:szCs w:val="21"/>
              </w:rPr>
            </w:pPr>
            <w:r>
              <w:rPr>
                <w:rFonts w:hint="eastAsia" w:ascii="宋体" w:hAnsi="宋体" w:cs="宋体"/>
                <w:color w:val="auto"/>
                <w:sz w:val="24"/>
              </w:rPr>
              <w:t>▲</w:t>
            </w:r>
            <w:r>
              <w:rPr>
                <w:rFonts w:hint="eastAsia" w:ascii="宋体" w:hAnsi="宋体" w:eastAsia="宋体" w:cs="宋体"/>
                <w:color w:val="auto"/>
                <w:sz w:val="21"/>
                <w:szCs w:val="21"/>
              </w:rPr>
              <w:t>生产厂家具有知识产权管理体系认证证书，所投产品具有相关专利证书。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4" w:hRule="atLeast"/>
        </w:trPr>
        <w:tc>
          <w:tcPr>
            <w:tcW w:w="1348" w:type="dxa"/>
            <w:vAlign w:val="center"/>
          </w:tcPr>
          <w:p>
            <w:pPr>
              <w:jc w:val="center"/>
              <w:rPr>
                <w:rFonts w:ascii="微软雅黑" w:hAnsi="微软雅黑" w:eastAsia="微软雅黑" w:cs="宋体"/>
                <w:color w:val="auto"/>
                <w:sz w:val="24"/>
                <w:szCs w:val="24"/>
              </w:rPr>
            </w:pPr>
            <w:r>
              <w:rPr>
                <w:rFonts w:hint="eastAsia" w:ascii="微软雅黑" w:hAnsi="微软雅黑" w:eastAsia="微软雅黑" w:cs="宋体"/>
                <w:color w:val="auto"/>
                <w:sz w:val="24"/>
                <w:szCs w:val="24"/>
                <w:lang w:val="en-US" w:eastAsia="zh-CN"/>
              </w:rPr>
              <w:t>售后</w:t>
            </w:r>
            <w:r>
              <w:rPr>
                <w:rFonts w:hint="eastAsia" w:ascii="微软雅黑" w:hAnsi="微软雅黑" w:eastAsia="微软雅黑" w:cs="宋体"/>
                <w:color w:val="auto"/>
                <w:sz w:val="24"/>
                <w:szCs w:val="24"/>
              </w:rPr>
              <w:t>服务</w:t>
            </w:r>
          </w:p>
        </w:tc>
        <w:tc>
          <w:tcPr>
            <w:tcW w:w="8258"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接到采购人通知后两小时内送到指定地点。</w:t>
            </w:r>
          </w:p>
          <w:p>
            <w:pPr>
              <w:keepNext w:val="0"/>
              <w:keepLines w:val="0"/>
              <w:pageBreakBefore w:val="0"/>
              <w:widowControl w:val="0"/>
              <w:numPr>
                <w:ilvl w:val="0"/>
                <w:numId w:val="5"/>
              </w:numPr>
              <w:kinsoku/>
              <w:wordWrap/>
              <w:overflowPunct/>
              <w:topLinePunct w:val="0"/>
              <w:autoSpaceDE/>
              <w:autoSpaceDN/>
              <w:bidi w:val="0"/>
              <w:adjustRightInd w:val="0"/>
              <w:snapToGrid w:val="0"/>
              <w:spacing w:line="288" w:lineRule="auto"/>
              <w:ind w:left="0" w:leftChars="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若本院已送货的产品有有效期临近的，供应商能保证免费更换，以供医院使用。</w:t>
            </w:r>
          </w:p>
          <w:p>
            <w:pPr>
              <w:keepNext w:val="0"/>
              <w:keepLines w:val="0"/>
              <w:pageBreakBefore w:val="0"/>
              <w:widowControl w:val="0"/>
              <w:numPr>
                <w:ilvl w:val="0"/>
                <w:numId w:val="5"/>
              </w:numPr>
              <w:kinsoku/>
              <w:wordWrap/>
              <w:overflowPunct/>
              <w:topLinePunct w:val="0"/>
              <w:autoSpaceDE/>
              <w:autoSpaceDN/>
              <w:bidi w:val="0"/>
              <w:adjustRightInd w:val="0"/>
              <w:snapToGrid w:val="0"/>
              <w:spacing w:line="288" w:lineRule="auto"/>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需要提供相关的腕带耗材分项报价表（分成人、青少年和婴幼儿）。包含腕带种类和单根腕带的打印成本，以作为院方最终必选产品性价比的依据。价格不是比选的主要决定因素。</w:t>
            </w:r>
          </w:p>
          <w:p>
            <w:pPr>
              <w:keepNext w:val="0"/>
              <w:keepLines w:val="0"/>
              <w:pageBreakBefore w:val="0"/>
              <w:widowControl w:val="0"/>
              <w:numPr>
                <w:ilvl w:val="0"/>
                <w:numId w:val="5"/>
              </w:numPr>
              <w:kinsoku/>
              <w:wordWrap/>
              <w:overflowPunct/>
              <w:topLinePunct w:val="0"/>
              <w:autoSpaceDE/>
              <w:autoSpaceDN/>
              <w:bidi w:val="0"/>
              <w:adjustRightInd w:val="0"/>
              <w:snapToGrid w:val="0"/>
              <w:spacing w:line="288" w:lineRule="auto"/>
              <w:ind w:left="0" w:leftChars="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保证按照中标产品样品供货（医院有特殊需求的，需要修改的除外）。合同中途无理由更换产品，承诺保证产品质量，绝不以次充好，否则假一赔十。</w:t>
            </w:r>
          </w:p>
          <w:p>
            <w:pPr>
              <w:keepNext w:val="0"/>
              <w:keepLines w:val="0"/>
              <w:pageBreakBefore w:val="0"/>
              <w:widowControl w:val="0"/>
              <w:numPr>
                <w:ilvl w:val="0"/>
                <w:numId w:val="5"/>
              </w:numPr>
              <w:kinsoku/>
              <w:wordWrap/>
              <w:overflowPunct/>
              <w:topLinePunct w:val="0"/>
              <w:autoSpaceDE/>
              <w:autoSpaceDN/>
              <w:bidi w:val="0"/>
              <w:adjustRightInd w:val="0"/>
              <w:snapToGrid w:val="0"/>
              <w:spacing w:line="288" w:lineRule="auto"/>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中标供应商，需要针对腕带的使用和打印机方式，针对医院相关科室使用部门给予人员的培训和指导。对于所提供的所有硬件产品，确保日常的维护，并准备一台备机，以应对特殊情况的出现。硬件维护响应的时间要求30分钟以内。</w:t>
            </w:r>
          </w:p>
          <w:p>
            <w:pPr>
              <w:keepNext w:val="0"/>
              <w:keepLines w:val="0"/>
              <w:pageBreakBefore w:val="0"/>
              <w:widowControl w:val="0"/>
              <w:numPr>
                <w:ilvl w:val="0"/>
                <w:numId w:val="5"/>
              </w:numPr>
              <w:kinsoku/>
              <w:wordWrap/>
              <w:overflowPunct/>
              <w:topLinePunct w:val="0"/>
              <w:autoSpaceDE/>
              <w:autoSpaceDN/>
              <w:bidi w:val="0"/>
              <w:adjustRightInd w:val="0"/>
              <w:snapToGrid w:val="0"/>
              <w:spacing w:line="288" w:lineRule="auto"/>
              <w:ind w:left="0" w:leftChars="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中标供应商，每次给医院提供的腕带储备不得少于日常用量2个月的备货库存。以确保医院正常的腕带打印，避免缺货或是因为特殊情况使用量增大无法满足货源的情况</w:t>
            </w:r>
          </w:p>
          <w:p>
            <w:pPr>
              <w:keepNext w:val="0"/>
              <w:keepLines w:val="0"/>
              <w:pageBreakBefore w:val="0"/>
              <w:widowControl w:val="0"/>
              <w:numPr>
                <w:ilvl w:val="0"/>
                <w:numId w:val="5"/>
              </w:numPr>
              <w:kinsoku/>
              <w:wordWrap/>
              <w:overflowPunct/>
              <w:topLinePunct w:val="0"/>
              <w:autoSpaceDE/>
              <w:autoSpaceDN/>
              <w:bidi w:val="0"/>
              <w:adjustRightInd w:val="0"/>
              <w:snapToGrid w:val="0"/>
              <w:spacing w:line="288" w:lineRule="auto"/>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承担与所供应产品有关的医疗纠纷的解决，并在第一时间内到达现场进行处理，医院方可协助处理。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3" w:hRule="atLeast"/>
        </w:trPr>
        <w:tc>
          <w:tcPr>
            <w:tcW w:w="1348" w:type="dxa"/>
            <w:vAlign w:val="center"/>
          </w:tcPr>
          <w:p>
            <w:pPr>
              <w:jc w:val="center"/>
              <w:rPr>
                <w:rFonts w:hint="default" w:ascii="微软雅黑" w:hAnsi="微软雅黑" w:eastAsia="微软雅黑" w:cs="宋体"/>
                <w:color w:val="auto"/>
                <w:sz w:val="24"/>
                <w:szCs w:val="24"/>
                <w:lang w:val="en-US" w:eastAsia="zh-CN"/>
              </w:rPr>
            </w:pPr>
            <w:r>
              <w:rPr>
                <w:rFonts w:hint="eastAsia" w:ascii="微软雅黑" w:hAnsi="微软雅黑" w:eastAsia="微软雅黑" w:cs="宋体"/>
                <w:color w:val="auto"/>
                <w:sz w:val="24"/>
                <w:szCs w:val="24"/>
                <w:lang w:val="en-US" w:eastAsia="zh-CN"/>
              </w:rPr>
              <w:t>商务要求</w:t>
            </w:r>
          </w:p>
        </w:tc>
        <w:tc>
          <w:tcPr>
            <w:tcW w:w="8258"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eastAsia="宋体" w:cs="宋体"/>
                <w:b/>
                <w:color w:val="auto"/>
                <w:sz w:val="24"/>
                <w:szCs w:val="21"/>
                <w:highlight w:val="none"/>
              </w:rPr>
              <w:t>★</w:t>
            </w:r>
            <w:r>
              <w:rPr>
                <w:rFonts w:hint="eastAsia" w:ascii="宋体" w:hAnsi="宋体" w:eastAsia="宋体" w:cs="宋体"/>
                <w:color w:val="auto"/>
                <w:sz w:val="21"/>
                <w:szCs w:val="21"/>
                <w:lang w:eastAsia="zh-CN"/>
              </w:rPr>
              <w:t>供</w:t>
            </w:r>
            <w:r>
              <w:rPr>
                <w:rFonts w:hint="eastAsia" w:ascii="宋体" w:hAnsi="宋体" w:eastAsia="宋体" w:cs="宋体"/>
                <w:color w:val="auto"/>
                <w:sz w:val="21"/>
                <w:szCs w:val="21"/>
              </w:rPr>
              <w:t>货期：</w:t>
            </w:r>
            <w:r>
              <w:rPr>
                <w:rFonts w:hint="eastAsia" w:ascii="宋体" w:hAnsi="宋体" w:eastAsia="宋体" w:cs="宋体"/>
                <w:color w:val="auto"/>
                <w:sz w:val="21"/>
                <w:szCs w:val="21"/>
                <w:lang w:val="en-US" w:eastAsia="zh-CN"/>
              </w:rPr>
              <w:t>合同有效期三年，一年一签。</w:t>
            </w:r>
          </w:p>
          <w:p>
            <w:pPr>
              <w:keepNext w:val="0"/>
              <w:keepLines w:val="0"/>
              <w:pageBreakBefore w:val="0"/>
              <w:widowControl w:val="0"/>
              <w:numPr>
                <w:ilvl w:val="0"/>
                <w:numId w:val="6"/>
              </w:numPr>
              <w:kinsoku/>
              <w:wordWrap/>
              <w:overflowPunct/>
              <w:topLinePunct w:val="0"/>
              <w:autoSpaceDE/>
              <w:autoSpaceDN/>
              <w:bidi w:val="0"/>
              <w:adjustRightInd w:val="0"/>
              <w:snapToGrid w:val="0"/>
              <w:spacing w:line="288" w:lineRule="auto"/>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b/>
                <w:color w:val="auto"/>
                <w:sz w:val="24"/>
                <w:szCs w:val="21"/>
                <w:highlight w:val="none"/>
              </w:rPr>
              <w:t>★</w:t>
            </w:r>
            <w:r>
              <w:rPr>
                <w:rFonts w:hint="eastAsia" w:ascii="宋体" w:hAnsi="宋体" w:eastAsia="宋体" w:cs="宋体"/>
                <w:color w:val="auto"/>
                <w:sz w:val="21"/>
                <w:szCs w:val="21"/>
              </w:rPr>
              <w:t>交货地点：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本部院区地址：成都市武侯区沙堰西二街290号。</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天府院区地址：成都市双流区岐黄二路1515号。</w:t>
            </w:r>
          </w:p>
          <w:p>
            <w:pPr>
              <w:keepNext w:val="0"/>
              <w:keepLines w:val="0"/>
              <w:pageBreakBefore w:val="0"/>
              <w:widowControl w:val="0"/>
              <w:numPr>
                <w:ilvl w:val="0"/>
                <w:numId w:val="6"/>
              </w:numPr>
              <w:kinsoku/>
              <w:wordWrap/>
              <w:overflowPunct/>
              <w:topLinePunct w:val="0"/>
              <w:autoSpaceDE/>
              <w:autoSpaceDN/>
              <w:bidi w:val="0"/>
              <w:adjustRightInd w:val="0"/>
              <w:snapToGrid w:val="0"/>
              <w:spacing w:line="288" w:lineRule="auto"/>
              <w:ind w:left="0" w:leftChars="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b/>
                <w:color w:val="auto"/>
                <w:sz w:val="24"/>
                <w:szCs w:val="21"/>
                <w:highlight w:val="none"/>
              </w:rPr>
              <w:t>★</w:t>
            </w:r>
            <w:r>
              <w:rPr>
                <w:rFonts w:hint="eastAsia" w:ascii="宋体" w:hAnsi="宋体" w:eastAsia="宋体" w:cs="宋体"/>
                <w:color w:val="auto"/>
                <w:sz w:val="21"/>
                <w:szCs w:val="21"/>
                <w:lang w:val="en-US" w:eastAsia="zh-CN"/>
              </w:rPr>
              <w:t>付款方法和条件：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按每月实际用量进行</w:t>
            </w:r>
            <w:r>
              <w:rPr>
                <w:rFonts w:hint="eastAsia" w:ascii="宋体" w:hAnsi="宋体" w:eastAsia="宋体" w:cs="宋体"/>
                <w:color w:val="auto"/>
                <w:sz w:val="21"/>
                <w:szCs w:val="21"/>
                <w:lang w:eastAsia="zh-CN"/>
              </w:rPr>
              <w:t>对账开票，结合采购人财务管理制度采用（押</w:t>
            </w:r>
            <w:r>
              <w:rPr>
                <w:rFonts w:hint="eastAsia" w:ascii="宋体" w:hAnsi="宋体" w:eastAsia="宋体" w:cs="宋体"/>
                <w:color w:val="auto"/>
                <w:sz w:val="21"/>
                <w:szCs w:val="21"/>
                <w:lang w:val="en-US" w:eastAsia="zh-CN"/>
              </w:rPr>
              <w:t>六</w:t>
            </w:r>
            <w:r>
              <w:rPr>
                <w:rFonts w:hint="eastAsia" w:ascii="宋体" w:hAnsi="宋体" w:eastAsia="宋体" w:cs="宋体"/>
                <w:color w:val="auto"/>
                <w:sz w:val="21"/>
                <w:szCs w:val="21"/>
                <w:lang w:eastAsia="zh-CN"/>
              </w:rPr>
              <w:t>付一）滚动</w:t>
            </w:r>
            <w:r>
              <w:rPr>
                <w:rFonts w:hint="eastAsia" w:ascii="宋体" w:hAnsi="宋体" w:eastAsia="宋体" w:cs="宋体"/>
                <w:color w:val="auto"/>
                <w:sz w:val="21"/>
                <w:szCs w:val="21"/>
              </w:rPr>
              <w:t>结算</w:t>
            </w:r>
            <w:r>
              <w:rPr>
                <w:rFonts w:hint="eastAsia" w:ascii="宋体" w:hAnsi="宋体" w:eastAsia="宋体" w:cs="宋体"/>
                <w:color w:val="auto"/>
                <w:sz w:val="21"/>
                <w:szCs w:val="21"/>
                <w:lang w:eastAsia="zh-CN"/>
              </w:rPr>
              <w:t>方式。</w:t>
            </w:r>
          </w:p>
          <w:p>
            <w:pPr>
              <w:keepNext w:val="0"/>
              <w:keepLines w:val="0"/>
              <w:pageBreakBefore w:val="0"/>
              <w:widowControl w:val="0"/>
              <w:numPr>
                <w:ilvl w:val="0"/>
                <w:numId w:val="6"/>
              </w:numPr>
              <w:kinsoku/>
              <w:wordWrap/>
              <w:overflowPunct/>
              <w:topLinePunct w:val="0"/>
              <w:autoSpaceDE/>
              <w:autoSpaceDN/>
              <w:bidi w:val="0"/>
              <w:adjustRightInd w:val="0"/>
              <w:snapToGrid w:val="0"/>
              <w:spacing w:line="288" w:lineRule="auto"/>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b/>
                <w:color w:val="auto"/>
                <w:sz w:val="24"/>
                <w:szCs w:val="21"/>
                <w:highlight w:val="none"/>
              </w:rPr>
              <w:t>★</w:t>
            </w:r>
            <w:r>
              <w:rPr>
                <w:rFonts w:hint="eastAsia" w:ascii="宋体" w:hAnsi="宋体" w:eastAsia="宋体" w:cs="宋体"/>
                <w:color w:val="auto"/>
                <w:sz w:val="21"/>
                <w:szCs w:val="21"/>
              </w:rPr>
              <w:t>验收标准和方式：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验收标准：按国家有关规定以及招标文件的质量要求和技术指标、投标文件及承诺与本合同约定标准进行验收；双方如对质量要求和技术指标的约定标准有相互抵触或异议的事项，由采购人在招标与投标文件中按质量要求和技术指标比较优胜的原则确定该项的约定标准进行验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验收时如发现所交付的货物有短装、次品、损坏或其它不符合标准及本合同规定之情形者，采购人应做出详尽的现场记录，或由双方签署备忘录，此现场记录或备忘录可用作补充、缺失和更换损坏部件的有效证据，由此产生的时间延误与有关费用由</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承担，验收期限相应顺延。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中标人在服务期内，因自身原因造成采购合同终止，因此产生的所有经济损失由中标人自行承担，如给采购人造成的经济损失，采购人将依法追究其法律责任。</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1"/>
                <w:szCs w:val="21"/>
              </w:rPr>
            </w:pPr>
          </w:p>
        </w:tc>
      </w:tr>
    </w:tbl>
    <w:p>
      <w:pPr>
        <w:pStyle w:val="15"/>
        <w:pageBreakBefore/>
        <w:numPr>
          <w:ilvl w:val="0"/>
          <w:numId w:val="1"/>
        </w:numPr>
        <w:adjustRightInd w:val="0"/>
        <w:snapToGrid w:val="0"/>
        <w:spacing w:beforeLines="50" w:afterLines="50" w:line="360" w:lineRule="auto"/>
        <w:ind w:left="0" w:firstLine="0" w:firstLineChars="0"/>
        <w:outlineLvl w:val="0"/>
        <w:rPr>
          <w:rFonts w:ascii="微软雅黑" w:hAnsi="微软雅黑" w:eastAsia="微软雅黑"/>
          <w:b/>
          <w:color w:val="auto"/>
          <w:sz w:val="28"/>
          <w:szCs w:val="21"/>
        </w:rPr>
      </w:pPr>
      <w:r>
        <w:rPr>
          <w:rFonts w:hint="eastAsia" w:ascii="微软雅黑" w:hAnsi="微软雅黑" w:eastAsia="微软雅黑"/>
          <w:b/>
          <w:color w:val="auto"/>
          <w:sz w:val="28"/>
          <w:szCs w:val="21"/>
        </w:rPr>
        <w:t>评分标准</w:t>
      </w:r>
    </w:p>
    <w:tbl>
      <w:tblPr>
        <w:tblStyle w:val="10"/>
        <w:tblW w:w="9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136"/>
        <w:gridCol w:w="709"/>
        <w:gridCol w:w="4962"/>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序号</w:t>
            </w:r>
          </w:p>
        </w:tc>
        <w:tc>
          <w:tcPr>
            <w:tcW w:w="11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28"/>
              <w:jc w:val="center"/>
              <w:textAlignment w:val="auto"/>
              <w:rPr>
                <w:rFonts w:hint="eastAsia"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评分因素</w:t>
            </w:r>
          </w:p>
          <w:p>
            <w:pPr>
              <w:keepNext w:val="0"/>
              <w:keepLines w:val="0"/>
              <w:pageBreakBefore w:val="0"/>
              <w:widowControl w:val="0"/>
              <w:kinsoku/>
              <w:wordWrap/>
              <w:overflowPunct/>
              <w:topLinePunct w:val="0"/>
              <w:autoSpaceDE/>
              <w:autoSpaceDN/>
              <w:bidi w:val="0"/>
              <w:adjustRightInd w:val="0"/>
              <w:snapToGrid w:val="0"/>
              <w:spacing w:line="240" w:lineRule="auto"/>
              <w:ind w:firstLine="28"/>
              <w:jc w:val="center"/>
              <w:textAlignment w:val="auto"/>
              <w:rPr>
                <w:rFonts w:hint="eastAsia"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及权重</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28"/>
              <w:jc w:val="center"/>
              <w:textAlignment w:val="auto"/>
              <w:rPr>
                <w:rFonts w:hint="eastAsia"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分值</w:t>
            </w:r>
          </w:p>
        </w:tc>
        <w:tc>
          <w:tcPr>
            <w:tcW w:w="4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28"/>
              <w:jc w:val="center"/>
              <w:textAlignment w:val="auto"/>
              <w:rPr>
                <w:rFonts w:hint="eastAsia"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评分标准</w:t>
            </w:r>
          </w:p>
        </w:tc>
        <w:tc>
          <w:tcPr>
            <w:tcW w:w="18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28"/>
              <w:jc w:val="center"/>
              <w:textAlignment w:val="auto"/>
              <w:rPr>
                <w:rFonts w:hint="eastAsia"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28"/>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w:t>
            </w:r>
          </w:p>
        </w:tc>
        <w:tc>
          <w:tcPr>
            <w:tcW w:w="11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报价</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28"/>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30分</w:t>
            </w:r>
          </w:p>
        </w:tc>
        <w:tc>
          <w:tcPr>
            <w:tcW w:w="4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满足招标文件要求且投标价格最低的投标报价为评标基准价，其服务提供商的报价分为最高分30分。其他服务提供商的报价分按以下公式计算：报价得分=(评标基准价／投标报价)×</w:t>
            </w:r>
            <w:r>
              <w:rPr>
                <w:rFonts w:hint="eastAsia" w:ascii="微软雅黑" w:hAnsi="微软雅黑" w:eastAsia="微软雅黑" w:cs="微软雅黑"/>
                <w:color w:val="auto"/>
                <w:sz w:val="21"/>
                <w:szCs w:val="21"/>
                <w:lang w:val="en-US" w:eastAsia="zh-CN"/>
              </w:rPr>
              <w:t>30</w:t>
            </w:r>
            <w:r>
              <w:rPr>
                <w:rFonts w:hint="eastAsia" w:ascii="微软雅黑" w:hAnsi="微软雅黑" w:eastAsia="微软雅黑" w:cs="微软雅黑"/>
                <w:color w:val="auto"/>
                <w:sz w:val="21"/>
                <w:szCs w:val="21"/>
              </w:rPr>
              <w:t>。</w:t>
            </w:r>
          </w:p>
        </w:tc>
        <w:tc>
          <w:tcPr>
            <w:tcW w:w="18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共同评分</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28"/>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w:t>
            </w:r>
          </w:p>
        </w:tc>
        <w:tc>
          <w:tcPr>
            <w:tcW w:w="11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技术参数要求</w:t>
            </w:r>
          </w:p>
          <w:p>
            <w:pPr>
              <w:keepNext w:val="0"/>
              <w:keepLines w:val="0"/>
              <w:pageBreakBefore w:val="0"/>
              <w:widowControl w:val="0"/>
              <w:kinsoku/>
              <w:wordWrap/>
              <w:overflowPunct/>
              <w:topLinePunct w:val="0"/>
              <w:autoSpaceDE/>
              <w:autoSpaceDN/>
              <w:bidi w:val="0"/>
              <w:adjustRightInd w:val="0"/>
              <w:snapToGrid w:val="0"/>
              <w:spacing w:line="240" w:lineRule="auto"/>
              <w:ind w:firstLine="28"/>
              <w:jc w:val="center"/>
              <w:textAlignment w:val="auto"/>
              <w:rPr>
                <w:rFonts w:hint="eastAsia" w:ascii="微软雅黑" w:hAnsi="微软雅黑" w:eastAsia="微软雅黑" w:cs="微软雅黑"/>
                <w:color w:val="auto"/>
                <w:sz w:val="21"/>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28"/>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30</w:t>
            </w:r>
            <w:r>
              <w:rPr>
                <w:rFonts w:hint="eastAsia" w:ascii="微软雅黑" w:hAnsi="微软雅黑" w:eastAsia="微软雅黑" w:cs="微软雅黑"/>
                <w:color w:val="auto"/>
                <w:sz w:val="21"/>
                <w:szCs w:val="21"/>
              </w:rPr>
              <w:t>分</w:t>
            </w:r>
          </w:p>
        </w:tc>
        <w:tc>
          <w:tcPr>
            <w:tcW w:w="4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此项打分对 二、技术和商务要求 的“技术要求”部分打分：</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1.投标人须按技术参数要求中的编号逐条应答，全部满足各项技术参数指标及要求的得2</w:t>
            </w:r>
            <w:r>
              <w:rPr>
                <w:rFonts w:hint="eastAsia" w:ascii="微软雅黑" w:hAnsi="微软雅黑" w:eastAsia="微软雅黑" w:cs="微软雅黑"/>
                <w:color w:val="auto"/>
                <w:sz w:val="21"/>
                <w:szCs w:val="21"/>
                <w:lang w:val="en-US" w:eastAsia="zh-CN"/>
              </w:rPr>
              <w:t>9</w:t>
            </w:r>
            <w:r>
              <w:rPr>
                <w:rFonts w:hint="eastAsia" w:ascii="微软雅黑" w:hAnsi="微软雅黑" w:eastAsia="微软雅黑" w:cs="微软雅黑"/>
                <w:color w:val="auto"/>
                <w:sz w:val="21"/>
                <w:szCs w:val="21"/>
              </w:rPr>
              <w:t>分；</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rPr>
              <w:t>2.</w:t>
            </w:r>
            <w:r>
              <w:rPr>
                <w:rFonts w:hint="eastAsia" w:ascii="微软雅黑" w:hAnsi="微软雅黑" w:eastAsia="微软雅黑" w:cs="微软雅黑"/>
                <w:color w:val="auto"/>
                <w:sz w:val="21"/>
                <w:szCs w:val="21"/>
                <w:lang w:val="en-US" w:eastAsia="zh-CN"/>
              </w:rPr>
              <w:t>带“</w:t>
            </w:r>
            <w:r>
              <w:rPr>
                <w:rFonts w:hint="eastAsia" w:ascii="微软雅黑" w:hAnsi="微软雅黑" w:eastAsia="微软雅黑" w:cs="微软雅黑"/>
                <w:color w:val="auto"/>
                <w:sz w:val="21"/>
                <w:szCs w:val="21"/>
              </w:rPr>
              <w:t>★”号的条款为本项目的实质性要求</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lang w:val="en-US" w:eastAsia="zh-CN"/>
              </w:rPr>
              <w:t>负偏离则视为投标文件无效</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rPr>
              <w:t>带“</w:t>
            </w:r>
            <w:r>
              <w:rPr>
                <w:rFonts w:hint="eastAsia" w:ascii="微软雅黑" w:hAnsi="微软雅黑" w:eastAsia="微软雅黑" w:cs="微软雅黑"/>
                <w:color w:val="auto"/>
                <w:sz w:val="21"/>
                <w:szCs w:val="21"/>
                <w:lang w:val="en-US" w:eastAsia="zh-CN"/>
              </w:rPr>
              <w:t>▲</w:t>
            </w:r>
            <w:r>
              <w:rPr>
                <w:rFonts w:hint="eastAsia" w:ascii="微软雅黑" w:hAnsi="微软雅黑" w:eastAsia="微软雅黑" w:cs="微软雅黑"/>
                <w:color w:val="auto"/>
                <w:sz w:val="21"/>
                <w:szCs w:val="21"/>
              </w:rPr>
              <w:t>”的为重要参数，每负偏离一项扣</w:t>
            </w:r>
            <w:r>
              <w:rPr>
                <w:rFonts w:hint="eastAsia" w:ascii="微软雅黑" w:hAnsi="微软雅黑" w:eastAsia="微软雅黑" w:cs="微软雅黑"/>
                <w:color w:val="auto"/>
                <w:sz w:val="21"/>
                <w:szCs w:val="21"/>
                <w:lang w:val="en-US" w:eastAsia="zh-CN"/>
              </w:rPr>
              <w:t>2</w:t>
            </w:r>
            <w:r>
              <w:rPr>
                <w:rFonts w:hint="eastAsia" w:ascii="微软雅黑" w:hAnsi="微软雅黑" w:eastAsia="微软雅黑" w:cs="微软雅黑"/>
                <w:color w:val="auto"/>
                <w:sz w:val="21"/>
                <w:szCs w:val="21"/>
              </w:rPr>
              <w:t>分；</w:t>
            </w:r>
            <w:r>
              <w:rPr>
                <w:rFonts w:hint="eastAsia" w:ascii="微软雅黑" w:hAnsi="微软雅黑" w:eastAsia="微软雅黑" w:cs="微软雅黑"/>
                <w:color w:val="auto"/>
                <w:sz w:val="21"/>
                <w:szCs w:val="21"/>
                <w:lang w:val="en-US" w:eastAsia="zh-CN"/>
              </w:rPr>
              <w:t>无标识参数为</w:t>
            </w:r>
            <w:r>
              <w:rPr>
                <w:rFonts w:hint="eastAsia" w:ascii="微软雅黑" w:hAnsi="微软雅黑" w:eastAsia="微软雅黑" w:cs="微软雅黑"/>
                <w:color w:val="auto"/>
                <w:sz w:val="21"/>
                <w:szCs w:val="21"/>
              </w:rPr>
              <w:t>一般参数</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rPr>
              <w:t>每负偏离一项扣1分</w:t>
            </w:r>
            <w:r>
              <w:rPr>
                <w:rFonts w:hint="eastAsia" w:ascii="微软雅黑" w:hAnsi="微软雅黑" w:eastAsia="微软雅黑" w:cs="微软雅黑"/>
                <w:color w:val="auto"/>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3.</w:t>
            </w:r>
            <w:r>
              <w:rPr>
                <w:rFonts w:hint="eastAsia" w:ascii="微软雅黑" w:hAnsi="微软雅黑" w:eastAsia="微软雅黑" w:cs="微软雅黑"/>
                <w:color w:val="auto"/>
                <w:sz w:val="21"/>
                <w:szCs w:val="21"/>
              </w:rPr>
              <w:t>招标文件要求提供技术证明文件的投标人必须如实响应并提供符合要求的证明文件，不能提供符合要求的证明文件的视为负偏离，作相应扣分处理。</w:t>
            </w:r>
          </w:p>
        </w:tc>
        <w:tc>
          <w:tcPr>
            <w:tcW w:w="18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共同评分</w:t>
            </w:r>
          </w:p>
          <w:p>
            <w:pPr>
              <w:keepNext w:val="0"/>
              <w:keepLines w:val="0"/>
              <w:pageBreakBefore w:val="0"/>
              <w:widowControl w:val="0"/>
              <w:kinsoku/>
              <w:wordWrap/>
              <w:overflowPunct/>
              <w:topLinePunct w:val="0"/>
              <w:autoSpaceDE/>
              <w:autoSpaceDN/>
              <w:bidi w:val="0"/>
              <w:adjustRightInd w:val="0"/>
              <w:snapToGrid w:val="0"/>
              <w:spacing w:line="240" w:lineRule="auto"/>
              <w:ind w:left="-38"/>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28"/>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w:t>
            </w:r>
          </w:p>
        </w:tc>
        <w:tc>
          <w:tcPr>
            <w:tcW w:w="11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业绩</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28"/>
              <w:jc w:val="center"/>
              <w:textAlignment w:val="auto"/>
              <w:rPr>
                <w:rFonts w:hint="eastAsia" w:ascii="微软雅黑" w:hAnsi="微软雅黑" w:eastAsia="微软雅黑" w:cs="微软雅黑"/>
                <w:color w:val="auto"/>
                <w:sz w:val="21"/>
                <w:szCs w:val="21"/>
                <w:u w:val="single"/>
              </w:rPr>
            </w:pPr>
            <w:r>
              <w:rPr>
                <w:rFonts w:hint="eastAsia" w:ascii="微软雅黑" w:hAnsi="微软雅黑" w:eastAsia="微软雅黑" w:cs="微软雅黑"/>
                <w:color w:val="auto"/>
                <w:sz w:val="21"/>
                <w:szCs w:val="21"/>
              </w:rPr>
              <w:t>3分</w:t>
            </w:r>
          </w:p>
        </w:tc>
        <w:tc>
          <w:tcPr>
            <w:tcW w:w="4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28"/>
              <w:jc w:val="left"/>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投标人每具有一个三甲医院产品类似销售业绩加0.5分，最多加3分。无类似销售业绩不得分。以销售合同或供货发票为准。</w:t>
            </w:r>
          </w:p>
        </w:tc>
        <w:tc>
          <w:tcPr>
            <w:tcW w:w="18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共同评分</w:t>
            </w:r>
          </w:p>
          <w:p>
            <w:pPr>
              <w:keepNext w:val="0"/>
              <w:keepLines w:val="0"/>
              <w:pageBreakBefore w:val="0"/>
              <w:widowControl w:val="0"/>
              <w:kinsoku/>
              <w:wordWrap/>
              <w:overflowPunct/>
              <w:topLinePunct w:val="0"/>
              <w:autoSpaceDE/>
              <w:autoSpaceDN/>
              <w:bidi w:val="0"/>
              <w:adjustRightInd w:val="0"/>
              <w:snapToGrid w:val="0"/>
              <w:spacing w:line="240" w:lineRule="auto"/>
              <w:ind w:left="-38"/>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28"/>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w:t>
            </w:r>
          </w:p>
        </w:tc>
        <w:tc>
          <w:tcPr>
            <w:tcW w:w="11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售后服务</w:t>
            </w:r>
            <w:r>
              <w:rPr>
                <w:rFonts w:hint="eastAsia" w:ascii="微软雅黑" w:hAnsi="微软雅黑" w:eastAsia="微软雅黑" w:cs="微软雅黑"/>
                <w:color w:val="auto"/>
                <w:sz w:val="21"/>
                <w:szCs w:val="21"/>
                <w:lang w:val="en-US" w:eastAsia="zh-CN"/>
              </w:rPr>
              <w:t>能力</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28"/>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w:t>
            </w:r>
            <w:r>
              <w:rPr>
                <w:rFonts w:hint="eastAsia" w:ascii="微软雅黑" w:hAnsi="微软雅黑" w:eastAsia="微软雅黑" w:cs="微软雅黑"/>
                <w:color w:val="auto"/>
                <w:sz w:val="21"/>
                <w:szCs w:val="21"/>
                <w:lang w:val="en-US" w:eastAsia="zh-CN"/>
              </w:rPr>
              <w:t>7</w:t>
            </w:r>
            <w:r>
              <w:rPr>
                <w:rFonts w:hint="eastAsia" w:ascii="微软雅黑" w:hAnsi="微软雅黑" w:eastAsia="微软雅黑" w:cs="微软雅黑"/>
                <w:color w:val="auto"/>
                <w:sz w:val="21"/>
                <w:szCs w:val="21"/>
              </w:rPr>
              <w:t>分</w:t>
            </w:r>
          </w:p>
        </w:tc>
        <w:tc>
          <w:tcPr>
            <w:tcW w:w="4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7"/>
              </w:numPr>
              <w:kinsoku/>
              <w:wordWrap/>
              <w:overflowPunct/>
              <w:topLinePunct w:val="0"/>
              <w:autoSpaceDE/>
              <w:autoSpaceDN/>
              <w:bidi w:val="0"/>
              <w:adjustRightInd w:val="0"/>
              <w:snapToGrid w:val="0"/>
              <w:spacing w:line="240" w:lineRule="auto"/>
              <w:jc w:val="left"/>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“二、技术和商务要求”的“售后</w:t>
            </w:r>
            <w:r>
              <w:rPr>
                <w:rFonts w:hint="eastAsia" w:ascii="微软雅黑" w:hAnsi="微软雅黑" w:eastAsia="微软雅黑" w:cs="微软雅黑"/>
                <w:color w:val="auto"/>
                <w:sz w:val="21"/>
                <w:szCs w:val="21"/>
              </w:rPr>
              <w:t>服务</w:t>
            </w:r>
            <w:r>
              <w:rPr>
                <w:rFonts w:hint="eastAsia" w:ascii="微软雅黑" w:hAnsi="微软雅黑" w:eastAsia="微软雅黑" w:cs="微软雅黑"/>
                <w:color w:val="auto"/>
                <w:sz w:val="21"/>
                <w:szCs w:val="21"/>
                <w:lang w:val="en-US" w:eastAsia="zh-CN"/>
              </w:rPr>
              <w:t>”部分，无偏离得7分，</w:t>
            </w:r>
            <w:r>
              <w:rPr>
                <w:rFonts w:hint="eastAsia" w:ascii="微软雅黑" w:hAnsi="微软雅黑" w:eastAsia="微软雅黑" w:cs="微软雅黑"/>
                <w:color w:val="auto"/>
                <w:sz w:val="21"/>
                <w:szCs w:val="21"/>
              </w:rPr>
              <w:t>每负偏离一项扣1分</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lang w:val="en-US" w:eastAsia="zh-CN"/>
              </w:rPr>
              <w:t>扣完为止。</w:t>
            </w:r>
          </w:p>
          <w:p>
            <w:pPr>
              <w:keepNext w:val="0"/>
              <w:keepLines w:val="0"/>
              <w:pageBreakBefore w:val="0"/>
              <w:widowControl w:val="0"/>
              <w:numPr>
                <w:ilvl w:val="0"/>
                <w:numId w:val="7"/>
              </w:numPr>
              <w:kinsoku/>
              <w:wordWrap/>
              <w:overflowPunct/>
              <w:topLinePunct w:val="0"/>
              <w:autoSpaceDE/>
              <w:autoSpaceDN/>
              <w:bidi w:val="0"/>
              <w:adjustRightInd w:val="0"/>
              <w:snapToGrid w:val="0"/>
              <w:spacing w:line="240" w:lineRule="auto"/>
              <w:jc w:val="left"/>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投标人具有完善的售后服务体系，在成都市内设立有本地化的售后服务机构</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lang w:val="en-US" w:eastAsia="zh-CN"/>
              </w:rPr>
              <w:t>公司营业执照注册地在成都或提供3人不少于6个月社保证明</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lang w:val="en-US" w:eastAsia="zh-CN"/>
              </w:rPr>
              <w:t>得5分</w:t>
            </w:r>
            <w:r>
              <w:rPr>
                <w:rFonts w:hint="eastAsia" w:ascii="微软雅黑" w:hAnsi="微软雅黑" w:eastAsia="微软雅黑" w:cs="微软雅黑"/>
                <w:color w:val="auto"/>
                <w:sz w:val="21"/>
                <w:szCs w:val="21"/>
              </w:rPr>
              <w:t>；</w:t>
            </w:r>
          </w:p>
          <w:p>
            <w:pPr>
              <w:keepNext w:val="0"/>
              <w:keepLines w:val="0"/>
              <w:pageBreakBefore w:val="0"/>
              <w:widowControl w:val="0"/>
              <w:numPr>
                <w:ilvl w:val="0"/>
                <w:numId w:val="7"/>
              </w:numPr>
              <w:kinsoku/>
              <w:wordWrap/>
              <w:overflowPunct/>
              <w:topLinePunct w:val="0"/>
              <w:autoSpaceDE/>
              <w:autoSpaceDN/>
              <w:bidi w:val="0"/>
              <w:adjustRightInd w:val="0"/>
              <w:snapToGrid w:val="0"/>
              <w:spacing w:line="240" w:lineRule="auto"/>
              <w:jc w:val="left"/>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根据供应商针对本项目提供的项目方案进行评审，方案内容包括①</w:t>
            </w:r>
            <w:r>
              <w:rPr>
                <w:rFonts w:hint="eastAsia" w:ascii="微软雅黑" w:hAnsi="微软雅黑" w:eastAsia="微软雅黑" w:cs="微软雅黑"/>
                <w:color w:val="auto"/>
                <w:sz w:val="21"/>
                <w:szCs w:val="21"/>
                <w:lang w:val="en-US" w:eastAsia="zh-CN"/>
              </w:rPr>
              <w:t>项目实施及货源保障</w:t>
            </w:r>
            <w:r>
              <w:rPr>
                <w:rFonts w:hint="eastAsia" w:ascii="微软雅黑" w:hAnsi="微软雅黑" w:eastAsia="微软雅黑" w:cs="微软雅黑"/>
                <w:color w:val="auto"/>
                <w:sz w:val="21"/>
                <w:szCs w:val="21"/>
              </w:rPr>
              <w:t>；②配送时限及服务；③到货验收；④项目培训方案；⑤</w:t>
            </w:r>
            <w:r>
              <w:rPr>
                <w:rFonts w:hint="eastAsia" w:ascii="微软雅黑" w:hAnsi="微软雅黑" w:eastAsia="微软雅黑" w:cs="微软雅黑"/>
                <w:color w:val="auto"/>
                <w:sz w:val="21"/>
                <w:szCs w:val="21"/>
                <w:lang w:val="en-US" w:eastAsia="zh-CN"/>
              </w:rPr>
              <w:t>应急保障措施</w:t>
            </w:r>
            <w:r>
              <w:rPr>
                <w:rFonts w:hint="eastAsia" w:ascii="微软雅黑" w:hAnsi="微软雅黑" w:eastAsia="微软雅黑" w:cs="微软雅黑"/>
                <w:color w:val="auto"/>
                <w:sz w:val="21"/>
                <w:szCs w:val="21"/>
              </w:rPr>
              <w:t>。每一项内容详尽、针对性强</w:t>
            </w:r>
            <w:r>
              <w:rPr>
                <w:rFonts w:hint="eastAsia" w:ascii="微软雅黑" w:hAnsi="微软雅黑" w:eastAsia="微软雅黑" w:cs="微软雅黑"/>
                <w:color w:val="auto"/>
                <w:sz w:val="21"/>
                <w:szCs w:val="21"/>
                <w:lang w:val="en-US" w:eastAsia="zh-CN"/>
              </w:rPr>
              <w:t>且</w:t>
            </w:r>
            <w:r>
              <w:rPr>
                <w:rFonts w:hint="eastAsia" w:ascii="微软雅黑" w:hAnsi="微软雅黑" w:eastAsia="微软雅黑" w:cs="微软雅黑"/>
                <w:color w:val="auto"/>
                <w:sz w:val="21"/>
                <w:szCs w:val="21"/>
              </w:rPr>
              <w:t>满足项目要求的得3分，总计15分；如每缺1项扣3分；每有一项阐述简略或不符合项目实际情况扣1~2分。</w:t>
            </w:r>
          </w:p>
        </w:tc>
        <w:tc>
          <w:tcPr>
            <w:tcW w:w="18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共同评分</w:t>
            </w:r>
          </w:p>
          <w:p>
            <w:pPr>
              <w:keepNext w:val="0"/>
              <w:keepLines w:val="0"/>
              <w:pageBreakBefore w:val="0"/>
              <w:widowControl w:val="0"/>
              <w:kinsoku/>
              <w:wordWrap/>
              <w:overflowPunct/>
              <w:topLinePunct w:val="0"/>
              <w:autoSpaceDE/>
              <w:autoSpaceDN/>
              <w:bidi w:val="0"/>
              <w:adjustRightInd w:val="0"/>
              <w:snapToGrid w:val="0"/>
              <w:spacing w:line="240" w:lineRule="auto"/>
              <w:ind w:left="-38"/>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28"/>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w:t>
            </w:r>
          </w:p>
        </w:tc>
        <w:tc>
          <w:tcPr>
            <w:tcW w:w="11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现场打印样品效果</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28"/>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w:t>
            </w:r>
            <w:r>
              <w:rPr>
                <w:rFonts w:hint="eastAsia" w:ascii="微软雅黑" w:hAnsi="微软雅黑" w:eastAsia="微软雅黑" w:cs="微软雅黑"/>
                <w:color w:val="auto"/>
                <w:sz w:val="21"/>
                <w:szCs w:val="21"/>
                <w:lang w:val="en-US" w:eastAsia="zh-CN"/>
              </w:rPr>
              <w:t>0</w:t>
            </w:r>
            <w:r>
              <w:rPr>
                <w:rFonts w:hint="eastAsia" w:ascii="微软雅黑" w:hAnsi="微软雅黑" w:eastAsia="微软雅黑" w:cs="微软雅黑"/>
                <w:color w:val="auto"/>
                <w:sz w:val="21"/>
                <w:szCs w:val="21"/>
              </w:rPr>
              <w:t>分</w:t>
            </w:r>
          </w:p>
        </w:tc>
        <w:tc>
          <w:tcPr>
            <w:tcW w:w="4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供应商</w:t>
            </w:r>
            <w:r>
              <w:rPr>
                <w:rFonts w:hint="eastAsia" w:ascii="微软雅黑" w:hAnsi="微软雅黑" w:eastAsia="微软雅黑" w:cs="微软雅黑"/>
                <w:color w:val="auto"/>
                <w:sz w:val="21"/>
                <w:szCs w:val="21"/>
              </w:rPr>
              <w:t>携带样品（成人型号</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rPr>
              <w:t>儿童、新生儿型号）和配套打印机样品</w:t>
            </w:r>
            <w:r>
              <w:rPr>
                <w:rFonts w:hint="eastAsia" w:ascii="微软雅黑" w:hAnsi="微软雅黑" w:eastAsia="微软雅黑" w:cs="微软雅黑"/>
                <w:color w:val="auto"/>
                <w:sz w:val="21"/>
                <w:szCs w:val="21"/>
                <w:lang w:val="en-US" w:eastAsia="zh-CN"/>
              </w:rPr>
              <w:t>现场演示打印效果。</w:t>
            </w:r>
            <w:r>
              <w:rPr>
                <w:rFonts w:hint="eastAsia" w:ascii="微软雅黑" w:hAnsi="微软雅黑" w:eastAsia="微软雅黑" w:cs="微软雅黑"/>
                <w:color w:val="auto"/>
                <w:sz w:val="21"/>
                <w:szCs w:val="21"/>
              </w:rPr>
              <w:t>根据现场打印情况及提供样品的质感和佩戴舒适度酌情给分。请供货商自带样品及打印机，现场进行打印。</w:t>
            </w:r>
            <w:r>
              <w:rPr>
                <w:rFonts w:hint="eastAsia" w:ascii="微软雅黑" w:hAnsi="微软雅黑" w:eastAsia="微软雅黑" w:cs="微软雅黑"/>
                <w:color w:val="auto"/>
                <w:sz w:val="21"/>
                <w:szCs w:val="21"/>
                <w:lang w:val="en-US" w:eastAsia="zh-CN"/>
              </w:rPr>
              <w:t>未演示不得分。</w:t>
            </w:r>
          </w:p>
        </w:tc>
        <w:tc>
          <w:tcPr>
            <w:tcW w:w="18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共同评分</w:t>
            </w:r>
          </w:p>
          <w:p>
            <w:pPr>
              <w:keepNext w:val="0"/>
              <w:keepLines w:val="0"/>
              <w:pageBreakBefore w:val="0"/>
              <w:widowControl w:val="0"/>
              <w:kinsoku/>
              <w:wordWrap/>
              <w:overflowPunct/>
              <w:topLinePunct w:val="0"/>
              <w:autoSpaceDE/>
              <w:autoSpaceDN/>
              <w:bidi w:val="0"/>
              <w:adjustRightInd w:val="0"/>
              <w:snapToGrid w:val="0"/>
              <w:spacing w:line="240" w:lineRule="auto"/>
              <w:ind w:left="-38"/>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因素</w:t>
            </w:r>
          </w:p>
        </w:tc>
      </w:tr>
    </w:tbl>
    <w:p>
      <w:pPr>
        <w:widowControl/>
        <w:jc w:val="left"/>
        <w:rPr>
          <w:rFonts w:ascii="微软雅黑" w:hAnsi="微软雅黑" w:eastAsia="微软雅黑"/>
          <w:b/>
          <w:color w:val="auto"/>
          <w:sz w:val="28"/>
          <w:szCs w:val="21"/>
        </w:rPr>
      </w:pPr>
      <w:r>
        <w:rPr>
          <w:rFonts w:ascii="微软雅黑" w:hAnsi="微软雅黑" w:eastAsia="微软雅黑"/>
          <w:b/>
          <w:color w:val="auto"/>
          <w:sz w:val="28"/>
          <w:szCs w:val="21"/>
        </w:rPr>
        <w:br w:type="page"/>
      </w:r>
    </w:p>
    <w:p>
      <w:pPr>
        <w:adjustRightInd w:val="0"/>
        <w:snapToGrid w:val="0"/>
        <w:spacing w:before="156" w:beforeLines="50" w:after="156" w:afterLines="50" w:line="360" w:lineRule="auto"/>
        <w:outlineLvl w:val="0"/>
        <w:rPr>
          <w:rFonts w:hint="default" w:ascii="宋体" w:hAnsi="宋体" w:eastAsia="宋体" w:cs="宋体"/>
          <w:bCs/>
          <w:color w:val="auto"/>
          <w:sz w:val="21"/>
          <w:szCs w:val="21"/>
          <w:lang w:val="en-US" w:eastAsia="zh-CN"/>
        </w:rPr>
      </w:pPr>
      <w:r>
        <w:rPr>
          <w:rFonts w:hint="eastAsia" w:ascii="宋体" w:hAnsi="宋体" w:eastAsia="宋体" w:cs="宋体"/>
          <w:b w:val="0"/>
          <w:bCs/>
          <w:color w:val="auto"/>
          <w:sz w:val="21"/>
          <w:szCs w:val="21"/>
        </w:rPr>
        <w:t>附件</w:t>
      </w:r>
      <w:r>
        <w:rPr>
          <w:rFonts w:hint="eastAsia" w:ascii="宋体" w:hAnsi="宋体" w:eastAsia="宋体" w:cs="宋体"/>
          <w:b w:val="0"/>
          <w:bCs/>
          <w:color w:val="auto"/>
          <w:sz w:val="21"/>
          <w:szCs w:val="21"/>
          <w:lang w:val="en-US" w:eastAsia="zh-CN"/>
        </w:rPr>
        <w:t>2</w:t>
      </w:r>
      <w:r>
        <w:rPr>
          <w:rFonts w:hint="eastAsia" w:ascii="宋体" w:hAnsi="宋体" w:eastAsia="宋体" w:cs="宋体"/>
          <w:b w:val="0"/>
          <w:bCs/>
          <w:color w:val="auto"/>
          <w:sz w:val="21"/>
          <w:szCs w:val="21"/>
        </w:rPr>
        <w:t>：</w:t>
      </w:r>
      <w:r>
        <w:rPr>
          <w:rFonts w:hint="eastAsia" w:ascii="宋体" w:hAnsi="宋体" w:cs="宋体"/>
          <w:b w:val="0"/>
          <w:bCs/>
          <w:color w:val="auto"/>
          <w:sz w:val="21"/>
          <w:szCs w:val="21"/>
          <w:lang w:val="en-US" w:eastAsia="zh-CN"/>
        </w:rPr>
        <w:t>投标文件装订顺序</w:t>
      </w:r>
    </w:p>
    <w:p>
      <w:pPr>
        <w:spacing w:line="0" w:lineRule="atLeast"/>
        <w:jc w:val="center"/>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t>资质证明文件装订顺序</w:t>
      </w:r>
    </w:p>
    <w:p>
      <w:pPr>
        <w:numPr>
          <w:ilvl w:val="0"/>
          <w:numId w:val="8"/>
        </w:numPr>
        <w:tabs>
          <w:tab w:val="left" w:pos="0"/>
        </w:tabs>
        <w:spacing w:line="0" w:lineRule="atLeast"/>
        <w:ind w:left="425" w:leftChars="0" w:hanging="425"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封面（公司、项目、联系人、联系方式）</w:t>
      </w:r>
    </w:p>
    <w:p>
      <w:pPr>
        <w:numPr>
          <w:ilvl w:val="0"/>
          <w:numId w:val="8"/>
        </w:numPr>
        <w:tabs>
          <w:tab w:val="left" w:pos="0"/>
        </w:tabs>
        <w:spacing w:line="0" w:lineRule="atLeast"/>
        <w:ind w:left="425" w:leftChars="0" w:hanging="425" w:firstLineChars="0"/>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rPr>
        <w:t>中国境内注册并具有独立法人资格的一般纳税人合法企业</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承诺函原件加盖鲜章</w:t>
      </w:r>
      <w:r>
        <w:rPr>
          <w:rFonts w:hint="eastAsia" w:ascii="宋体" w:hAnsi="宋体" w:eastAsia="宋体" w:cs="宋体"/>
          <w:bCs/>
          <w:color w:val="auto"/>
          <w:sz w:val="21"/>
          <w:szCs w:val="21"/>
          <w:lang w:eastAsia="zh-CN"/>
        </w:rPr>
        <w:t>）</w:t>
      </w:r>
    </w:p>
    <w:p>
      <w:pPr>
        <w:numPr>
          <w:ilvl w:val="0"/>
          <w:numId w:val="8"/>
        </w:numPr>
        <w:tabs>
          <w:tab w:val="left" w:pos="0"/>
        </w:tabs>
        <w:spacing w:line="0" w:lineRule="atLeast"/>
        <w:ind w:left="425" w:leftChars="0" w:hanging="425"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营业执照、税务登记证、组织机构代码证</w:t>
      </w:r>
      <w:r>
        <w:rPr>
          <w:rFonts w:hint="eastAsia" w:ascii="宋体" w:hAnsi="宋体" w:eastAsia="宋体" w:cs="宋体"/>
          <w:bCs/>
          <w:color w:val="auto"/>
          <w:sz w:val="21"/>
          <w:szCs w:val="21"/>
          <w:lang w:val="en-US" w:eastAsia="zh-CN"/>
        </w:rPr>
        <w:t>或</w:t>
      </w:r>
      <w:r>
        <w:rPr>
          <w:rFonts w:hint="eastAsia" w:ascii="宋体" w:hAnsi="宋体" w:eastAsia="宋体" w:cs="宋体"/>
          <w:bCs/>
          <w:color w:val="auto"/>
          <w:sz w:val="21"/>
          <w:szCs w:val="21"/>
        </w:rPr>
        <w:t>三证合一营业执照（复印件）</w:t>
      </w:r>
    </w:p>
    <w:p>
      <w:pPr>
        <w:numPr>
          <w:ilvl w:val="0"/>
          <w:numId w:val="8"/>
        </w:numPr>
        <w:tabs>
          <w:tab w:val="left" w:pos="0"/>
        </w:tabs>
        <w:spacing w:line="0" w:lineRule="atLeast"/>
        <w:ind w:left="425" w:leftChars="0" w:hanging="425"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法定代表人授权书（原件，格式见附件3）</w:t>
      </w:r>
      <w:r>
        <w:rPr>
          <w:rFonts w:hint="eastAsia" w:ascii="宋体" w:hAnsi="宋体" w:cs="宋体"/>
          <w:bCs/>
          <w:color w:val="auto"/>
          <w:sz w:val="21"/>
          <w:szCs w:val="21"/>
          <w:lang w:eastAsia="zh-CN"/>
        </w:rPr>
        <w:t>，</w:t>
      </w:r>
      <w:r>
        <w:rPr>
          <w:rFonts w:hint="eastAsia" w:ascii="宋体" w:hAnsi="宋体" w:eastAsia="宋体" w:cs="宋体"/>
          <w:bCs/>
          <w:color w:val="auto"/>
          <w:sz w:val="21"/>
          <w:szCs w:val="21"/>
        </w:rPr>
        <w:t>法人、经办人身份证（复印件）</w:t>
      </w:r>
    </w:p>
    <w:p>
      <w:pPr>
        <w:numPr>
          <w:ilvl w:val="0"/>
          <w:numId w:val="8"/>
        </w:numPr>
        <w:tabs>
          <w:tab w:val="left" w:pos="0"/>
        </w:tabs>
        <w:spacing w:line="0" w:lineRule="atLeast"/>
        <w:ind w:left="425" w:leftChars="0" w:hanging="425" w:firstLineChars="0"/>
        <w:rPr>
          <w:rFonts w:hint="eastAsia"/>
          <w:color w:val="auto"/>
          <w:lang w:eastAsia="zh-CN"/>
        </w:rPr>
      </w:pPr>
      <w:r>
        <w:rPr>
          <w:rFonts w:hint="eastAsia" w:ascii="宋体" w:hAnsi="宋体" w:eastAsia="宋体" w:cs="宋体"/>
          <w:bCs/>
          <w:color w:val="auto"/>
          <w:sz w:val="21"/>
          <w:szCs w:val="21"/>
        </w:rPr>
        <w:t>通过“信用中国”网站（www.creditchina.gov.cn）和“中国政府采购网”网站（www.ccgp.gov.cn）两渠道，查询投标人在递交响应文件截止时间之前的信用记录并保存信用记录结果网页截图。</w:t>
      </w:r>
    </w:p>
    <w:p>
      <w:pPr>
        <w:numPr>
          <w:ilvl w:val="0"/>
          <w:numId w:val="8"/>
        </w:numPr>
        <w:tabs>
          <w:tab w:val="left" w:pos="0"/>
        </w:tabs>
        <w:spacing w:line="0" w:lineRule="atLeast"/>
        <w:ind w:left="425" w:leftChars="0" w:hanging="425" w:firstLineChars="0"/>
        <w:rPr>
          <w:rFonts w:hint="eastAsia"/>
          <w:color w:val="auto"/>
          <w:lang w:eastAsia="zh-CN"/>
        </w:rPr>
      </w:pPr>
      <w:r>
        <w:rPr>
          <w:rFonts w:hint="eastAsia" w:ascii="宋体" w:hAnsi="宋体" w:eastAsia="宋体" w:cs="宋体"/>
          <w:color w:val="auto"/>
          <w:kern w:val="0"/>
          <w:sz w:val="21"/>
          <w:szCs w:val="21"/>
          <w:lang w:val="en-US" w:eastAsia="zh-CN" w:bidi="ar"/>
        </w:rPr>
        <w:t>投标人需提供代理产品</w:t>
      </w:r>
      <w:r>
        <w:rPr>
          <w:rFonts w:hint="eastAsia" w:ascii="宋体" w:hAnsi="宋体" w:cs="宋体"/>
          <w:color w:val="auto"/>
          <w:kern w:val="0"/>
          <w:sz w:val="21"/>
          <w:szCs w:val="21"/>
          <w:lang w:val="en-US" w:eastAsia="zh-CN" w:bidi="ar"/>
        </w:rPr>
        <w:t>或服务的</w:t>
      </w:r>
      <w:r>
        <w:rPr>
          <w:rFonts w:hint="eastAsia" w:ascii="宋体" w:hAnsi="宋体" w:eastAsia="宋体" w:cs="宋体"/>
          <w:color w:val="auto"/>
          <w:kern w:val="0"/>
          <w:sz w:val="21"/>
          <w:szCs w:val="21"/>
          <w:lang w:val="en-US" w:eastAsia="zh-CN" w:bidi="ar"/>
        </w:rPr>
        <w:t>逐级授权委托书（必须有授权日期、授权单位和被授权单位的印章，投标人不是生产厂家时提供）</w:t>
      </w:r>
    </w:p>
    <w:p>
      <w:pPr>
        <w:numPr>
          <w:ilvl w:val="0"/>
          <w:numId w:val="8"/>
        </w:numPr>
        <w:tabs>
          <w:tab w:val="left" w:pos="0"/>
        </w:tabs>
        <w:spacing w:line="0" w:lineRule="atLeast"/>
        <w:ind w:left="425" w:leftChars="0" w:hanging="425" w:firstLineChars="0"/>
        <w:rPr>
          <w:rFonts w:hint="eastAsia"/>
          <w:color w:val="auto"/>
          <w:lang w:eastAsia="zh-CN"/>
        </w:rPr>
      </w:pPr>
      <w:r>
        <w:rPr>
          <w:rFonts w:hint="eastAsia" w:ascii="宋体" w:hAnsi="宋体" w:eastAsia="宋体" w:cs="宋体"/>
          <w:bCs/>
          <w:color w:val="auto"/>
          <w:sz w:val="21"/>
          <w:szCs w:val="21"/>
        </w:rPr>
        <w:t>具有良好的商业信誉和健全的财务会计制度</w:t>
      </w:r>
      <w:r>
        <w:rPr>
          <w:rFonts w:hint="eastAsia" w:ascii="宋体" w:hAnsi="宋体" w:cs="宋体"/>
          <w:bCs/>
          <w:color w:val="auto"/>
          <w:sz w:val="21"/>
          <w:szCs w:val="21"/>
          <w:lang w:eastAsia="zh-CN"/>
        </w:rPr>
        <w:t>，</w:t>
      </w:r>
      <w:r>
        <w:rPr>
          <w:rFonts w:hint="eastAsia" w:ascii="宋体" w:hAnsi="宋体" w:cs="宋体"/>
          <w:bCs/>
          <w:color w:val="auto"/>
          <w:sz w:val="21"/>
          <w:szCs w:val="21"/>
          <w:lang w:val="en-US" w:eastAsia="zh-CN"/>
        </w:rPr>
        <w:t>提供</w:t>
      </w:r>
      <w:r>
        <w:rPr>
          <w:rFonts w:hint="eastAsia" w:ascii="宋体" w:hAnsi="宋体" w:eastAsia="宋体" w:cs="宋体"/>
          <w:bCs/>
          <w:color w:val="auto"/>
          <w:sz w:val="21"/>
          <w:szCs w:val="21"/>
          <w:lang w:val="en-US" w:eastAsia="zh-CN"/>
        </w:rPr>
        <w:t>证明材料或承诺函</w:t>
      </w:r>
    </w:p>
    <w:p>
      <w:pPr>
        <w:numPr>
          <w:ilvl w:val="0"/>
          <w:numId w:val="8"/>
        </w:numPr>
        <w:tabs>
          <w:tab w:val="left" w:pos="0"/>
        </w:tabs>
        <w:spacing w:line="0" w:lineRule="atLeast"/>
        <w:ind w:left="425" w:leftChars="0" w:hanging="425" w:firstLineChars="0"/>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rPr>
        <w:t>具有履行合同所必须的人员、设备和专业技术能力</w:t>
      </w:r>
      <w:r>
        <w:rPr>
          <w:rFonts w:hint="eastAsia" w:ascii="宋体" w:hAnsi="宋体" w:cs="宋体"/>
          <w:bCs/>
          <w:color w:val="auto"/>
          <w:sz w:val="21"/>
          <w:szCs w:val="21"/>
          <w:lang w:eastAsia="zh-CN"/>
        </w:rPr>
        <w:t>，</w:t>
      </w:r>
      <w:r>
        <w:rPr>
          <w:rFonts w:hint="eastAsia" w:ascii="宋体" w:hAnsi="宋体" w:cs="宋体"/>
          <w:bCs/>
          <w:color w:val="auto"/>
          <w:sz w:val="21"/>
          <w:szCs w:val="21"/>
          <w:lang w:val="en-US" w:eastAsia="zh-CN"/>
        </w:rPr>
        <w:t>提供</w:t>
      </w:r>
      <w:r>
        <w:rPr>
          <w:rFonts w:hint="eastAsia" w:ascii="宋体" w:hAnsi="宋体" w:eastAsia="宋体" w:cs="宋体"/>
          <w:bCs/>
          <w:color w:val="auto"/>
          <w:sz w:val="21"/>
          <w:szCs w:val="21"/>
          <w:lang w:val="en-US" w:eastAsia="zh-CN"/>
        </w:rPr>
        <w:t>证明材料或承诺函</w:t>
      </w:r>
    </w:p>
    <w:p>
      <w:pPr>
        <w:numPr>
          <w:ilvl w:val="0"/>
          <w:numId w:val="8"/>
        </w:numPr>
        <w:tabs>
          <w:tab w:val="left" w:pos="0"/>
        </w:tabs>
        <w:spacing w:line="0" w:lineRule="atLeast"/>
        <w:ind w:left="425" w:leftChars="0" w:hanging="425" w:firstLineChars="0"/>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产品质量及货源</w:t>
      </w:r>
      <w:r>
        <w:rPr>
          <w:rFonts w:hint="eastAsia" w:ascii="宋体" w:hAnsi="宋体" w:cs="宋体"/>
          <w:color w:val="auto"/>
          <w:kern w:val="0"/>
          <w:sz w:val="21"/>
          <w:szCs w:val="21"/>
          <w:lang w:val="en-US" w:eastAsia="zh-CN" w:bidi="ar"/>
        </w:rPr>
        <w:t>承诺</w:t>
      </w:r>
      <w:r>
        <w:rPr>
          <w:rFonts w:hint="eastAsia" w:ascii="宋体" w:hAnsi="宋体" w:eastAsia="宋体" w:cs="宋体"/>
          <w:color w:val="auto"/>
          <w:kern w:val="0"/>
          <w:sz w:val="21"/>
          <w:szCs w:val="21"/>
          <w:lang w:val="en-US" w:eastAsia="zh-CN" w:bidi="ar"/>
        </w:rPr>
        <w:t>书：参会供应商应承诺能够按照购销合同规定的品牌、产地、质量、价格、规格、有效期及时供货。如成交后不能满足采购方需求，直接影响医院工作，且造成直接或间接经济损失及负面影响的，将停止供货，并按照相关法律及规定承担赔偿责任。</w:t>
      </w:r>
      <w:r>
        <w:rPr>
          <w:rFonts w:hint="eastAsia" w:ascii="宋体" w:hAnsi="宋体" w:eastAsia="宋体" w:cs="宋体"/>
          <w:i w:val="0"/>
          <w:caps w:val="0"/>
          <w:color w:val="auto"/>
          <w:spacing w:val="0"/>
          <w:sz w:val="21"/>
          <w:szCs w:val="21"/>
          <w:shd w:val="clear" w:color="auto" w:fill="FFFFFF"/>
          <w:lang w:val="en-US" w:eastAsia="zh-CN"/>
        </w:rPr>
        <w:t>（格式自拟）</w:t>
      </w:r>
    </w:p>
    <w:p>
      <w:pPr>
        <w:numPr>
          <w:ilvl w:val="0"/>
          <w:numId w:val="8"/>
        </w:numPr>
        <w:tabs>
          <w:tab w:val="left" w:pos="0"/>
        </w:tabs>
        <w:spacing w:line="0" w:lineRule="atLeast"/>
        <w:ind w:left="425" w:leftChars="0" w:hanging="425" w:firstLineChars="0"/>
        <w:rPr>
          <w:rFonts w:hint="eastAsia"/>
          <w:color w:val="auto"/>
          <w:lang w:eastAsia="zh-CN"/>
        </w:rPr>
      </w:pPr>
      <w:r>
        <w:rPr>
          <w:rFonts w:hint="eastAsia"/>
          <w:color w:val="auto"/>
          <w:lang w:eastAsia="zh-CN"/>
        </w:rPr>
        <w:t>承诺函：对采购方认为必要的实地考察进行相应的协助</w:t>
      </w:r>
    </w:p>
    <w:p>
      <w:pPr>
        <w:numPr>
          <w:ilvl w:val="0"/>
          <w:numId w:val="8"/>
        </w:numPr>
        <w:tabs>
          <w:tab w:val="left" w:pos="0"/>
        </w:tabs>
        <w:spacing w:line="0" w:lineRule="atLeast"/>
        <w:ind w:left="425" w:leftChars="0" w:hanging="425" w:firstLineChars="0"/>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反商业贿赂承诺书</w:t>
      </w:r>
    </w:p>
    <w:p>
      <w:pPr>
        <w:numPr>
          <w:ilvl w:val="0"/>
          <w:numId w:val="8"/>
        </w:numPr>
        <w:tabs>
          <w:tab w:val="left" w:pos="0"/>
        </w:tabs>
        <w:spacing w:line="0" w:lineRule="atLeast"/>
        <w:ind w:left="425" w:leftChars="0" w:hanging="425" w:firstLineChars="0"/>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lang w:val="en-US" w:eastAsia="zh-CN"/>
        </w:rPr>
        <w:t>无围标、串标行为承诺书</w:t>
      </w:r>
    </w:p>
    <w:p>
      <w:pPr>
        <w:numPr>
          <w:ilvl w:val="0"/>
          <w:numId w:val="8"/>
        </w:numPr>
        <w:tabs>
          <w:tab w:val="left" w:pos="0"/>
        </w:tabs>
        <w:spacing w:line="0" w:lineRule="atLeast"/>
        <w:ind w:left="425" w:leftChars="0" w:hanging="425" w:firstLineChars="0"/>
        <w:rPr>
          <w:rFonts w:hint="default" w:eastAsia="宋体"/>
          <w:color w:val="auto"/>
          <w:lang w:val="en-US" w:eastAsia="zh-CN"/>
        </w:rPr>
      </w:pPr>
      <w:r>
        <w:rPr>
          <w:rFonts w:hint="eastAsia" w:ascii="宋体" w:hAnsi="宋体" w:cs="宋体"/>
          <w:bCs/>
          <w:color w:val="auto"/>
          <w:sz w:val="21"/>
          <w:szCs w:val="21"/>
          <w:lang w:val="en-US" w:eastAsia="zh-CN"/>
        </w:rPr>
        <w:t>其他公司实力证明资料（可选）</w:t>
      </w:r>
    </w:p>
    <w:p>
      <w:pPr>
        <w:numPr>
          <w:ilvl w:val="0"/>
          <w:numId w:val="8"/>
        </w:numPr>
        <w:tabs>
          <w:tab w:val="left" w:pos="0"/>
        </w:tabs>
        <w:spacing w:line="0" w:lineRule="atLeast"/>
        <w:ind w:left="425" w:leftChars="0" w:hanging="425"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封底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64" w:lineRule="auto"/>
        <w:ind w:left="0" w:right="0" w:firstLine="420"/>
        <w:textAlignment w:val="auto"/>
        <w:rPr>
          <w:rFonts w:hint="eastAsia" w:ascii="宋体" w:hAnsi="宋体" w:eastAsia="宋体" w:cs="宋体"/>
          <w:b/>
          <w:bCs/>
          <w:i w:val="0"/>
          <w:caps w:val="0"/>
          <w:color w:val="auto"/>
          <w:spacing w:val="0"/>
          <w:sz w:val="21"/>
          <w:szCs w:val="21"/>
          <w:shd w:val="clear" w:color="auto" w:fill="FFFFFF"/>
        </w:rPr>
      </w:pPr>
      <w:r>
        <w:rPr>
          <w:rFonts w:hint="eastAsia" w:ascii="宋体" w:hAnsi="宋体" w:eastAsia="宋体" w:cs="宋体"/>
          <w:b/>
          <w:bCs/>
          <w:color w:val="auto"/>
          <w:sz w:val="21"/>
          <w:szCs w:val="21"/>
        </w:rPr>
        <w:t>注：</w:t>
      </w:r>
      <w:r>
        <w:rPr>
          <w:rFonts w:hint="eastAsia" w:ascii="宋体" w:hAnsi="宋体" w:eastAsia="宋体" w:cs="宋体"/>
          <w:b/>
          <w:bCs/>
          <w:i w:val="0"/>
          <w:caps w:val="0"/>
          <w:color w:val="auto"/>
          <w:spacing w:val="0"/>
          <w:sz w:val="21"/>
          <w:szCs w:val="21"/>
          <w:shd w:val="clear" w:color="auto" w:fill="FFFFFF"/>
          <w:lang w:val="en-US" w:eastAsia="zh-CN"/>
        </w:rPr>
        <w:t>以上</w:t>
      </w:r>
      <w:r>
        <w:rPr>
          <w:rFonts w:hint="eastAsia" w:ascii="宋体" w:hAnsi="宋体" w:eastAsia="宋体" w:cs="宋体"/>
          <w:b/>
          <w:bCs/>
          <w:i w:val="0"/>
          <w:caps w:val="0"/>
          <w:color w:val="auto"/>
          <w:spacing w:val="0"/>
          <w:sz w:val="21"/>
          <w:szCs w:val="21"/>
          <w:shd w:val="clear" w:color="auto" w:fill="FFFFFF"/>
        </w:rPr>
        <w:t>资格证明文件，要求提供复印件的必须加盖单位印章，并在必要时提供原件备查。若提供的资格证明文件不全或不实，将导致其投标或中标资格被取消。</w:t>
      </w:r>
    </w:p>
    <w:p>
      <w:pPr>
        <w:rPr>
          <w:rFonts w:hint="default"/>
          <w:color w:val="auto"/>
          <w:lang w:val="en-US" w:eastAsia="zh-CN"/>
        </w:rPr>
      </w:pPr>
    </w:p>
    <w:p>
      <w:pPr>
        <w:spacing w:line="0" w:lineRule="atLeast"/>
        <w:jc w:val="center"/>
        <w:rPr>
          <w:rFonts w:hint="eastAsia" w:ascii="宋体" w:hAnsi="宋体" w:eastAsia="宋体" w:cs="宋体"/>
          <w:b/>
          <w:bCs/>
          <w:color w:val="auto"/>
          <w:sz w:val="32"/>
          <w:szCs w:val="32"/>
        </w:rPr>
      </w:pPr>
      <w:r>
        <w:rPr>
          <w:rFonts w:hint="eastAsia" w:ascii="宋体" w:hAnsi="宋体" w:cs="宋体"/>
          <w:b/>
          <w:bCs/>
          <w:color w:val="auto"/>
          <w:sz w:val="32"/>
          <w:szCs w:val="32"/>
          <w:lang w:val="en-US" w:eastAsia="zh-CN"/>
        </w:rPr>
        <w:t>方案响应文件</w:t>
      </w:r>
      <w:r>
        <w:rPr>
          <w:rFonts w:hint="eastAsia" w:ascii="宋体" w:hAnsi="宋体" w:eastAsia="宋体" w:cs="宋体"/>
          <w:b/>
          <w:bCs/>
          <w:color w:val="auto"/>
          <w:sz w:val="32"/>
          <w:szCs w:val="32"/>
        </w:rPr>
        <w:t>装订顺序</w:t>
      </w:r>
    </w:p>
    <w:p>
      <w:pPr>
        <w:numPr>
          <w:ilvl w:val="0"/>
          <w:numId w:val="9"/>
        </w:numPr>
        <w:tabs>
          <w:tab w:val="left" w:pos="0"/>
        </w:tabs>
        <w:spacing w:line="0" w:lineRule="atLeast"/>
        <w:ind w:left="425" w:leftChars="0" w:hanging="425"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封面（公司、项目、联系人、联系方式）</w:t>
      </w:r>
    </w:p>
    <w:p>
      <w:pPr>
        <w:numPr>
          <w:ilvl w:val="0"/>
          <w:numId w:val="9"/>
        </w:numPr>
        <w:tabs>
          <w:tab w:val="left" w:pos="0"/>
        </w:tabs>
        <w:spacing w:line="0" w:lineRule="atLeast"/>
        <w:ind w:left="425" w:leftChars="0" w:hanging="425"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目录（</w:t>
      </w:r>
      <w:r>
        <w:rPr>
          <w:rFonts w:hint="eastAsia" w:ascii="宋体" w:hAnsi="宋体" w:eastAsia="宋体" w:cs="宋体"/>
          <w:bCs/>
          <w:color w:val="auto"/>
          <w:sz w:val="21"/>
          <w:szCs w:val="21"/>
        </w:rPr>
        <w:t>标记页码</w:t>
      </w:r>
      <w:r>
        <w:rPr>
          <w:rFonts w:hint="eastAsia" w:ascii="宋体" w:hAnsi="宋体" w:eastAsia="宋体" w:cs="宋体"/>
          <w:bCs/>
          <w:color w:val="auto"/>
          <w:sz w:val="21"/>
          <w:szCs w:val="21"/>
        </w:rPr>
        <w:t>）</w:t>
      </w:r>
    </w:p>
    <w:p>
      <w:pPr>
        <w:numPr>
          <w:ilvl w:val="0"/>
          <w:numId w:val="9"/>
        </w:numPr>
        <w:tabs>
          <w:tab w:val="left" w:pos="0"/>
        </w:tabs>
        <w:spacing w:line="0" w:lineRule="atLeast"/>
        <w:ind w:left="425" w:leftChars="0" w:hanging="425"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品目及报价表（格式见附件3）</w:t>
      </w:r>
    </w:p>
    <w:p>
      <w:pPr>
        <w:numPr>
          <w:ilvl w:val="0"/>
          <w:numId w:val="9"/>
        </w:numPr>
        <w:tabs>
          <w:tab w:val="left" w:pos="0"/>
        </w:tabs>
        <w:spacing w:line="0" w:lineRule="atLeast"/>
        <w:ind w:left="425" w:leftChars="0" w:hanging="425"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规格型号、配置及偏离表（格式见附件3）</w:t>
      </w:r>
    </w:p>
    <w:p>
      <w:pPr>
        <w:numPr>
          <w:ilvl w:val="0"/>
          <w:numId w:val="9"/>
        </w:numPr>
        <w:tabs>
          <w:tab w:val="left" w:pos="0"/>
        </w:tabs>
        <w:spacing w:line="0" w:lineRule="atLeast"/>
        <w:ind w:left="425" w:leftChars="0" w:hanging="425"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营业执照、税务登记证、组织机构代码证</w:t>
      </w:r>
      <w:r>
        <w:rPr>
          <w:rFonts w:hint="eastAsia" w:ascii="宋体" w:hAnsi="宋体" w:eastAsia="宋体" w:cs="宋体"/>
          <w:bCs/>
          <w:color w:val="auto"/>
          <w:sz w:val="21"/>
          <w:szCs w:val="21"/>
          <w:lang w:val="en-US" w:eastAsia="zh-CN"/>
        </w:rPr>
        <w:t>或</w:t>
      </w:r>
      <w:r>
        <w:rPr>
          <w:rFonts w:hint="eastAsia" w:ascii="宋体" w:hAnsi="宋体" w:eastAsia="宋体" w:cs="宋体"/>
          <w:bCs/>
          <w:color w:val="auto"/>
          <w:sz w:val="21"/>
          <w:szCs w:val="21"/>
        </w:rPr>
        <w:t>三证合一营业执照（复印件）</w:t>
      </w:r>
    </w:p>
    <w:p>
      <w:pPr>
        <w:numPr>
          <w:ilvl w:val="0"/>
          <w:numId w:val="9"/>
        </w:numPr>
        <w:tabs>
          <w:tab w:val="left" w:pos="0"/>
        </w:tabs>
        <w:spacing w:line="0" w:lineRule="atLeast"/>
        <w:ind w:left="425" w:leftChars="0" w:hanging="425"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法定代表人授权书（原件，格式见附件3）暨经办人授权书，法人、经办人身份证（复印件）</w:t>
      </w:r>
    </w:p>
    <w:p>
      <w:pPr>
        <w:numPr>
          <w:ilvl w:val="0"/>
          <w:numId w:val="9"/>
        </w:numPr>
        <w:tabs>
          <w:tab w:val="left" w:pos="0"/>
        </w:tabs>
        <w:spacing w:line="0" w:lineRule="atLeast"/>
        <w:ind w:left="425" w:leftChars="0" w:hanging="425" w:firstLineChars="0"/>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投标人需提供代理产品</w:t>
      </w:r>
      <w:r>
        <w:rPr>
          <w:rFonts w:hint="eastAsia" w:ascii="宋体" w:hAnsi="宋体" w:cs="宋体"/>
          <w:color w:val="auto"/>
          <w:kern w:val="0"/>
          <w:sz w:val="21"/>
          <w:szCs w:val="21"/>
          <w:lang w:val="en-US" w:eastAsia="zh-CN" w:bidi="ar"/>
        </w:rPr>
        <w:t>或服务的</w:t>
      </w:r>
      <w:r>
        <w:rPr>
          <w:rFonts w:hint="eastAsia" w:ascii="宋体" w:hAnsi="宋体" w:eastAsia="宋体" w:cs="宋体"/>
          <w:color w:val="auto"/>
          <w:kern w:val="0"/>
          <w:sz w:val="21"/>
          <w:szCs w:val="21"/>
          <w:lang w:val="en-US" w:eastAsia="zh-CN" w:bidi="ar"/>
        </w:rPr>
        <w:t>逐级授权委托书（必须有授权日期、授权单位和被授权单位的印章，投标人不是生产厂家时提供）</w:t>
      </w:r>
    </w:p>
    <w:p>
      <w:pPr>
        <w:numPr>
          <w:ilvl w:val="0"/>
          <w:numId w:val="9"/>
        </w:numPr>
        <w:tabs>
          <w:tab w:val="left" w:pos="0"/>
        </w:tabs>
        <w:spacing w:line="0" w:lineRule="atLeast"/>
        <w:ind w:left="425" w:leftChars="0" w:hanging="425"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售后服务</w:t>
      </w:r>
      <w:r>
        <w:rPr>
          <w:rFonts w:hint="eastAsia" w:ascii="宋体" w:hAnsi="宋体" w:cs="宋体"/>
          <w:bCs/>
          <w:color w:val="auto"/>
          <w:sz w:val="21"/>
          <w:szCs w:val="21"/>
          <w:lang w:val="en-US" w:eastAsia="zh-CN"/>
        </w:rPr>
        <w:t>方案</w:t>
      </w:r>
    </w:p>
    <w:p>
      <w:pPr>
        <w:numPr>
          <w:ilvl w:val="0"/>
          <w:numId w:val="9"/>
        </w:numPr>
        <w:tabs>
          <w:tab w:val="left" w:pos="0"/>
        </w:tabs>
        <w:spacing w:line="0" w:lineRule="atLeast"/>
        <w:ind w:left="425" w:leftChars="0" w:hanging="425"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业绩证明文件（近三年用户名单及联系人与联系方式及合同复印件或近三个月内送货复印件，格式见附件3）。</w:t>
      </w:r>
    </w:p>
    <w:p>
      <w:pPr>
        <w:numPr>
          <w:ilvl w:val="0"/>
          <w:numId w:val="9"/>
        </w:numPr>
        <w:tabs>
          <w:tab w:val="left" w:pos="0"/>
        </w:tabs>
        <w:spacing w:line="0" w:lineRule="atLeast"/>
        <w:ind w:left="425" w:leftChars="0" w:hanging="425" w:firstLineChars="0"/>
        <w:rPr>
          <w:rFonts w:hint="eastAsia"/>
          <w:color w:val="auto"/>
        </w:rPr>
      </w:pPr>
      <w:r>
        <w:rPr>
          <w:rFonts w:hint="eastAsia" w:ascii="宋体" w:hAnsi="宋体" w:eastAsia="宋体" w:cs="宋体"/>
          <w:bCs/>
          <w:color w:val="auto"/>
          <w:sz w:val="21"/>
          <w:szCs w:val="21"/>
        </w:rPr>
        <w:t>产品说明书或与投标产品型号一致的产品彩页资料和其他有关介绍资料。</w:t>
      </w:r>
    </w:p>
    <w:p>
      <w:pPr>
        <w:numPr>
          <w:ilvl w:val="0"/>
          <w:numId w:val="9"/>
        </w:numPr>
        <w:tabs>
          <w:tab w:val="left" w:pos="0"/>
        </w:tabs>
        <w:spacing w:line="0" w:lineRule="atLeast"/>
        <w:ind w:left="425" w:leftChars="0" w:hanging="425" w:firstLineChars="0"/>
        <w:rPr>
          <w:rFonts w:hint="eastAsia" w:ascii="宋体" w:hAnsi="宋体" w:eastAsia="宋体" w:cs="宋体"/>
          <w:bCs/>
          <w:color w:val="auto"/>
          <w:sz w:val="21"/>
          <w:szCs w:val="21"/>
        </w:rPr>
      </w:pPr>
      <w:r>
        <w:rPr>
          <w:rFonts w:hint="eastAsia" w:ascii="宋体" w:hAnsi="宋体" w:cs="宋体"/>
          <w:bCs/>
          <w:color w:val="auto"/>
          <w:sz w:val="21"/>
          <w:szCs w:val="21"/>
          <w:lang w:eastAsia="zh-CN"/>
        </w:rPr>
        <w:t>（</w:t>
      </w:r>
      <w:r>
        <w:rPr>
          <w:rFonts w:hint="eastAsia" w:ascii="宋体" w:hAnsi="宋体" w:eastAsia="宋体" w:cs="宋体"/>
          <w:bCs/>
          <w:color w:val="auto"/>
          <w:sz w:val="21"/>
          <w:szCs w:val="21"/>
        </w:rPr>
        <w:t>如有</w:t>
      </w:r>
      <w:r>
        <w:rPr>
          <w:rFonts w:hint="eastAsia" w:ascii="宋体" w:hAnsi="宋体" w:cs="宋体"/>
          <w:bCs/>
          <w:color w:val="auto"/>
          <w:sz w:val="21"/>
          <w:szCs w:val="21"/>
          <w:lang w:eastAsia="zh-CN"/>
        </w:rPr>
        <w:t>）</w:t>
      </w:r>
      <w:r>
        <w:rPr>
          <w:rFonts w:hint="eastAsia" w:ascii="宋体" w:hAnsi="宋体" w:eastAsia="宋体" w:cs="宋体"/>
          <w:bCs/>
          <w:color w:val="auto"/>
          <w:sz w:val="21"/>
          <w:szCs w:val="21"/>
        </w:rPr>
        <w:t>产品质量和企业管理体系认证（考核），请提供的有效证明文件的复印或扫描件，质量管理体系认证包括FDA、CE、ISO等认证（提供中文翻译复印件）</w:t>
      </w:r>
    </w:p>
    <w:p>
      <w:pPr>
        <w:numPr>
          <w:ilvl w:val="0"/>
          <w:numId w:val="9"/>
        </w:numPr>
        <w:tabs>
          <w:tab w:val="left" w:pos="0"/>
        </w:tabs>
        <w:spacing w:line="0" w:lineRule="atLeast"/>
        <w:ind w:left="425" w:leftChars="0" w:hanging="425" w:firstLineChars="0"/>
        <w:rPr>
          <w:rFonts w:hint="eastAsia" w:ascii="宋体" w:hAnsi="宋体" w:eastAsia="宋体" w:cs="宋体"/>
          <w:bCs/>
          <w:color w:val="auto"/>
          <w:sz w:val="21"/>
          <w:szCs w:val="21"/>
        </w:rPr>
      </w:pPr>
      <w:r>
        <w:rPr>
          <w:rFonts w:hint="eastAsia" w:ascii="宋体" w:hAnsi="宋体" w:cs="宋体"/>
          <w:bCs/>
          <w:color w:val="auto"/>
          <w:sz w:val="21"/>
          <w:szCs w:val="21"/>
          <w:lang w:val="en-US" w:eastAsia="zh-CN"/>
        </w:rPr>
        <w:t>（如有）</w:t>
      </w:r>
      <w:r>
        <w:rPr>
          <w:rFonts w:hint="eastAsia" w:ascii="宋体" w:hAnsi="宋体" w:eastAsia="宋体" w:cs="宋体"/>
          <w:bCs/>
          <w:color w:val="auto"/>
          <w:sz w:val="21"/>
          <w:szCs w:val="21"/>
        </w:rPr>
        <w:t>质量检测中心或法定机构出具的产品检测报告，性能自测报告，出厂检验报告的复印或扫描件</w:t>
      </w:r>
    </w:p>
    <w:p>
      <w:pPr>
        <w:numPr>
          <w:ilvl w:val="0"/>
          <w:numId w:val="9"/>
        </w:numPr>
        <w:tabs>
          <w:tab w:val="left" w:pos="0"/>
        </w:tabs>
        <w:spacing w:line="0" w:lineRule="atLeast"/>
        <w:ind w:left="425" w:leftChars="0" w:hanging="425" w:firstLineChars="0"/>
        <w:rPr>
          <w:rFonts w:hint="eastAsia" w:ascii="宋体" w:hAnsi="宋体" w:eastAsia="宋体" w:cs="宋体"/>
          <w:bCs/>
          <w:color w:val="auto"/>
          <w:sz w:val="21"/>
          <w:szCs w:val="21"/>
        </w:rPr>
      </w:pPr>
      <w:r>
        <w:rPr>
          <w:rFonts w:hint="eastAsia" w:ascii="宋体" w:hAnsi="宋体" w:cs="宋体"/>
          <w:bCs/>
          <w:color w:val="auto"/>
          <w:sz w:val="21"/>
          <w:szCs w:val="21"/>
          <w:lang w:eastAsia="zh-CN"/>
        </w:rPr>
        <w:t>（</w:t>
      </w:r>
      <w:r>
        <w:rPr>
          <w:rFonts w:hint="eastAsia" w:ascii="宋体" w:hAnsi="宋体" w:eastAsia="宋体" w:cs="宋体"/>
          <w:bCs/>
          <w:color w:val="auto"/>
          <w:sz w:val="21"/>
          <w:szCs w:val="21"/>
        </w:rPr>
        <w:t>如有</w:t>
      </w:r>
      <w:r>
        <w:rPr>
          <w:rFonts w:hint="eastAsia" w:ascii="宋体" w:hAnsi="宋体" w:cs="宋体"/>
          <w:bCs/>
          <w:color w:val="auto"/>
          <w:sz w:val="21"/>
          <w:szCs w:val="21"/>
          <w:lang w:eastAsia="zh-CN"/>
        </w:rPr>
        <w:t>）</w:t>
      </w:r>
      <w:r>
        <w:rPr>
          <w:rFonts w:hint="eastAsia" w:ascii="宋体" w:hAnsi="宋体" w:eastAsia="宋体" w:cs="宋体"/>
          <w:bCs/>
          <w:color w:val="auto"/>
          <w:sz w:val="21"/>
          <w:szCs w:val="21"/>
        </w:rPr>
        <w:t>其他证书：产品在技术、节能、安全、环保和自主创新方面获得的认证证书或制造厂家和产品所获国家级荣誉称号等复印或扫描件</w:t>
      </w:r>
    </w:p>
    <w:p>
      <w:pPr>
        <w:numPr>
          <w:ilvl w:val="0"/>
          <w:numId w:val="9"/>
        </w:numPr>
        <w:tabs>
          <w:tab w:val="left" w:pos="0"/>
        </w:tabs>
        <w:spacing w:line="0" w:lineRule="atLeast"/>
        <w:ind w:left="425" w:leftChars="0" w:hanging="425" w:firstLineChars="0"/>
        <w:rPr>
          <w:rFonts w:hint="eastAsia" w:ascii="宋体" w:hAnsi="宋体" w:eastAsia="宋体" w:cs="宋体"/>
          <w:bCs/>
          <w:color w:val="auto"/>
          <w:sz w:val="21"/>
          <w:szCs w:val="21"/>
        </w:rPr>
      </w:pPr>
      <w:r>
        <w:rPr>
          <w:rFonts w:hint="eastAsia" w:ascii="宋体" w:hAnsi="宋体" w:cs="宋体"/>
          <w:bCs/>
          <w:color w:val="auto"/>
          <w:sz w:val="21"/>
          <w:szCs w:val="21"/>
          <w:lang w:val="en-US" w:eastAsia="zh-CN"/>
        </w:rPr>
        <w:t>（如有）</w:t>
      </w:r>
      <w:r>
        <w:rPr>
          <w:rFonts w:hint="eastAsia" w:ascii="宋体" w:hAnsi="宋体" w:eastAsia="宋体" w:cs="宋体"/>
          <w:bCs/>
          <w:color w:val="auto"/>
          <w:sz w:val="21"/>
          <w:szCs w:val="21"/>
        </w:rPr>
        <w:t>产品执行标准（提供产品注册标准：YZB等资料供评审）</w:t>
      </w:r>
    </w:p>
    <w:p>
      <w:pPr>
        <w:numPr>
          <w:ilvl w:val="0"/>
          <w:numId w:val="9"/>
        </w:numPr>
        <w:tabs>
          <w:tab w:val="left" w:pos="0"/>
        </w:tabs>
        <w:spacing w:line="0" w:lineRule="atLeast"/>
        <w:ind w:left="425" w:leftChars="0" w:hanging="425" w:firstLineChars="0"/>
        <w:rPr>
          <w:rFonts w:hint="eastAsia" w:ascii="宋体" w:hAnsi="宋体" w:eastAsia="宋体" w:cs="宋体"/>
          <w:bCs/>
          <w:color w:val="auto"/>
          <w:sz w:val="21"/>
          <w:szCs w:val="21"/>
        </w:rPr>
      </w:pPr>
      <w:r>
        <w:rPr>
          <w:rFonts w:hint="eastAsia" w:ascii="宋体" w:hAnsi="宋体" w:cs="宋体"/>
          <w:bCs/>
          <w:color w:val="auto"/>
          <w:sz w:val="21"/>
          <w:szCs w:val="21"/>
          <w:lang w:eastAsia="zh-CN"/>
        </w:rPr>
        <w:t>（</w:t>
      </w:r>
      <w:r>
        <w:rPr>
          <w:rFonts w:hint="eastAsia" w:ascii="宋体" w:hAnsi="宋体" w:eastAsia="宋体" w:cs="宋体"/>
          <w:bCs/>
          <w:color w:val="auto"/>
          <w:sz w:val="21"/>
          <w:szCs w:val="21"/>
        </w:rPr>
        <w:t>如有</w:t>
      </w:r>
      <w:r>
        <w:rPr>
          <w:rFonts w:hint="eastAsia" w:ascii="宋体" w:hAnsi="宋体" w:cs="宋体"/>
          <w:bCs/>
          <w:color w:val="auto"/>
          <w:sz w:val="21"/>
          <w:szCs w:val="21"/>
          <w:lang w:eastAsia="zh-CN"/>
        </w:rPr>
        <w:t>）</w:t>
      </w:r>
      <w:r>
        <w:rPr>
          <w:rFonts w:hint="eastAsia" w:ascii="宋体" w:hAnsi="宋体" w:eastAsia="宋体" w:cs="宋体"/>
          <w:bCs/>
          <w:color w:val="auto"/>
          <w:sz w:val="21"/>
          <w:szCs w:val="21"/>
        </w:rPr>
        <w:t>提供进口原材料证明书或产品报关资料等</w:t>
      </w:r>
    </w:p>
    <w:p>
      <w:pPr>
        <w:numPr>
          <w:ilvl w:val="0"/>
          <w:numId w:val="9"/>
        </w:numPr>
        <w:tabs>
          <w:tab w:val="left" w:pos="0"/>
        </w:tabs>
        <w:spacing w:line="0" w:lineRule="atLeast"/>
        <w:ind w:left="425" w:leftChars="0" w:hanging="425" w:firstLineChars="0"/>
        <w:rPr>
          <w:rFonts w:hint="eastAsia" w:ascii="宋体" w:hAnsi="宋体" w:eastAsia="宋体" w:cs="宋体"/>
          <w:bCs/>
          <w:color w:val="auto"/>
          <w:sz w:val="21"/>
          <w:szCs w:val="21"/>
        </w:rPr>
      </w:pPr>
      <w:r>
        <w:rPr>
          <w:rFonts w:hint="eastAsia" w:ascii="宋体" w:hAnsi="宋体" w:cs="宋体"/>
          <w:bCs/>
          <w:color w:val="auto"/>
          <w:sz w:val="21"/>
          <w:szCs w:val="21"/>
          <w:lang w:eastAsia="zh-CN"/>
        </w:rPr>
        <w:t>（</w:t>
      </w:r>
      <w:r>
        <w:rPr>
          <w:rFonts w:hint="eastAsia" w:ascii="宋体" w:hAnsi="宋体" w:eastAsia="宋体" w:cs="宋体"/>
          <w:bCs/>
          <w:color w:val="auto"/>
          <w:sz w:val="21"/>
          <w:szCs w:val="21"/>
        </w:rPr>
        <w:t>如有</w:t>
      </w:r>
      <w:r>
        <w:rPr>
          <w:rFonts w:hint="eastAsia" w:ascii="宋体" w:hAnsi="宋体" w:cs="宋体"/>
          <w:bCs/>
          <w:color w:val="auto"/>
          <w:sz w:val="21"/>
          <w:szCs w:val="21"/>
          <w:lang w:eastAsia="zh-CN"/>
        </w:rPr>
        <w:t>）</w:t>
      </w:r>
      <w:r>
        <w:rPr>
          <w:rFonts w:hint="eastAsia" w:ascii="宋体" w:hAnsi="宋体" w:eastAsia="宋体" w:cs="宋体"/>
          <w:bCs/>
          <w:color w:val="auto"/>
          <w:sz w:val="21"/>
          <w:szCs w:val="21"/>
        </w:rPr>
        <w:t>物流公司配送，请提供配送证明材料：配送商基本情况、配送商营业执照复印件、配送商经营许可证复印件</w:t>
      </w:r>
    </w:p>
    <w:p>
      <w:pPr>
        <w:numPr>
          <w:ilvl w:val="0"/>
          <w:numId w:val="9"/>
        </w:numPr>
        <w:tabs>
          <w:tab w:val="left" w:pos="0"/>
        </w:tabs>
        <w:spacing w:line="0" w:lineRule="atLeast"/>
        <w:ind w:left="425" w:leftChars="0" w:hanging="425" w:firstLineChars="0"/>
        <w:rPr>
          <w:rFonts w:hint="eastAsia" w:ascii="宋体" w:hAnsi="宋体" w:eastAsia="宋体" w:cs="宋体"/>
          <w:bCs/>
          <w:color w:val="auto"/>
          <w:sz w:val="21"/>
          <w:szCs w:val="21"/>
        </w:rPr>
      </w:pPr>
      <w:r>
        <w:rPr>
          <w:rFonts w:hint="eastAsia" w:ascii="宋体" w:hAnsi="宋体" w:cs="宋体"/>
          <w:bCs/>
          <w:color w:val="auto"/>
          <w:sz w:val="21"/>
          <w:szCs w:val="21"/>
          <w:lang w:eastAsia="zh-CN"/>
        </w:rPr>
        <w:t>（</w:t>
      </w:r>
      <w:r>
        <w:rPr>
          <w:rFonts w:hint="eastAsia" w:ascii="宋体" w:hAnsi="宋体" w:eastAsia="宋体" w:cs="宋体"/>
          <w:bCs/>
          <w:color w:val="auto"/>
          <w:sz w:val="21"/>
          <w:szCs w:val="21"/>
        </w:rPr>
        <w:t>如有</w:t>
      </w:r>
      <w:r>
        <w:rPr>
          <w:rFonts w:hint="eastAsia" w:ascii="宋体" w:hAnsi="宋体" w:cs="宋体"/>
          <w:bCs/>
          <w:color w:val="auto"/>
          <w:sz w:val="21"/>
          <w:szCs w:val="21"/>
          <w:lang w:eastAsia="zh-CN"/>
        </w:rPr>
        <w:t>）</w:t>
      </w:r>
      <w:r>
        <w:rPr>
          <w:rFonts w:hint="eastAsia" w:ascii="宋体" w:hAnsi="宋体" w:eastAsia="宋体" w:cs="宋体"/>
          <w:bCs/>
          <w:color w:val="auto"/>
          <w:sz w:val="21"/>
          <w:szCs w:val="21"/>
        </w:rPr>
        <w:t>国家规定的其它相关资质证明文件或其它涉及特许经营许可的须提供相关证书。卫生许可证、药品经营许可证、生产批件或新药证书等；</w:t>
      </w:r>
    </w:p>
    <w:p>
      <w:pPr>
        <w:numPr>
          <w:ilvl w:val="0"/>
          <w:numId w:val="9"/>
        </w:numPr>
        <w:tabs>
          <w:tab w:val="left" w:pos="0"/>
        </w:tabs>
        <w:spacing w:line="0" w:lineRule="atLeast"/>
        <w:ind w:left="425" w:leftChars="0" w:hanging="425" w:firstLineChars="0"/>
        <w:rPr>
          <w:rFonts w:hint="default" w:eastAsia="宋体"/>
          <w:color w:val="auto"/>
          <w:lang w:val="en-US" w:eastAsia="zh-CN"/>
        </w:rPr>
      </w:pPr>
      <w:r>
        <w:rPr>
          <w:rFonts w:hint="eastAsia" w:ascii="宋体" w:hAnsi="宋体" w:cs="宋体"/>
          <w:bCs/>
          <w:color w:val="auto"/>
          <w:sz w:val="21"/>
          <w:szCs w:val="21"/>
          <w:lang w:val="en-US" w:eastAsia="zh-CN"/>
        </w:rPr>
        <w:t>其他资料</w:t>
      </w:r>
    </w:p>
    <w:p>
      <w:pPr>
        <w:numPr>
          <w:ilvl w:val="0"/>
          <w:numId w:val="9"/>
        </w:numPr>
        <w:tabs>
          <w:tab w:val="left" w:pos="0"/>
        </w:tabs>
        <w:spacing w:line="0" w:lineRule="atLeast"/>
        <w:ind w:left="425" w:leftChars="0" w:hanging="425" w:firstLineChars="0"/>
        <w:rPr>
          <w:rFonts w:hint="eastAsia" w:ascii="宋体" w:hAnsi="宋体" w:eastAsia="宋体" w:cs="宋体"/>
          <w:bCs/>
          <w:color w:val="auto"/>
          <w:sz w:val="21"/>
          <w:szCs w:val="21"/>
        </w:rPr>
      </w:pPr>
      <w:r>
        <w:rPr>
          <w:rFonts w:hint="eastAsia" w:ascii="宋体" w:hAnsi="宋体" w:eastAsia="宋体" w:cs="宋体"/>
          <w:bCs/>
          <w:color w:val="auto"/>
          <w:sz w:val="21"/>
          <w:szCs w:val="21"/>
        </w:rPr>
        <w:t>封底</w:t>
      </w:r>
    </w:p>
    <w:p>
      <w:pPr>
        <w:spacing w:line="0" w:lineRule="atLeast"/>
        <w:rPr>
          <w:rFonts w:hint="eastAsia" w:ascii="宋体" w:hAnsi="宋体" w:eastAsia="宋体" w:cs="宋体"/>
          <w:b/>
          <w:color w:val="auto"/>
          <w:sz w:val="21"/>
          <w:szCs w:val="21"/>
        </w:rPr>
      </w:pPr>
      <w:r>
        <w:rPr>
          <w:rFonts w:hint="eastAsia" w:ascii="宋体" w:hAnsi="宋体" w:eastAsia="宋体" w:cs="宋体"/>
          <w:b/>
          <w:bCs/>
          <w:color w:val="auto"/>
          <w:sz w:val="21"/>
          <w:szCs w:val="21"/>
        </w:rPr>
        <w:t>注：请务必按以上顺序装订资料，如有非中文资料，请同时提供中文翻译件。</w:t>
      </w:r>
    </w:p>
    <w:p>
      <w:pPr>
        <w:adjustRightInd w:val="0"/>
        <w:snapToGrid w:val="0"/>
        <w:spacing w:before="156" w:beforeLines="50" w:after="156" w:afterLines="50" w:line="360" w:lineRule="auto"/>
        <w:outlineLvl w:val="0"/>
        <w:rPr>
          <w:rFonts w:hint="eastAsia" w:ascii="宋体" w:hAnsi="宋体" w:eastAsia="宋体" w:cs="宋体"/>
          <w:b w:val="0"/>
          <w:bCs/>
          <w:color w:val="auto"/>
          <w:sz w:val="28"/>
          <w:szCs w:val="21"/>
        </w:rPr>
      </w:pPr>
      <w:r>
        <w:rPr>
          <w:rFonts w:hint="eastAsia" w:ascii="宋体" w:hAnsi="宋体" w:eastAsia="宋体" w:cs="宋体"/>
          <w:b w:val="0"/>
          <w:bCs/>
          <w:color w:val="auto"/>
          <w:sz w:val="28"/>
          <w:szCs w:val="21"/>
        </w:rPr>
        <w:br w:type="page"/>
      </w:r>
      <w:r>
        <w:rPr>
          <w:rFonts w:hint="eastAsia" w:ascii="宋体" w:hAnsi="宋体" w:eastAsia="宋体" w:cs="宋体"/>
          <w:b w:val="0"/>
          <w:bCs/>
          <w:color w:val="auto"/>
          <w:sz w:val="28"/>
          <w:szCs w:val="21"/>
        </w:rPr>
        <w:t>附件</w:t>
      </w:r>
      <w:r>
        <w:rPr>
          <w:rFonts w:hint="eastAsia" w:ascii="宋体" w:hAnsi="宋体" w:eastAsia="宋体" w:cs="宋体"/>
          <w:b w:val="0"/>
          <w:bCs/>
          <w:color w:val="auto"/>
          <w:sz w:val="28"/>
          <w:szCs w:val="21"/>
          <w:lang w:val="en-US" w:eastAsia="zh-CN"/>
        </w:rPr>
        <w:t>3</w:t>
      </w:r>
      <w:r>
        <w:rPr>
          <w:rFonts w:hint="eastAsia" w:ascii="宋体" w:hAnsi="宋体" w:eastAsia="宋体" w:cs="宋体"/>
          <w:b w:val="0"/>
          <w:bCs/>
          <w:color w:val="auto"/>
          <w:sz w:val="28"/>
          <w:szCs w:val="21"/>
        </w:rPr>
        <w:t>：</w:t>
      </w:r>
    </w:p>
    <w:p>
      <w:pPr>
        <w:spacing w:line="0" w:lineRule="atLeast"/>
        <w:jc w:val="center"/>
        <w:rPr>
          <w:rFonts w:hint="eastAsia" w:ascii="黑体" w:hAnsi="黑体" w:eastAsia="黑体" w:cs="Segoe UI"/>
          <w:color w:val="auto"/>
          <w:kern w:val="0"/>
          <w:sz w:val="32"/>
          <w:szCs w:val="32"/>
        </w:rPr>
      </w:pPr>
      <w:r>
        <w:rPr>
          <w:rFonts w:hint="eastAsia" w:ascii="黑体" w:hAnsi="黑体" w:eastAsia="黑体" w:cs="Segoe UI"/>
          <w:color w:val="auto"/>
          <w:kern w:val="0"/>
          <w:sz w:val="32"/>
          <w:szCs w:val="32"/>
        </w:rPr>
        <w:t>品目及报价表</w:t>
      </w:r>
    </w:p>
    <w:p>
      <w:pPr>
        <w:pStyle w:val="6"/>
        <w:rPr>
          <w:rFonts w:hint="default" w:eastAsia="黑体"/>
          <w:color w:val="auto"/>
          <w:lang w:val="en-US" w:eastAsia="zh-CN"/>
        </w:rPr>
      </w:pPr>
      <w:r>
        <w:rPr>
          <w:rFonts w:hint="eastAsia" w:eastAsia="黑体"/>
          <w:color w:val="auto"/>
          <w:lang w:val="en-US" w:eastAsia="zh-CN"/>
        </w:rPr>
        <w:t>项目名称：</w:t>
      </w:r>
      <w:r>
        <w:rPr>
          <w:rFonts w:hint="eastAsia" w:eastAsia="黑体"/>
          <w:color w:val="auto"/>
          <w:lang w:val="en-US" w:eastAsia="zh-CN"/>
        </w:rPr>
        <w:t>xxxxxxxxx</w:t>
      </w:r>
    </w:p>
    <w:tbl>
      <w:tblPr>
        <w:tblStyle w:val="10"/>
        <w:tblW w:w="8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4186"/>
        <w:gridCol w:w="139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418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lang w:eastAsia="zh-CN"/>
              </w:rPr>
            </w:pPr>
          </w:p>
          <w:p>
            <w:pPr>
              <w:spacing w:line="240" w:lineRule="auto"/>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品目</w:t>
            </w:r>
          </w:p>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如有，核心产品名称、型号、品牌信息等</w:t>
            </w:r>
            <w:r>
              <w:rPr>
                <w:rFonts w:hint="eastAsia" w:ascii="宋体" w:hAnsi="宋体" w:eastAsia="宋体" w:cs="宋体"/>
                <w:color w:val="auto"/>
                <w:sz w:val="21"/>
                <w:szCs w:val="21"/>
                <w:lang w:eastAsia="zh-CN"/>
              </w:rPr>
              <w:t>）</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单价</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1"/>
                <w:szCs w:val="21"/>
              </w:rPr>
            </w:pPr>
          </w:p>
        </w:tc>
        <w:tc>
          <w:tcPr>
            <w:tcW w:w="418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1"/>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rPr>
            </w:pPr>
          </w:p>
        </w:tc>
        <w:tc>
          <w:tcPr>
            <w:tcW w:w="41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rPr>
            </w:pPr>
          </w:p>
        </w:tc>
      </w:tr>
    </w:tbl>
    <w:p>
      <w:pPr>
        <w:spacing w:line="400" w:lineRule="exact"/>
        <w:ind w:firstLine="480"/>
        <w:jc w:val="left"/>
        <w:rPr>
          <w:rFonts w:hint="eastAsia" w:ascii="宋体" w:hAnsi="宋体" w:eastAsia="宋体" w:cs="宋体"/>
          <w:color w:val="auto"/>
          <w:sz w:val="24"/>
        </w:rPr>
      </w:pPr>
      <w:r>
        <w:rPr>
          <w:rFonts w:hint="eastAsia" w:ascii="宋体" w:hAnsi="宋体" w:eastAsia="宋体" w:cs="宋体"/>
          <w:color w:val="auto"/>
          <w:sz w:val="24"/>
        </w:rPr>
        <w:t xml:space="preserve">注：1. 报价应是最终用户验收合格后的总价，包括设备运输、保险、代理、安装调试、培训、税费、系统集成费用和采购文件规定的其它费用。 </w:t>
      </w:r>
    </w:p>
    <w:p>
      <w:pPr>
        <w:spacing w:line="400" w:lineRule="exact"/>
        <w:jc w:val="left"/>
        <w:rPr>
          <w:rFonts w:hint="eastAsia" w:ascii="宋体" w:hAnsi="宋体" w:eastAsia="宋体" w:cs="宋体"/>
          <w:color w:val="auto"/>
          <w:sz w:val="24"/>
        </w:rPr>
      </w:pPr>
      <w:r>
        <w:rPr>
          <w:rFonts w:hint="eastAsia" w:ascii="宋体" w:hAnsi="宋体" w:eastAsia="宋体" w:cs="宋体"/>
          <w:color w:val="auto"/>
          <w:sz w:val="24"/>
        </w:rPr>
        <w:t xml:space="preserve">    2.其它服务：请供应商根据“网络设备维护要求”内容或公司提供的服务内容分项进行填写，并说明各项服务的名称、服务内容及价格。</w:t>
      </w:r>
    </w:p>
    <w:p>
      <w:pPr>
        <w:spacing w:line="400" w:lineRule="exact"/>
        <w:jc w:val="left"/>
        <w:rPr>
          <w:rFonts w:hint="eastAsia" w:ascii="宋体" w:hAnsi="宋体" w:eastAsia="宋体" w:cs="宋体"/>
          <w:color w:val="auto"/>
          <w:sz w:val="24"/>
        </w:rPr>
      </w:pPr>
      <w:r>
        <w:rPr>
          <w:rFonts w:hint="eastAsia" w:ascii="宋体" w:hAnsi="宋体" w:eastAsia="宋体" w:cs="宋体"/>
          <w:color w:val="auto"/>
          <w:sz w:val="24"/>
        </w:rPr>
        <w:t xml:space="preserve">    3.“品目及报价表”为多页的，每页均需由法定代表人或授权代表签字并盖投标人印章。</w:t>
      </w:r>
    </w:p>
    <w:p>
      <w:pPr>
        <w:spacing w:line="400" w:lineRule="exact"/>
        <w:ind w:firstLine="480"/>
        <w:jc w:val="left"/>
        <w:rPr>
          <w:rFonts w:hint="eastAsia" w:ascii="宋体" w:hAnsi="宋体" w:eastAsia="宋体" w:cs="宋体"/>
          <w:color w:val="auto"/>
          <w:sz w:val="24"/>
        </w:rPr>
      </w:pPr>
      <w:r>
        <w:rPr>
          <w:rFonts w:hint="eastAsia" w:ascii="宋体" w:hAnsi="宋体" w:eastAsia="宋体" w:cs="宋体"/>
          <w:color w:val="auto"/>
          <w:sz w:val="24"/>
        </w:rPr>
        <w:t>4.“品目及报价表”需单独密封。</w:t>
      </w:r>
    </w:p>
    <w:p>
      <w:pPr>
        <w:adjustRightInd w:val="0"/>
        <w:spacing w:line="400" w:lineRule="exact"/>
        <w:jc w:val="left"/>
        <w:rPr>
          <w:rFonts w:hint="eastAsia" w:ascii="宋体" w:hAnsi="宋体" w:eastAsia="宋体" w:cs="宋体"/>
          <w:color w:val="auto"/>
          <w:sz w:val="24"/>
        </w:rPr>
      </w:pPr>
      <w:r>
        <w:rPr>
          <w:rFonts w:hint="eastAsia" w:ascii="宋体" w:hAnsi="宋体" w:eastAsia="宋体" w:cs="宋体"/>
          <w:color w:val="auto"/>
          <w:sz w:val="24"/>
        </w:rPr>
        <w:t xml:space="preserve">    供应商名称（盖章）：        </w:t>
      </w:r>
    </w:p>
    <w:p>
      <w:pPr>
        <w:adjustRightInd w:val="0"/>
        <w:spacing w:line="400" w:lineRule="exact"/>
        <w:jc w:val="left"/>
        <w:rPr>
          <w:rFonts w:hint="eastAsia" w:ascii="宋体" w:hAnsi="宋体" w:eastAsia="宋体" w:cs="宋体"/>
          <w:color w:val="auto"/>
          <w:sz w:val="24"/>
        </w:rPr>
      </w:pPr>
      <w:r>
        <w:rPr>
          <w:rFonts w:hint="eastAsia" w:ascii="宋体" w:hAnsi="宋体" w:eastAsia="宋体" w:cs="宋体"/>
          <w:color w:val="auto"/>
          <w:sz w:val="24"/>
        </w:rPr>
        <w:t xml:space="preserve">    法定代表人或授权代表（签字）：                   </w:t>
      </w:r>
      <w:r>
        <w:rPr>
          <w:rFonts w:hint="eastAsia" w:ascii="宋体" w:hAnsi="宋体" w:eastAsia="宋体" w:cs="宋体"/>
          <w:bCs/>
          <w:color w:val="auto"/>
          <w:sz w:val="24"/>
        </w:rPr>
        <w:t>联系方式：</w:t>
      </w:r>
      <w:r>
        <w:rPr>
          <w:rFonts w:hint="eastAsia" w:ascii="宋体" w:hAnsi="宋体" w:eastAsia="宋体" w:cs="宋体"/>
          <w:bCs/>
          <w:color w:val="auto"/>
          <w:sz w:val="24"/>
          <w:u w:val="single"/>
        </w:rPr>
        <w:t xml:space="preserve">        </w:t>
      </w:r>
    </w:p>
    <w:p>
      <w:pPr>
        <w:spacing w:line="400" w:lineRule="exact"/>
        <w:ind w:firstLine="480"/>
        <w:rPr>
          <w:rFonts w:hint="eastAsia" w:ascii="宋体" w:hAnsi="宋体" w:eastAsia="宋体" w:cs="宋体"/>
          <w:color w:val="auto"/>
          <w:sz w:val="24"/>
        </w:rPr>
      </w:pPr>
      <w:r>
        <w:rPr>
          <w:rFonts w:hint="eastAsia" w:ascii="宋体" w:hAnsi="宋体" w:eastAsia="宋体" w:cs="宋体"/>
          <w:color w:val="auto"/>
          <w:sz w:val="24"/>
        </w:rPr>
        <w:t>日期：</w:t>
      </w:r>
    </w:p>
    <w:p>
      <w:pPr>
        <w:jc w:val="center"/>
        <w:rPr>
          <w:rFonts w:hint="eastAsia" w:ascii="宋体" w:hAnsi="宋体" w:eastAsia="宋体" w:cs="宋体"/>
          <w:b/>
          <w:color w:val="auto"/>
          <w:sz w:val="28"/>
          <w:szCs w:val="28"/>
        </w:rPr>
      </w:pPr>
    </w:p>
    <w:p>
      <w:pPr>
        <w:jc w:val="center"/>
        <w:rPr>
          <w:rFonts w:hint="eastAsia" w:ascii="宋体" w:hAnsi="宋体" w:eastAsia="宋体" w:cs="宋体"/>
          <w:b/>
          <w:color w:val="auto"/>
          <w:sz w:val="28"/>
          <w:szCs w:val="28"/>
        </w:rPr>
      </w:pPr>
    </w:p>
    <w:p>
      <w:pPr>
        <w:spacing w:line="360" w:lineRule="auto"/>
        <w:jc w:val="center"/>
        <w:rPr>
          <w:rFonts w:hint="eastAsia" w:ascii="宋体" w:hAnsi="宋体" w:eastAsia="宋体" w:cs="宋体"/>
          <w:bCs/>
          <w:color w:val="auto"/>
          <w:sz w:val="32"/>
          <w:szCs w:val="32"/>
        </w:rPr>
      </w:pPr>
      <w:r>
        <w:rPr>
          <w:rFonts w:hint="eastAsia" w:ascii="宋体" w:hAnsi="宋体" w:eastAsia="宋体" w:cs="宋体"/>
          <w:color w:val="auto"/>
          <w:sz w:val="32"/>
          <w:szCs w:val="32"/>
        </w:rPr>
        <w:t>规格型号、配置及偏离表</w:t>
      </w:r>
    </w:p>
    <w:tbl>
      <w:tblPr>
        <w:tblStyle w:val="10"/>
        <w:tblW w:w="10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2795"/>
        <w:gridCol w:w="2795"/>
        <w:gridCol w:w="3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27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招标要求</w:t>
            </w:r>
          </w:p>
        </w:tc>
        <w:tc>
          <w:tcPr>
            <w:tcW w:w="27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投标响应</w:t>
            </w:r>
          </w:p>
        </w:tc>
        <w:tc>
          <w:tcPr>
            <w:tcW w:w="35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09"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rPr>
            </w:pPr>
          </w:p>
        </w:tc>
        <w:tc>
          <w:tcPr>
            <w:tcW w:w="27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rPr>
            </w:pPr>
          </w:p>
        </w:tc>
        <w:tc>
          <w:tcPr>
            <w:tcW w:w="27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rPr>
            </w:pPr>
          </w:p>
        </w:tc>
        <w:tc>
          <w:tcPr>
            <w:tcW w:w="35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09"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rPr>
            </w:pPr>
          </w:p>
        </w:tc>
        <w:tc>
          <w:tcPr>
            <w:tcW w:w="27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rPr>
            </w:pPr>
          </w:p>
        </w:tc>
        <w:tc>
          <w:tcPr>
            <w:tcW w:w="279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rPr>
            </w:pPr>
          </w:p>
        </w:tc>
        <w:tc>
          <w:tcPr>
            <w:tcW w:w="35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rPr>
            </w:pPr>
          </w:p>
        </w:tc>
      </w:tr>
    </w:tbl>
    <w:p>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adjustRightInd w:val="0"/>
        <w:spacing w:line="360" w:lineRule="auto"/>
        <w:ind w:firstLine="420" w:firstLineChars="175"/>
        <w:jc w:val="left"/>
        <w:rPr>
          <w:rFonts w:hint="eastAsia" w:ascii="宋体" w:hAnsi="宋体" w:eastAsia="宋体" w:cs="宋体"/>
          <w:bCs/>
          <w:color w:val="auto"/>
          <w:sz w:val="24"/>
        </w:rPr>
      </w:pPr>
      <w:r>
        <w:rPr>
          <w:rFonts w:hint="eastAsia" w:ascii="宋体" w:hAnsi="宋体" w:eastAsia="宋体" w:cs="宋体"/>
          <w:bCs/>
          <w:color w:val="auto"/>
          <w:sz w:val="24"/>
        </w:rPr>
        <w:t>法定代表人或授权代表签字：</w:t>
      </w:r>
    </w:p>
    <w:p>
      <w:pPr>
        <w:spacing w:line="360" w:lineRule="auto"/>
        <w:ind w:firstLine="360" w:firstLineChars="150"/>
        <w:jc w:val="left"/>
        <w:rPr>
          <w:rFonts w:hint="eastAsia" w:ascii="宋体" w:hAnsi="宋体" w:eastAsia="宋体" w:cs="宋体"/>
          <w:bCs/>
          <w:color w:val="auto"/>
          <w:sz w:val="24"/>
        </w:rPr>
      </w:pPr>
      <w:r>
        <w:rPr>
          <w:rFonts w:hint="eastAsia" w:ascii="宋体" w:hAnsi="宋体" w:eastAsia="宋体" w:cs="宋体"/>
          <w:bCs/>
          <w:color w:val="auto"/>
          <w:sz w:val="24"/>
        </w:rPr>
        <w:t>日期:</w:t>
      </w:r>
    </w:p>
    <w:p>
      <w:pPr>
        <w:jc w:val="center"/>
        <w:rPr>
          <w:rFonts w:hint="eastAsia" w:ascii="宋体" w:hAnsi="宋体" w:eastAsia="宋体" w:cs="宋体"/>
          <w:b/>
          <w:bCs/>
          <w:color w:val="auto"/>
          <w:sz w:val="24"/>
        </w:rPr>
      </w:pPr>
    </w:p>
    <w:p>
      <w:pPr>
        <w:jc w:val="center"/>
        <w:rPr>
          <w:rFonts w:hint="eastAsia" w:ascii="宋体" w:hAnsi="宋体" w:eastAsia="宋体" w:cs="宋体"/>
          <w:color w:val="auto"/>
          <w:sz w:val="32"/>
          <w:szCs w:val="32"/>
        </w:rPr>
      </w:pPr>
      <w:r>
        <w:rPr>
          <w:rFonts w:hint="eastAsia" w:ascii="宋体" w:hAnsi="宋体" w:eastAsia="宋体" w:cs="宋体"/>
          <w:color w:val="auto"/>
          <w:sz w:val="32"/>
          <w:szCs w:val="32"/>
        </w:rPr>
        <w:t>用户情况表</w:t>
      </w:r>
    </w:p>
    <w:tbl>
      <w:tblPr>
        <w:tblStyle w:val="10"/>
        <w:tblW w:w="0" w:type="auto"/>
        <w:jc w:val="center"/>
        <w:tblLayout w:type="autofit"/>
        <w:tblCellMar>
          <w:top w:w="0" w:type="dxa"/>
          <w:left w:w="0" w:type="dxa"/>
          <w:bottom w:w="0" w:type="dxa"/>
          <w:right w:w="0" w:type="dxa"/>
        </w:tblCellMar>
      </w:tblPr>
      <w:tblGrid>
        <w:gridCol w:w="1648"/>
        <w:gridCol w:w="1744"/>
        <w:gridCol w:w="1193"/>
        <w:gridCol w:w="1028"/>
        <w:gridCol w:w="1193"/>
        <w:gridCol w:w="2019"/>
        <w:gridCol w:w="1029"/>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用户名称</w:t>
            </w:r>
          </w:p>
        </w:tc>
        <w:tc>
          <w:tcPr>
            <w:tcW w:w="12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型号</w:t>
            </w:r>
          </w:p>
        </w:tc>
        <w:tc>
          <w:tcPr>
            <w:tcW w:w="108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数量</w:t>
            </w:r>
          </w:p>
        </w:tc>
        <w:tc>
          <w:tcPr>
            <w:tcW w:w="12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供货期限</w:t>
            </w:r>
          </w:p>
        </w:tc>
        <w:tc>
          <w:tcPr>
            <w:tcW w:w="21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联系人及联系方式</w:t>
            </w:r>
          </w:p>
        </w:tc>
        <w:tc>
          <w:tcPr>
            <w:tcW w:w="108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省内省级单位用户</w:t>
            </w: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spacing w:line="105" w:lineRule="atLeast"/>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省内其他用户</w:t>
            </w: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 </w:t>
            </w:r>
          </w:p>
        </w:tc>
      </w:tr>
    </w:tbl>
    <w:p>
      <w:pPr>
        <w:pStyle w:val="6"/>
        <w:rPr>
          <w:rFonts w:hint="eastAsia" w:ascii="宋体" w:hAnsi="宋体" w:eastAsia="宋体" w:cs="宋体"/>
          <w:color w:val="auto"/>
        </w:rPr>
      </w:pPr>
    </w:p>
    <w:p>
      <w:pPr>
        <w:ind w:firstLine="480" w:firstLineChars="200"/>
        <w:rPr>
          <w:rFonts w:hint="eastAsia" w:ascii="宋体" w:hAnsi="宋体" w:eastAsia="宋体" w:cs="宋体"/>
          <w:color w:val="auto"/>
          <w:sz w:val="24"/>
        </w:rPr>
      </w:pPr>
      <w:r>
        <w:rPr>
          <w:rFonts w:hint="eastAsia" w:ascii="宋体" w:hAnsi="宋体" w:eastAsia="宋体" w:cs="宋体"/>
          <w:color w:val="auto"/>
          <w:sz w:val="24"/>
        </w:rPr>
        <w:t>说明：1、表中产品为近三年销售，用户仍在使用的货物；2、只填写本次投标产品型号或与本次投标产品相当的型号。</w:t>
      </w:r>
    </w:p>
    <w:p>
      <w:pPr>
        <w:adjustRightInd w:val="0"/>
        <w:spacing w:line="360" w:lineRule="auto"/>
        <w:jc w:val="left"/>
        <w:rPr>
          <w:rFonts w:hint="eastAsia" w:ascii="宋体" w:hAnsi="宋体" w:eastAsia="宋体" w:cs="宋体"/>
          <w:bCs/>
          <w:color w:val="auto"/>
          <w:sz w:val="24"/>
        </w:rPr>
      </w:pPr>
      <w:r>
        <w:rPr>
          <w:rFonts w:hint="eastAsia" w:ascii="宋体" w:hAnsi="宋体" w:eastAsia="宋体" w:cs="宋体"/>
          <w:bCs/>
          <w:color w:val="auto"/>
          <w:sz w:val="24"/>
        </w:rPr>
        <w:t>法定代表人或授权代表签字：</w:t>
      </w:r>
    </w:p>
    <w:p>
      <w:pPr>
        <w:spacing w:line="360" w:lineRule="auto"/>
        <w:jc w:val="left"/>
        <w:rPr>
          <w:rFonts w:hint="eastAsia" w:ascii="宋体" w:hAnsi="宋体" w:eastAsia="宋体" w:cs="宋体"/>
          <w:b/>
          <w:color w:val="auto"/>
          <w:sz w:val="24"/>
        </w:rPr>
      </w:pPr>
      <w:r>
        <w:rPr>
          <w:rFonts w:hint="eastAsia" w:ascii="宋体" w:hAnsi="宋体" w:eastAsia="宋体" w:cs="宋体"/>
          <w:color w:val="auto"/>
          <w:sz w:val="24"/>
        </w:rPr>
        <w:t>日期</w:t>
      </w:r>
      <w:r>
        <w:rPr>
          <w:rFonts w:hint="eastAsia" w:ascii="宋体" w:hAnsi="宋体" w:eastAsia="宋体" w:cs="宋体"/>
          <w:b/>
          <w:color w:val="auto"/>
          <w:sz w:val="24"/>
        </w:rPr>
        <w:t>:</w:t>
      </w:r>
    </w:p>
    <w:p>
      <w:pPr>
        <w:spacing w:line="360" w:lineRule="auto"/>
        <w:ind w:firstLine="451" w:firstLineChars="187"/>
        <w:jc w:val="left"/>
        <w:rPr>
          <w:rFonts w:hint="eastAsia" w:ascii="宋体" w:hAnsi="宋体" w:eastAsia="宋体" w:cs="宋体"/>
          <w:b/>
          <w:color w:val="auto"/>
          <w:sz w:val="24"/>
        </w:rPr>
      </w:pPr>
    </w:p>
    <w:p>
      <w:pPr>
        <w:spacing w:line="360" w:lineRule="auto"/>
        <w:ind w:firstLine="451" w:firstLineChars="187"/>
        <w:jc w:val="left"/>
        <w:rPr>
          <w:rFonts w:hint="eastAsia" w:ascii="宋体" w:hAnsi="宋体" w:eastAsia="宋体" w:cs="宋体"/>
          <w:b/>
          <w:color w:val="auto"/>
          <w:sz w:val="24"/>
        </w:rPr>
      </w:pPr>
    </w:p>
    <w:p>
      <w:pPr>
        <w:pStyle w:val="4"/>
        <w:tabs>
          <w:tab w:val="left" w:pos="540"/>
        </w:tabs>
        <w:ind w:left="720" w:hanging="720"/>
        <w:jc w:val="center"/>
        <w:rPr>
          <w:rFonts w:hint="eastAsia" w:ascii="宋体" w:hAnsi="宋体" w:eastAsia="宋体" w:cs="宋体"/>
          <w:b w:val="0"/>
          <w:color w:val="auto"/>
          <w:lang w:val="zh-CN"/>
        </w:rPr>
      </w:pPr>
      <w:bookmarkStart w:id="0" w:name="_Toc237343703"/>
      <w:bookmarkStart w:id="1" w:name="_Toc95295163"/>
      <w:bookmarkStart w:id="2" w:name="_Toc174767233"/>
      <w:r>
        <w:rPr>
          <w:rFonts w:hint="eastAsia" w:ascii="宋体" w:hAnsi="宋体" w:eastAsia="宋体" w:cs="宋体"/>
          <w:color w:val="auto"/>
          <w:lang w:val="zh-CN"/>
        </w:rPr>
        <w:t>法定代表人身份授权书</w:t>
      </w:r>
    </w:p>
    <w:p>
      <w:pPr>
        <w:tabs>
          <w:tab w:val="left" w:pos="6300"/>
        </w:tabs>
        <w:spacing w:line="360" w:lineRule="auto"/>
        <w:rPr>
          <w:rFonts w:hint="eastAsia" w:ascii="宋体" w:hAnsi="宋体" w:eastAsia="宋体" w:cs="宋体"/>
          <w:color w:val="auto"/>
          <w:sz w:val="24"/>
          <w:lang w:val="zh-CN"/>
        </w:rPr>
      </w:pP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（采购单位名称）：</w:t>
      </w:r>
    </w:p>
    <w:p>
      <w:pPr>
        <w:tabs>
          <w:tab w:val="left" w:pos="720"/>
          <w:tab w:val="left" w:pos="6300"/>
        </w:tabs>
        <w:spacing w:line="360" w:lineRule="auto"/>
        <w:ind w:firstLine="573"/>
        <w:rPr>
          <w:rFonts w:hint="eastAsia" w:ascii="宋体" w:hAnsi="宋体" w:eastAsia="宋体" w:cs="宋体"/>
          <w:color w:val="auto"/>
          <w:sz w:val="24"/>
          <w:u w:val="single"/>
          <w:lang w:val="zh-CN"/>
        </w:rPr>
      </w:pPr>
      <w:r>
        <w:rPr>
          <w:rFonts w:hint="eastAsia" w:ascii="宋体" w:hAnsi="宋体" w:eastAsia="宋体" w:cs="宋体"/>
          <w:color w:val="auto"/>
          <w:sz w:val="24"/>
          <w:lang w:val="zh-CN"/>
        </w:rPr>
        <w:t xml:space="preserve">   本授权声明：</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（投标人名称）</w:t>
      </w:r>
      <w:r>
        <w:rPr>
          <w:rFonts w:hint="eastAsia" w:ascii="宋体" w:hAnsi="宋体" w:eastAsia="宋体" w:cs="宋体"/>
          <w:color w:val="auto"/>
          <w:sz w:val="24"/>
          <w:u w:val="single"/>
          <w:lang w:val="zh-CN"/>
        </w:rPr>
        <w:t xml:space="preserve">           </w:t>
      </w:r>
    </w:p>
    <w:p>
      <w:pPr>
        <w:tabs>
          <w:tab w:val="left" w:pos="720"/>
          <w:tab w:val="left" w:pos="6300"/>
        </w:tabs>
        <w:spacing w:line="360" w:lineRule="auto"/>
        <w:rPr>
          <w:rFonts w:hint="eastAsia" w:ascii="宋体" w:hAnsi="宋体" w:eastAsia="宋体" w:cs="宋体"/>
          <w:color w:val="auto"/>
          <w:sz w:val="24"/>
        </w:rPr>
      </w:pP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（法定代表人姓名、职务）授权</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（被授权人姓名、职务）为我方</w:t>
      </w:r>
      <w:r>
        <w:rPr>
          <w:rFonts w:hint="eastAsia" w:ascii="宋体" w:hAnsi="宋体" w:eastAsia="宋体" w:cs="宋体"/>
          <w:color w:val="auto"/>
          <w:sz w:val="24"/>
          <w:u w:val="single"/>
          <w:lang w:val="zh-CN"/>
        </w:rPr>
        <w:t xml:space="preserve"> “                                          ”</w:t>
      </w:r>
      <w:r>
        <w:rPr>
          <w:rFonts w:hint="eastAsia" w:ascii="宋体" w:hAnsi="宋体" w:eastAsia="宋体" w:cs="宋体"/>
          <w:color w:val="auto"/>
          <w:sz w:val="24"/>
          <w:lang w:val="zh-CN"/>
        </w:rPr>
        <w:t>项目投标活动的合法代表，以我方名义全权处理该项目有关投标、签订合同以及执行合同等一切事宜。</w:t>
      </w:r>
    </w:p>
    <w:p>
      <w:pPr>
        <w:tabs>
          <w:tab w:val="left" w:pos="6300"/>
        </w:tabs>
        <w:spacing w:line="360" w:lineRule="auto"/>
        <w:ind w:firstLine="573"/>
        <w:rPr>
          <w:rFonts w:hint="eastAsia" w:ascii="宋体" w:hAnsi="宋体" w:eastAsia="宋体" w:cs="宋体"/>
          <w:color w:val="auto"/>
          <w:sz w:val="24"/>
        </w:rPr>
      </w:pPr>
      <w:r>
        <w:rPr>
          <w:rFonts w:hint="eastAsia" w:ascii="宋体" w:hAnsi="宋体" w:eastAsia="宋体" w:cs="宋体"/>
          <w:color w:val="auto"/>
          <w:sz w:val="24"/>
        </w:rPr>
        <w:t>特此声明。</w:t>
      </w:r>
    </w:p>
    <w:p>
      <w:pPr>
        <w:tabs>
          <w:tab w:val="left" w:pos="6300"/>
        </w:tabs>
        <w:spacing w:line="360" w:lineRule="auto"/>
        <w:ind w:firstLine="573"/>
        <w:rPr>
          <w:rFonts w:hint="eastAsia" w:ascii="宋体" w:hAnsi="宋体" w:eastAsia="宋体" w:cs="宋体"/>
          <w:color w:val="auto"/>
          <w:sz w:val="24"/>
        </w:rPr>
      </w:pPr>
      <w:r>
        <w:rPr>
          <w:rFonts w:hint="eastAsia" w:ascii="宋体" w:hAnsi="宋体" w:eastAsia="宋体" w:cs="宋体"/>
          <w:color w:val="auto"/>
          <w:sz w:val="24"/>
        </w:rPr>
        <w:t>法定代表人签字：</w:t>
      </w:r>
    </w:p>
    <w:p>
      <w:pPr>
        <w:tabs>
          <w:tab w:val="left" w:pos="6300"/>
        </w:tabs>
        <w:spacing w:line="360" w:lineRule="auto"/>
        <w:ind w:firstLine="573"/>
        <w:rPr>
          <w:rFonts w:hint="eastAsia" w:ascii="宋体" w:hAnsi="宋体" w:eastAsia="宋体" w:cs="宋体"/>
          <w:color w:val="auto"/>
          <w:sz w:val="24"/>
        </w:rPr>
      </w:pPr>
      <w:r>
        <w:rPr>
          <w:rFonts w:hint="eastAsia" w:ascii="宋体" w:hAnsi="宋体" w:eastAsia="宋体" w:cs="宋体"/>
          <w:color w:val="auto"/>
          <w:sz w:val="24"/>
        </w:rPr>
        <w:t>授权代表签字：</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投标人名称：</w:t>
      </w:r>
      <w:r>
        <w:rPr>
          <w:rFonts w:hint="eastAsia" w:ascii="宋体" w:hAnsi="宋体" w:eastAsia="宋体" w:cs="宋体"/>
          <w:color w:val="auto"/>
          <w:sz w:val="24"/>
        </w:rPr>
        <w:tab/>
      </w:r>
      <w:r>
        <w:rPr>
          <w:rFonts w:hint="eastAsia" w:ascii="宋体" w:hAnsi="宋体" w:eastAsia="宋体" w:cs="宋体"/>
          <w:color w:val="auto"/>
          <w:sz w:val="24"/>
        </w:rPr>
        <w:tab/>
      </w:r>
      <w:r>
        <w:rPr>
          <w:rFonts w:hint="eastAsia" w:ascii="宋体" w:hAnsi="宋体" w:eastAsia="宋体" w:cs="宋体"/>
          <w:color w:val="auto"/>
          <w:sz w:val="24"/>
        </w:rPr>
        <w:tab/>
      </w:r>
      <w:r>
        <w:rPr>
          <w:rFonts w:hint="eastAsia" w:ascii="宋体" w:hAnsi="宋体" w:eastAsia="宋体" w:cs="宋体"/>
          <w:color w:val="auto"/>
          <w:sz w:val="24"/>
        </w:rPr>
        <w:tab/>
      </w:r>
      <w:r>
        <w:rPr>
          <w:rFonts w:hint="eastAsia" w:ascii="宋体" w:hAnsi="宋体" w:eastAsia="宋体" w:cs="宋体"/>
          <w:color w:val="auto"/>
          <w:sz w:val="24"/>
        </w:rPr>
        <w:tab/>
      </w:r>
      <w:r>
        <w:rPr>
          <w:rFonts w:hint="eastAsia" w:ascii="宋体" w:hAnsi="宋体" w:eastAsia="宋体" w:cs="宋体"/>
          <w:color w:val="auto"/>
          <w:sz w:val="24"/>
        </w:rPr>
        <w:t xml:space="preserve">      （加盖公章）</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日期：</w:t>
      </w:r>
    </w:p>
    <w:p>
      <w:pPr>
        <w:numPr>
          <w:ilvl w:val="0"/>
          <w:numId w:val="10"/>
        </w:numPr>
        <w:tabs>
          <w:tab w:val="left" w:pos="6300"/>
        </w:tabs>
        <w:spacing w:line="360" w:lineRule="auto"/>
        <w:rPr>
          <w:rFonts w:hint="eastAsia" w:ascii="宋体" w:hAnsi="宋体" w:eastAsia="宋体" w:cs="宋体"/>
          <w:color w:val="auto"/>
          <w:sz w:val="24"/>
        </w:rPr>
      </w:pPr>
      <w:r>
        <w:rPr>
          <w:rFonts w:hint="eastAsia" w:ascii="宋体" w:hAnsi="宋体" w:eastAsia="宋体" w:cs="宋体"/>
          <w:color w:val="auto"/>
          <w:sz w:val="24"/>
        </w:rPr>
        <w:t>说明：上述证明文件附有法定代表人、被授权代表身份证复印件（加盖公章）时才能生效。</w:t>
      </w:r>
      <w:bookmarkEnd w:id="0"/>
      <w:bookmarkEnd w:id="1"/>
      <w:bookmarkEnd w:id="2"/>
    </w:p>
    <w:p>
      <w:pPr>
        <w:widowControl/>
        <w:shd w:val="clear" w:color="auto" w:fill="FFFFFF"/>
        <w:wordWrap w:val="0"/>
        <w:jc w:val="center"/>
        <w:rPr>
          <w:rFonts w:hint="eastAsia" w:ascii="宋体" w:hAnsi="宋体" w:eastAsia="宋体" w:cs="宋体"/>
          <w:b/>
          <w:bCs/>
          <w:color w:val="auto"/>
          <w:kern w:val="2"/>
          <w:sz w:val="32"/>
          <w:szCs w:val="32"/>
          <w:lang w:val="zh-CN" w:eastAsia="zh-CN" w:bidi="ar-SA"/>
        </w:rPr>
      </w:pPr>
      <w:r>
        <w:rPr>
          <w:rFonts w:hint="eastAsia" w:ascii="宋体" w:hAnsi="宋体" w:eastAsia="宋体" w:cs="宋体"/>
          <w:color w:val="auto"/>
          <w:sz w:val="24"/>
        </w:rPr>
        <w:br w:type="page"/>
      </w:r>
      <w:r>
        <w:rPr>
          <w:rFonts w:hint="eastAsia" w:ascii="宋体" w:hAnsi="宋体" w:eastAsia="宋体" w:cs="宋体"/>
          <w:b/>
          <w:bCs/>
          <w:color w:val="auto"/>
          <w:kern w:val="2"/>
          <w:sz w:val="32"/>
          <w:szCs w:val="32"/>
          <w:lang w:val="zh-CN" w:eastAsia="zh-CN" w:bidi="ar-SA"/>
        </w:rPr>
        <w:t>生产厂家授权书</w:t>
      </w:r>
    </w:p>
    <w:p>
      <w:pPr>
        <w:keepNext w:val="0"/>
        <w:keepLines w:val="0"/>
        <w:pageBreakBefore w:val="0"/>
        <w:widowControl/>
        <w:shd w:val="clear" w:color="auto" w:fill="FFFFFF"/>
        <w:kinsoku/>
        <w:wordWrap w:val="0"/>
        <w:overflowPunct/>
        <w:topLinePunct w:val="0"/>
        <w:autoSpaceDE/>
        <w:autoSpaceDN/>
        <w:bidi w:val="0"/>
        <w:adjustRightInd w:val="0"/>
        <w:snapToGrid w:val="0"/>
        <w:ind w:firstLine="36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u w:val="single"/>
        </w:rPr>
        <w:t>************：</w:t>
      </w:r>
    </w:p>
    <w:p>
      <w:pPr>
        <w:keepNext w:val="0"/>
        <w:keepLines w:val="0"/>
        <w:pageBreakBefore w:val="0"/>
        <w:widowControl/>
        <w:shd w:val="clear" w:color="auto" w:fill="FFFFFF"/>
        <w:kinsoku/>
        <w:wordWrap w:val="0"/>
        <w:overflowPunct/>
        <w:topLinePunct w:val="0"/>
        <w:autoSpaceDE/>
        <w:autoSpaceDN/>
        <w:bidi w:val="0"/>
        <w:adjustRightInd w:val="0"/>
        <w:snapToGrid w:val="0"/>
        <w:ind w:firstLine="63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（生产厂家名称）是在</w:t>
      </w:r>
      <w:r>
        <w:rPr>
          <w:rFonts w:hint="eastAsia" w:ascii="宋体" w:hAnsi="宋体" w:eastAsia="宋体" w:cs="宋体"/>
          <w:color w:val="auto"/>
          <w:kern w:val="0"/>
          <w:sz w:val="24"/>
          <w:szCs w:val="24"/>
          <w:u w:val="single"/>
        </w:rPr>
        <w:t>.</w:t>
      </w:r>
      <w:r>
        <w:rPr>
          <w:rFonts w:hint="eastAsia" w:ascii="宋体" w:hAnsi="宋体" w:eastAsia="宋体" w:cs="宋体"/>
          <w:color w:val="auto"/>
          <w:kern w:val="0"/>
          <w:sz w:val="24"/>
          <w:szCs w:val="24"/>
        </w:rPr>
        <w:t>（国名）依法登记注册的，其厂址现在。</w:t>
      </w:r>
    </w:p>
    <w:p>
      <w:pPr>
        <w:keepNext w:val="0"/>
        <w:keepLines w:val="0"/>
        <w:pageBreakBefore w:val="0"/>
        <w:widowControl/>
        <w:shd w:val="clear" w:color="auto" w:fill="FFFFFF"/>
        <w:kinsoku/>
        <w:wordWrap w:val="0"/>
        <w:overflowPunct/>
        <w:topLinePunct w:val="0"/>
        <w:autoSpaceDE/>
        <w:autoSpaceDN/>
        <w:bidi w:val="0"/>
        <w:adjustRightInd w:val="0"/>
        <w:snapToGrid w:val="0"/>
        <w:ind w:firstLine="63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（被授权公司名称）是在</w:t>
      </w:r>
      <w:r>
        <w:rPr>
          <w:rFonts w:hint="eastAsia" w:ascii="宋体" w:hAnsi="宋体" w:eastAsia="宋体" w:cs="宋体"/>
          <w:color w:val="auto"/>
          <w:kern w:val="0"/>
          <w:sz w:val="24"/>
          <w:szCs w:val="24"/>
          <w:u w:val="single"/>
        </w:rPr>
        <w:t>.</w:t>
      </w:r>
    </w:p>
    <w:p>
      <w:pPr>
        <w:keepNext w:val="0"/>
        <w:keepLines w:val="0"/>
        <w:pageBreakBefore w:val="0"/>
        <w:widowControl/>
        <w:shd w:val="clear" w:color="auto" w:fill="FFFFFF"/>
        <w:kinsoku/>
        <w:wordWrap w:val="0"/>
        <w:overflowPunct/>
        <w:topLinePunct w:val="0"/>
        <w:autoSpaceDE/>
        <w:autoSpaceDN/>
        <w:bidi w:val="0"/>
        <w:adjustRightInd w:val="0"/>
        <w:snapToGrid w:val="0"/>
        <w:ind w:firstLine="105"/>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（国名）依法登记注册的，其主要营业地点现在。</w:t>
      </w:r>
    </w:p>
    <w:p>
      <w:pPr>
        <w:keepNext w:val="0"/>
        <w:keepLines w:val="0"/>
        <w:pageBreakBefore w:val="0"/>
        <w:widowControl/>
        <w:shd w:val="clear" w:color="auto" w:fill="FFFFFF"/>
        <w:kinsoku/>
        <w:wordWrap w:val="0"/>
        <w:overflowPunct/>
        <w:topLinePunct w:val="0"/>
        <w:autoSpaceDE/>
        <w:autoSpaceDN/>
        <w:bidi w:val="0"/>
        <w:adjustRightInd w:val="0"/>
        <w:snapToGrid w:val="0"/>
        <w:ind w:firstLine="63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（生产厂家名称）授权（被授权公司名称）为我方制造的品牌产品的合法销售商（授权销售的产品清单附后），参加_</w:t>
      </w:r>
      <w:r>
        <w:rPr>
          <w:rFonts w:hint="eastAsia" w:ascii="宋体" w:hAnsi="宋体" w:eastAsia="宋体" w:cs="宋体"/>
          <w:color w:val="auto"/>
          <w:kern w:val="0"/>
          <w:sz w:val="24"/>
          <w:szCs w:val="24"/>
          <w:u w:val="single"/>
        </w:rPr>
        <w:t>********</w:t>
      </w:r>
      <w:r>
        <w:rPr>
          <w:rFonts w:hint="eastAsia" w:ascii="宋体" w:hAnsi="宋体" w:eastAsia="宋体" w:cs="宋体"/>
          <w:color w:val="auto"/>
          <w:kern w:val="0"/>
          <w:sz w:val="24"/>
          <w:szCs w:val="24"/>
        </w:rPr>
        <w:t>“”项目第包的投标，全权处理与该产品投标的有关事宜，并对我方具有约束力。</w:t>
      </w:r>
    </w:p>
    <w:p>
      <w:pPr>
        <w:keepNext w:val="0"/>
        <w:keepLines w:val="0"/>
        <w:pageBreakBefore w:val="0"/>
        <w:widowControl/>
        <w:shd w:val="clear" w:color="auto" w:fill="FFFFFF"/>
        <w:kinsoku/>
        <w:wordWrap w:val="0"/>
        <w:overflowPunct/>
        <w:topLinePunct w:val="0"/>
        <w:autoSpaceDE/>
        <w:autoSpaceDN/>
        <w:bidi w:val="0"/>
        <w:adjustRightInd w:val="0"/>
        <w:snapToGrid w:val="0"/>
        <w:ind w:left="42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作为生产厂家，我方承诺，为本次招标提供的货物为原厂制造、合法渠道供应的全新产品。我方保证以投标合作者来约束自己，并对该投标共同承担和分别承担招标文件中所规定的义务。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授权单位名称：（盖章）</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授权单位法定代表人或授权代表（签字）：</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被授权单位名称：（盖章）</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被授权单位法定代表人或授权代表（签字）：</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授权日期：</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附：授权销售产品清单</w:t>
      </w:r>
    </w:p>
    <w:p>
      <w:pPr>
        <w:keepNext w:val="0"/>
        <w:keepLines w:val="0"/>
        <w:pageBreakBefore w:val="0"/>
        <w:widowControl/>
        <w:shd w:val="clear" w:color="auto" w:fill="FFFFFF"/>
        <w:kinsoku/>
        <w:wordWrap w:val="0"/>
        <w:overflowPunct/>
        <w:topLinePunct w:val="0"/>
        <w:autoSpaceDE/>
        <w:autoSpaceDN/>
        <w:bidi w:val="0"/>
        <w:adjustRightInd w:val="0"/>
        <w:snapToGrid w:val="0"/>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pPr>
        <w:tabs>
          <w:tab w:val="left" w:pos="480"/>
          <w:tab w:val="left" w:pos="6300"/>
        </w:tabs>
        <w:spacing w:line="360" w:lineRule="auto"/>
        <w:ind w:left="480"/>
        <w:rPr>
          <w:rFonts w:hint="eastAsia" w:ascii="宋体" w:hAnsi="宋体" w:eastAsia="宋体" w:cs="宋体"/>
          <w:color w:val="auto"/>
          <w:sz w:val="24"/>
        </w:rPr>
      </w:pPr>
    </w:p>
    <w:p>
      <w:pPr>
        <w:tabs>
          <w:tab w:val="left" w:pos="6645"/>
        </w:tabs>
        <w:spacing w:line="360" w:lineRule="auto"/>
        <w:rPr>
          <w:rFonts w:hint="eastAsia" w:ascii="宋体" w:hAnsi="宋体" w:eastAsia="宋体" w:cs="宋体"/>
          <w:b w:val="0"/>
          <w:bCs/>
          <w:color w:val="auto"/>
          <w:sz w:val="28"/>
          <w:szCs w:val="21"/>
        </w:rPr>
      </w:pPr>
      <w:r>
        <w:rPr>
          <w:rFonts w:hint="eastAsia" w:ascii="宋体" w:hAnsi="宋体" w:eastAsia="宋体" w:cs="宋体"/>
          <w:color w:val="auto"/>
          <w:sz w:val="32"/>
          <w:szCs w:val="32"/>
        </w:rPr>
        <w:br w:type="page"/>
      </w:r>
      <w:r>
        <w:rPr>
          <w:rFonts w:hint="eastAsia" w:ascii="宋体" w:hAnsi="宋体" w:eastAsia="宋体" w:cs="宋体"/>
          <w:b w:val="0"/>
          <w:bCs/>
          <w:color w:val="auto"/>
          <w:sz w:val="28"/>
          <w:szCs w:val="21"/>
        </w:rPr>
        <w:t>附件</w:t>
      </w:r>
      <w:r>
        <w:rPr>
          <w:rFonts w:hint="eastAsia" w:ascii="宋体" w:hAnsi="宋体" w:eastAsia="宋体" w:cs="宋体"/>
          <w:b w:val="0"/>
          <w:bCs/>
          <w:color w:val="auto"/>
          <w:sz w:val="28"/>
          <w:szCs w:val="21"/>
          <w:lang w:val="en-US" w:eastAsia="zh-CN"/>
        </w:rPr>
        <w:t>4</w:t>
      </w:r>
      <w:r>
        <w:rPr>
          <w:rFonts w:hint="eastAsia" w:ascii="宋体" w:hAnsi="宋体" w:eastAsia="宋体" w:cs="宋体"/>
          <w:b w:val="0"/>
          <w:bCs/>
          <w:color w:val="auto"/>
          <w:sz w:val="28"/>
          <w:szCs w:val="21"/>
        </w:rPr>
        <w:t>：</w:t>
      </w:r>
    </w:p>
    <w:p>
      <w:pPr>
        <w:tabs>
          <w:tab w:val="left" w:pos="6645"/>
        </w:tabs>
        <w:spacing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反商业贿赂承诺书</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1、不与其他投标人相互串通投标报价，损害贵院的合法权益；</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3、不以向招标人或者评标委员会成员行贿的手段谋取中标；</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5、保证不以其他任何方式扰乱贵院的招标工作；</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2、对本厂家、商家、公司相关工作人员作出严肃处理；</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六、 采购物资名称：  </w:t>
      </w:r>
      <w:r>
        <w:rPr>
          <w:rFonts w:hint="eastAsia" w:ascii="宋体" w:hAnsi="宋体" w:eastAsia="宋体" w:cs="宋体"/>
          <w:color w:val="auto"/>
          <w:sz w:val="24"/>
          <w:szCs w:val="24"/>
          <w:lang w:val="en-US" w:eastAsia="zh-CN"/>
        </w:rPr>
        <w:t>XXXXXXX</w:t>
      </w: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本《承诺书》一式二份（一份由承诺人自存；一份随竞价书传递）</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承诺企业名称（公章）                     法人代表或委托代理人（承诺人）  </w:t>
      </w:r>
    </w:p>
    <w:p>
      <w:pPr>
        <w:rPr>
          <w:rFonts w:hint="eastAsia" w:ascii="宋体" w:hAnsi="宋体" w:eastAsia="宋体" w:cs="宋体"/>
          <w:color w:val="auto"/>
          <w:sz w:val="24"/>
          <w:szCs w:val="24"/>
        </w:rPr>
      </w:pPr>
    </w:p>
    <w:p>
      <w:pPr>
        <w:rPr>
          <w:rFonts w:hint="eastAsia" w:ascii="宋体" w:hAnsi="宋体" w:eastAsia="宋体" w:cs="宋体"/>
          <w:b w:val="0"/>
          <w:bCs/>
          <w:color w:val="auto"/>
          <w:sz w:val="28"/>
          <w:szCs w:val="21"/>
          <w:lang w:val="en-US" w:eastAsia="zh-CN"/>
        </w:rPr>
      </w:pPr>
      <w:r>
        <w:rPr>
          <w:rFonts w:hint="eastAsia" w:ascii="宋体" w:hAnsi="宋体" w:eastAsia="宋体" w:cs="宋体"/>
          <w:color w:val="auto"/>
        </w:rPr>
        <w:br w:type="page"/>
      </w:r>
      <w:r>
        <w:rPr>
          <w:rFonts w:hint="eastAsia" w:ascii="宋体" w:hAnsi="宋体" w:eastAsia="宋体" w:cs="宋体"/>
          <w:b w:val="0"/>
          <w:bCs/>
          <w:color w:val="auto"/>
          <w:sz w:val="28"/>
          <w:szCs w:val="21"/>
          <w:lang w:val="en-US" w:eastAsia="zh-CN"/>
        </w:rPr>
        <w:t>附件5：</w:t>
      </w:r>
    </w:p>
    <w:p>
      <w:pPr>
        <w:tabs>
          <w:tab w:val="left" w:pos="6645"/>
        </w:tabs>
        <w:spacing w:line="360" w:lineRule="auto"/>
        <w:jc w:val="center"/>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无围标、串标行为承诺书</w:t>
      </w:r>
    </w:p>
    <w:p>
      <w:pPr>
        <w:keepNext w:val="0"/>
        <w:keepLines w:val="0"/>
        <w:pageBreakBefore w:val="0"/>
        <w:widowControl w:val="0"/>
        <w:kinsoku/>
        <w:wordWrap/>
        <w:overflowPunct/>
        <w:topLinePunct w:val="0"/>
        <w:autoSpaceDE/>
        <w:autoSpaceDN/>
        <w:bidi w:val="0"/>
        <w:adjustRightInd w:val="0"/>
        <w:snapToGrid w:val="0"/>
        <w:spacing w:line="24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本公司郑重承诺：我公司自觉遵守《中华人民共和国政府采购法》和《中华人民共和国政府采购法实施条例》的有关规定，我公司在参加本次项目（项目名称：</w:t>
      </w:r>
      <w:r>
        <w:rPr>
          <w:rFonts w:hint="eastAsia" w:ascii="宋体" w:hAnsi="宋体" w:eastAsia="宋体" w:cs="宋体"/>
          <w:color w:val="auto"/>
          <w:sz w:val="24"/>
          <w:szCs w:val="24"/>
          <w:lang w:val="en-US" w:eastAsia="zh-CN"/>
        </w:rPr>
        <w:t>XXXXXXX</w:t>
      </w:r>
      <w:r>
        <w:rPr>
          <w:rFonts w:hint="eastAsia" w:ascii="宋体" w:hAnsi="宋体" w:eastAsia="宋体" w:cs="宋体"/>
          <w:color w:val="auto"/>
          <w:sz w:val="24"/>
          <w:szCs w:val="24"/>
          <w:lang w:val="en-US" w:eastAsia="zh-CN"/>
        </w:rPr>
        <w:t>）采购活动中，无以下围标、串标行为：</w:t>
      </w:r>
    </w:p>
    <w:p>
      <w:pPr>
        <w:pStyle w:val="6"/>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val="0"/>
        <w:snapToGrid w:val="0"/>
        <w:spacing w:line="24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2.不同供应商委托同一单位或者个人办理投标事宜；</w:t>
      </w:r>
    </w:p>
    <w:p>
      <w:pPr>
        <w:pStyle w:val="6"/>
        <w:keepNext w:val="0"/>
        <w:keepLines w:val="0"/>
        <w:pageBreakBefore w:val="0"/>
        <w:widowControl w:val="0"/>
        <w:kinsoku/>
        <w:wordWrap/>
        <w:overflowPunct/>
        <w:topLinePunct w:val="0"/>
        <w:autoSpaceDE/>
        <w:autoSpaceDN/>
        <w:bidi w:val="0"/>
        <w:adjustRightInd w:val="0"/>
        <w:snapToGrid w:val="0"/>
        <w:spacing w:line="24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4.不同供应商的投标文件异常一致或者投标报价呈规律性差异；</w:t>
      </w:r>
    </w:p>
    <w:p>
      <w:pPr>
        <w:pStyle w:val="6"/>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7.不同供应商的董事、监事、高管、单位负责人为同一人或者存在控股、管理关系的不同单位参加同一采购项目；</w:t>
      </w:r>
    </w:p>
    <w:p>
      <w:pPr>
        <w:pStyle w:val="6"/>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8.供应商之间事先约定由某一特定供应商中标、成交；</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9.供应商之间商定部分供应商放弃参加采购活动或者放弃中标、成交；</w:t>
      </w:r>
    </w:p>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10.法律法规界定的其他围标串标行为。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6"/>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投标人法人代表或委托代理人（承诺人） ：</w:t>
      </w:r>
    </w:p>
    <w:p>
      <w:pPr>
        <w:pStyle w:val="6"/>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投标人：（公章）  </w:t>
      </w:r>
    </w:p>
    <w:p>
      <w:pPr>
        <w:pStyle w:val="6"/>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日期：   年    月    日</w:t>
      </w:r>
    </w:p>
    <w:p>
      <w:pPr>
        <w:rPr>
          <w:rFonts w:hint="eastAsia" w:ascii="宋体" w:hAnsi="宋体" w:eastAsia="宋体" w:cs="宋体"/>
          <w:color w:val="auto"/>
          <w:sz w:val="28"/>
          <w:szCs w:val="28"/>
          <w:lang w:val="en-US" w:eastAsia="zh-CN"/>
        </w:rPr>
      </w:pPr>
    </w:p>
    <w:p>
      <w:pPr>
        <w:spacing w:line="360" w:lineRule="auto"/>
        <w:rPr>
          <w:rFonts w:ascii="微软雅黑" w:hAnsi="微软雅黑" w:eastAsia="微软雅黑"/>
          <w:color w:val="auto"/>
        </w:rPr>
      </w:pPr>
    </w:p>
    <w:bookmarkEnd w:id="3"/>
    <w:sectPr>
      <w:headerReference r:id="rId3" w:type="first"/>
      <w:footerReference r:id="rId5" w:type="first"/>
      <w:footerReference r:id="rId4" w:type="default"/>
      <w:pgSz w:w="11906" w:h="16838"/>
      <w:pgMar w:top="1134" w:right="1134" w:bottom="1134" w:left="1134" w:header="851" w:footer="85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ascii="微软雅黑" w:hAnsi="微软雅黑" w:eastAsia="微软雅黑"/>
        <w:b/>
      </w:rPr>
      <w:ptab w:relativeTo="margin" w:alignment="center" w:leader="none"/>
    </w:r>
    <w:r>
      <w:rPr>
        <w:rFonts w:ascii="微软雅黑" w:hAnsi="微软雅黑" w:eastAsia="微软雅黑"/>
        <w:b/>
      </w:rPr>
      <w:ptab w:relativeTo="margin" w:alignment="right" w:leader="none"/>
    </w:r>
    <w:r>
      <w:rPr>
        <w:rFonts w:ascii="微软雅黑" w:hAnsi="微软雅黑" w:eastAsia="微软雅黑"/>
        <w:b/>
        <w:lang w:val="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1"/>
      </w:pBdr>
      <w:rPr>
        <w:rFonts w:ascii="微软雅黑" w:hAnsi="微软雅黑" w:eastAsia="微软雅黑"/>
        <w:b/>
      </w:rPr>
    </w:pPr>
    <w:r>
      <w:rPr>
        <w:rFonts w:ascii="微软雅黑" w:hAnsi="微软雅黑" w:eastAsia="微软雅黑"/>
        <w:b/>
      </w:rPr>
      <w:ptab w:relativeTo="margin" w:alignment="center" w:leader="none"/>
    </w:r>
    <w:r>
      <w:rPr>
        <w:rFonts w:ascii="微软雅黑" w:hAnsi="微软雅黑" w:eastAsia="微软雅黑"/>
        <w:b/>
      </w:rPr>
      <w:ptab w:relativeTo="margin" w:alignment="right" w:leader="none"/>
    </w:r>
    <w:r>
      <w:rPr>
        <w:rFonts w:ascii="微软雅黑" w:hAnsi="微软雅黑" w:eastAsia="微软雅黑"/>
        <w:b/>
      </w:rPr>
      <w:fldChar w:fldCharType="begin"/>
    </w:r>
    <w:r>
      <w:rPr>
        <w:rFonts w:ascii="微软雅黑" w:hAnsi="微软雅黑" w:eastAsia="微软雅黑"/>
        <w:b/>
      </w:rPr>
      <w:instrText xml:space="preserve">PAGE  \* Arabic  \* MERGEFORMAT</w:instrText>
    </w:r>
    <w:r>
      <w:rPr>
        <w:rFonts w:ascii="微软雅黑" w:hAnsi="微软雅黑" w:eastAsia="微软雅黑"/>
        <w:b/>
      </w:rPr>
      <w:fldChar w:fldCharType="separate"/>
    </w:r>
    <w:r>
      <w:rPr>
        <w:rFonts w:ascii="微软雅黑" w:hAnsi="微软雅黑" w:eastAsia="微软雅黑"/>
        <w:b/>
        <w:lang w:val="zh-CN"/>
      </w:rPr>
      <w:t>1</w:t>
    </w:r>
    <w:r>
      <w:rPr>
        <w:rFonts w:ascii="微软雅黑" w:hAnsi="微软雅黑" w:eastAsia="微软雅黑"/>
        <w:b/>
      </w:rPr>
      <w:fldChar w:fldCharType="end"/>
    </w:r>
    <w:r>
      <w:rPr>
        <w:rFonts w:ascii="微软雅黑" w:hAnsi="微软雅黑" w:eastAsia="微软雅黑"/>
        <w:b/>
        <w:lang w:val="zh-CN"/>
      </w:rPr>
      <w:t xml:space="preserve"> / </w:t>
    </w:r>
    <w:r>
      <w:fldChar w:fldCharType="begin"/>
    </w:r>
    <w:r>
      <w:instrText xml:space="preserve">NUMPAGES  \* Arabic  \* MERGEFORMAT</w:instrText>
    </w:r>
    <w:r>
      <w:fldChar w:fldCharType="separate"/>
    </w:r>
    <w:r>
      <w:rPr>
        <w:rFonts w:ascii="微软雅黑" w:hAnsi="微软雅黑" w:eastAsia="微软雅黑"/>
        <w:b/>
        <w:lang w:val="zh-CN"/>
      </w:rPr>
      <w:t>12</w:t>
    </w:r>
    <w:r>
      <w:rPr>
        <w:rFonts w:ascii="微软雅黑" w:hAnsi="微软雅黑" w:eastAsia="微软雅黑"/>
        <w:b/>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distribute"/>
      <w:rPr>
        <w:rFonts w:ascii="微软雅黑" w:hAnsi="微软雅黑" w:eastAsia="微软雅黑"/>
        <w:b/>
      </w:rPr>
    </w:pPr>
    <w:r>
      <w:rPr>
        <w:rFonts w:hint="eastAsia" w:ascii="微软雅黑" w:hAnsi="微软雅黑" w:eastAsia="微软雅黑"/>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0427E4"/>
    <w:multiLevelType w:val="singleLevel"/>
    <w:tmpl w:val="820427E4"/>
    <w:lvl w:ilvl="0" w:tentative="0">
      <w:start w:val="1"/>
      <w:numFmt w:val="decimal"/>
      <w:suff w:val="nothing"/>
      <w:lvlText w:val="%1、"/>
      <w:lvlJc w:val="left"/>
      <w:rPr>
        <w:rFonts w:hint="default"/>
        <w:color w:val="auto"/>
      </w:rPr>
    </w:lvl>
  </w:abstractNum>
  <w:abstractNum w:abstractNumId="1">
    <w:nsid w:val="8F9D1A39"/>
    <w:multiLevelType w:val="multilevel"/>
    <w:tmpl w:val="8F9D1A39"/>
    <w:lvl w:ilvl="0" w:tentative="0">
      <w:start w:val="1"/>
      <w:numFmt w:val="decimal"/>
      <w:lvlText w:val="%1."/>
      <w:lvlJc w:val="left"/>
      <w:pPr>
        <w:tabs>
          <w:tab w:val="left" w:pos="-108"/>
        </w:tabs>
        <w:ind w:left="-420"/>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9C8C84A9"/>
    <w:multiLevelType w:val="singleLevel"/>
    <w:tmpl w:val="9C8C84A9"/>
    <w:lvl w:ilvl="0" w:tentative="0">
      <w:start w:val="1"/>
      <w:numFmt w:val="decimal"/>
      <w:suff w:val="space"/>
      <w:lvlText w:val="%1."/>
      <w:lvlJc w:val="left"/>
    </w:lvl>
  </w:abstractNum>
  <w:abstractNum w:abstractNumId="3">
    <w:nsid w:val="D22F9339"/>
    <w:multiLevelType w:val="singleLevel"/>
    <w:tmpl w:val="D22F9339"/>
    <w:lvl w:ilvl="0" w:tentative="0">
      <w:start w:val="1"/>
      <w:numFmt w:val="decimal"/>
      <w:lvlText w:val="%1."/>
      <w:lvlJc w:val="left"/>
      <w:pPr>
        <w:ind w:left="425" w:hanging="425"/>
      </w:pPr>
      <w:rPr>
        <w:rFonts w:hint="default"/>
      </w:rPr>
    </w:lvl>
  </w:abstractNum>
  <w:abstractNum w:abstractNumId="4">
    <w:nsid w:val="14C33FA2"/>
    <w:multiLevelType w:val="singleLevel"/>
    <w:tmpl w:val="14C33FA2"/>
    <w:lvl w:ilvl="0" w:tentative="0">
      <w:start w:val="2"/>
      <w:numFmt w:val="decimal"/>
      <w:suff w:val="nothing"/>
      <w:lvlText w:val="%1、"/>
      <w:lvlJc w:val="left"/>
    </w:lvl>
  </w:abstractNum>
  <w:abstractNum w:abstractNumId="5">
    <w:nsid w:val="18EAF54B"/>
    <w:multiLevelType w:val="singleLevel"/>
    <w:tmpl w:val="18EAF54B"/>
    <w:lvl w:ilvl="0" w:tentative="0">
      <w:start w:val="2"/>
      <w:numFmt w:val="decimal"/>
      <w:suff w:val="nothing"/>
      <w:lvlText w:val="%1、"/>
      <w:lvlJc w:val="left"/>
    </w:lvl>
  </w:abstractNum>
  <w:abstractNum w:abstractNumId="6">
    <w:nsid w:val="34F55C09"/>
    <w:multiLevelType w:val="singleLevel"/>
    <w:tmpl w:val="34F55C09"/>
    <w:lvl w:ilvl="0" w:tentative="0">
      <w:start w:val="1"/>
      <w:numFmt w:val="decimal"/>
      <w:lvlText w:val="%1."/>
      <w:lvlJc w:val="left"/>
      <w:pPr>
        <w:ind w:left="425" w:hanging="425"/>
      </w:pPr>
      <w:rPr>
        <w:rFonts w:hint="default"/>
      </w:rPr>
    </w:lvl>
  </w:abstractNum>
  <w:abstractNum w:abstractNumId="7">
    <w:nsid w:val="382F11EC"/>
    <w:multiLevelType w:val="singleLevel"/>
    <w:tmpl w:val="382F11EC"/>
    <w:lvl w:ilvl="0" w:tentative="0">
      <w:start w:val="1"/>
      <w:numFmt w:val="decimal"/>
      <w:suff w:val="nothing"/>
      <w:lvlText w:val="%1、"/>
      <w:lvlJc w:val="left"/>
    </w:lvl>
  </w:abstractNum>
  <w:abstractNum w:abstractNumId="8">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abstractNum w:abstractNumId="9">
    <w:nsid w:val="40D2721A"/>
    <w:multiLevelType w:val="multilevel"/>
    <w:tmpl w:val="40D2721A"/>
    <w:lvl w:ilvl="0" w:tentative="0">
      <w:start w:val="1"/>
      <w:numFmt w:val="chineseCountingThousand"/>
      <w:lvlText w:val="%1、"/>
      <w:lvlJc w:val="left"/>
      <w:pPr>
        <w:ind w:left="846" w:hanging="420"/>
      </w:pPr>
      <w:rPr>
        <w:rFonts w:hint="eastAsia"/>
        <w:b/>
        <w:i w:val="0"/>
        <w:iCs w:val="0"/>
        <w:caps w:val="0"/>
        <w:strike w:val="0"/>
        <w:dstrike w:val="0"/>
        <w:outline w:val="0"/>
        <w:shadow w:val="0"/>
        <w:emboss w:val="0"/>
        <w:imprint w:val="0"/>
        <w:vanish w:val="0"/>
        <w:spacing w:val="0"/>
        <w:w w:val="100"/>
        <w:position w:val="0"/>
        <w:sz w:val="28"/>
        <w:u w:val="none"/>
        <w:vertAlign w:val="baseline"/>
      </w:rPr>
    </w:lvl>
    <w:lvl w:ilvl="1" w:tentative="0">
      <w:start w:val="1"/>
      <w:numFmt w:val="japaneseCounting"/>
      <w:lvlText w:val="（%2）"/>
      <w:lvlJc w:val="left"/>
      <w:pPr>
        <w:ind w:left="1926" w:hanging="1080"/>
      </w:pPr>
      <w:rPr>
        <w:rFonts w:hint="default"/>
      </w:r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9"/>
  </w:num>
  <w:num w:numId="2">
    <w:abstractNumId w:val="1"/>
  </w:num>
  <w:num w:numId="3">
    <w:abstractNumId w:val="7"/>
  </w:num>
  <w:num w:numId="4">
    <w:abstractNumId w:val="0"/>
  </w:num>
  <w:num w:numId="5">
    <w:abstractNumId w:val="5"/>
  </w:num>
  <w:num w:numId="6">
    <w:abstractNumId w:val="4"/>
  </w:num>
  <w:num w:numId="7">
    <w:abstractNumId w:val="2"/>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325FC3"/>
    <w:rsid w:val="00013CAA"/>
    <w:rsid w:val="000304B4"/>
    <w:rsid w:val="00033DDD"/>
    <w:rsid w:val="00041507"/>
    <w:rsid w:val="000456F2"/>
    <w:rsid w:val="00064737"/>
    <w:rsid w:val="00066F37"/>
    <w:rsid w:val="00071873"/>
    <w:rsid w:val="000A4B6B"/>
    <w:rsid w:val="000B0042"/>
    <w:rsid w:val="000B2508"/>
    <w:rsid w:val="000B55DE"/>
    <w:rsid w:val="000C6FCC"/>
    <w:rsid w:val="000F733B"/>
    <w:rsid w:val="00102445"/>
    <w:rsid w:val="001056B3"/>
    <w:rsid w:val="00117E7C"/>
    <w:rsid w:val="0013243C"/>
    <w:rsid w:val="0015217F"/>
    <w:rsid w:val="00170294"/>
    <w:rsid w:val="0019742B"/>
    <w:rsid w:val="001C770E"/>
    <w:rsid w:val="001D172C"/>
    <w:rsid w:val="001D63DF"/>
    <w:rsid w:val="001D6CCB"/>
    <w:rsid w:val="001F4365"/>
    <w:rsid w:val="002160FE"/>
    <w:rsid w:val="002169F4"/>
    <w:rsid w:val="00217193"/>
    <w:rsid w:val="00223875"/>
    <w:rsid w:val="0022423C"/>
    <w:rsid w:val="0022740C"/>
    <w:rsid w:val="00231799"/>
    <w:rsid w:val="00235301"/>
    <w:rsid w:val="00243E8B"/>
    <w:rsid w:val="0025168D"/>
    <w:rsid w:val="00253FE0"/>
    <w:rsid w:val="0026399A"/>
    <w:rsid w:val="00280D64"/>
    <w:rsid w:val="00283939"/>
    <w:rsid w:val="00294B8F"/>
    <w:rsid w:val="002A68A2"/>
    <w:rsid w:val="002C03AA"/>
    <w:rsid w:val="002C2E58"/>
    <w:rsid w:val="002D591C"/>
    <w:rsid w:val="002E00F9"/>
    <w:rsid w:val="003029CC"/>
    <w:rsid w:val="00322F3A"/>
    <w:rsid w:val="00362F56"/>
    <w:rsid w:val="0036338A"/>
    <w:rsid w:val="00372410"/>
    <w:rsid w:val="0037452F"/>
    <w:rsid w:val="00375001"/>
    <w:rsid w:val="00376205"/>
    <w:rsid w:val="00376E4E"/>
    <w:rsid w:val="003A5681"/>
    <w:rsid w:val="003A68FB"/>
    <w:rsid w:val="003B3C27"/>
    <w:rsid w:val="003B59A2"/>
    <w:rsid w:val="003B7542"/>
    <w:rsid w:val="003C15AA"/>
    <w:rsid w:val="003C4443"/>
    <w:rsid w:val="003D2BA7"/>
    <w:rsid w:val="003E77B8"/>
    <w:rsid w:val="003F486C"/>
    <w:rsid w:val="003F5835"/>
    <w:rsid w:val="0040471F"/>
    <w:rsid w:val="0041432B"/>
    <w:rsid w:val="00420172"/>
    <w:rsid w:val="004324A6"/>
    <w:rsid w:val="00433A77"/>
    <w:rsid w:val="0044161A"/>
    <w:rsid w:val="00443425"/>
    <w:rsid w:val="00472DB8"/>
    <w:rsid w:val="00483238"/>
    <w:rsid w:val="004838E1"/>
    <w:rsid w:val="00497AC3"/>
    <w:rsid w:val="004A76B4"/>
    <w:rsid w:val="004C03BB"/>
    <w:rsid w:val="004D5271"/>
    <w:rsid w:val="004E5EE3"/>
    <w:rsid w:val="004E6FF0"/>
    <w:rsid w:val="005005EC"/>
    <w:rsid w:val="005043B7"/>
    <w:rsid w:val="00520BA4"/>
    <w:rsid w:val="00535D6D"/>
    <w:rsid w:val="005458E1"/>
    <w:rsid w:val="00550C07"/>
    <w:rsid w:val="005575B5"/>
    <w:rsid w:val="00565278"/>
    <w:rsid w:val="005827FF"/>
    <w:rsid w:val="00587059"/>
    <w:rsid w:val="005A1C63"/>
    <w:rsid w:val="005A53F4"/>
    <w:rsid w:val="005B60F0"/>
    <w:rsid w:val="005C7B6A"/>
    <w:rsid w:val="005C7C30"/>
    <w:rsid w:val="00602B3F"/>
    <w:rsid w:val="0060679E"/>
    <w:rsid w:val="00610913"/>
    <w:rsid w:val="00635480"/>
    <w:rsid w:val="00636D63"/>
    <w:rsid w:val="00641152"/>
    <w:rsid w:val="00643907"/>
    <w:rsid w:val="00657E35"/>
    <w:rsid w:val="00661422"/>
    <w:rsid w:val="006629F7"/>
    <w:rsid w:val="00662F41"/>
    <w:rsid w:val="00664993"/>
    <w:rsid w:val="0068391E"/>
    <w:rsid w:val="00691856"/>
    <w:rsid w:val="00693186"/>
    <w:rsid w:val="00697F36"/>
    <w:rsid w:val="006A4FEA"/>
    <w:rsid w:val="006B2C54"/>
    <w:rsid w:val="006B3BDC"/>
    <w:rsid w:val="006B655E"/>
    <w:rsid w:val="006C20A1"/>
    <w:rsid w:val="006C7733"/>
    <w:rsid w:val="006D46D4"/>
    <w:rsid w:val="006E4A8A"/>
    <w:rsid w:val="006E60DA"/>
    <w:rsid w:val="006F3C0D"/>
    <w:rsid w:val="006F6377"/>
    <w:rsid w:val="00703FC4"/>
    <w:rsid w:val="00707CE9"/>
    <w:rsid w:val="0071139E"/>
    <w:rsid w:val="007153A9"/>
    <w:rsid w:val="00741B95"/>
    <w:rsid w:val="00760291"/>
    <w:rsid w:val="0076123D"/>
    <w:rsid w:val="00762DF8"/>
    <w:rsid w:val="00764CCE"/>
    <w:rsid w:val="007806AE"/>
    <w:rsid w:val="00785497"/>
    <w:rsid w:val="00786DC0"/>
    <w:rsid w:val="007A47CF"/>
    <w:rsid w:val="007A7354"/>
    <w:rsid w:val="007C0E62"/>
    <w:rsid w:val="007D0C59"/>
    <w:rsid w:val="007F0965"/>
    <w:rsid w:val="007F0A1F"/>
    <w:rsid w:val="007F2EE7"/>
    <w:rsid w:val="007F4192"/>
    <w:rsid w:val="008116CB"/>
    <w:rsid w:val="00811B0A"/>
    <w:rsid w:val="00823B7C"/>
    <w:rsid w:val="00834B1D"/>
    <w:rsid w:val="00857D4A"/>
    <w:rsid w:val="00875328"/>
    <w:rsid w:val="00876F9C"/>
    <w:rsid w:val="00890FBD"/>
    <w:rsid w:val="00892285"/>
    <w:rsid w:val="008A1993"/>
    <w:rsid w:val="008A1EB7"/>
    <w:rsid w:val="008A6A8A"/>
    <w:rsid w:val="008C22BD"/>
    <w:rsid w:val="008C2598"/>
    <w:rsid w:val="008C2A62"/>
    <w:rsid w:val="008D361F"/>
    <w:rsid w:val="008F18F6"/>
    <w:rsid w:val="008F24B3"/>
    <w:rsid w:val="00902F2A"/>
    <w:rsid w:val="00904DD8"/>
    <w:rsid w:val="0090508A"/>
    <w:rsid w:val="009068E3"/>
    <w:rsid w:val="00916D97"/>
    <w:rsid w:val="009277A8"/>
    <w:rsid w:val="009322D5"/>
    <w:rsid w:val="00941113"/>
    <w:rsid w:val="00957B23"/>
    <w:rsid w:val="009720E6"/>
    <w:rsid w:val="00983738"/>
    <w:rsid w:val="00991F5A"/>
    <w:rsid w:val="009B00B6"/>
    <w:rsid w:val="009B51D9"/>
    <w:rsid w:val="009C7719"/>
    <w:rsid w:val="009E32E6"/>
    <w:rsid w:val="009E354A"/>
    <w:rsid w:val="009F05BB"/>
    <w:rsid w:val="009F3F87"/>
    <w:rsid w:val="009F7ECC"/>
    <w:rsid w:val="00A07A49"/>
    <w:rsid w:val="00A10F4F"/>
    <w:rsid w:val="00A12D4E"/>
    <w:rsid w:val="00A26D8C"/>
    <w:rsid w:val="00A301D4"/>
    <w:rsid w:val="00A330A6"/>
    <w:rsid w:val="00A34B8E"/>
    <w:rsid w:val="00A4308E"/>
    <w:rsid w:val="00A43FBC"/>
    <w:rsid w:val="00A65FE6"/>
    <w:rsid w:val="00A67E2D"/>
    <w:rsid w:val="00AA697E"/>
    <w:rsid w:val="00AB151F"/>
    <w:rsid w:val="00AB6D96"/>
    <w:rsid w:val="00AF6F5D"/>
    <w:rsid w:val="00B07140"/>
    <w:rsid w:val="00B10164"/>
    <w:rsid w:val="00B328F9"/>
    <w:rsid w:val="00B37B26"/>
    <w:rsid w:val="00B47699"/>
    <w:rsid w:val="00B52B79"/>
    <w:rsid w:val="00B6003C"/>
    <w:rsid w:val="00B83B2B"/>
    <w:rsid w:val="00B955C4"/>
    <w:rsid w:val="00BA132A"/>
    <w:rsid w:val="00BB0D66"/>
    <w:rsid w:val="00BB6CE9"/>
    <w:rsid w:val="00BD279A"/>
    <w:rsid w:val="00BD63C2"/>
    <w:rsid w:val="00BE1CFC"/>
    <w:rsid w:val="00C055D8"/>
    <w:rsid w:val="00C130A9"/>
    <w:rsid w:val="00C20456"/>
    <w:rsid w:val="00C205FD"/>
    <w:rsid w:val="00C450BA"/>
    <w:rsid w:val="00C56784"/>
    <w:rsid w:val="00C56875"/>
    <w:rsid w:val="00C67DC1"/>
    <w:rsid w:val="00C83356"/>
    <w:rsid w:val="00CC6EA8"/>
    <w:rsid w:val="00CD1627"/>
    <w:rsid w:val="00CD6E30"/>
    <w:rsid w:val="00CD7DF6"/>
    <w:rsid w:val="00CE3370"/>
    <w:rsid w:val="00CE352A"/>
    <w:rsid w:val="00CF71F3"/>
    <w:rsid w:val="00D12B7F"/>
    <w:rsid w:val="00D225B5"/>
    <w:rsid w:val="00D26949"/>
    <w:rsid w:val="00D339FB"/>
    <w:rsid w:val="00D346B4"/>
    <w:rsid w:val="00D376C0"/>
    <w:rsid w:val="00D41F02"/>
    <w:rsid w:val="00D463D3"/>
    <w:rsid w:val="00D5486E"/>
    <w:rsid w:val="00D66742"/>
    <w:rsid w:val="00D72F53"/>
    <w:rsid w:val="00D90935"/>
    <w:rsid w:val="00D95FB0"/>
    <w:rsid w:val="00DC027A"/>
    <w:rsid w:val="00DC0AEC"/>
    <w:rsid w:val="00DC46BA"/>
    <w:rsid w:val="00DD1E6F"/>
    <w:rsid w:val="00DD30B6"/>
    <w:rsid w:val="00DE09D7"/>
    <w:rsid w:val="00DE0D95"/>
    <w:rsid w:val="00DE5635"/>
    <w:rsid w:val="00DF7975"/>
    <w:rsid w:val="00E00482"/>
    <w:rsid w:val="00E13E82"/>
    <w:rsid w:val="00E31BB0"/>
    <w:rsid w:val="00E31DBC"/>
    <w:rsid w:val="00E4483A"/>
    <w:rsid w:val="00E4790E"/>
    <w:rsid w:val="00E52C11"/>
    <w:rsid w:val="00E5306B"/>
    <w:rsid w:val="00E553E5"/>
    <w:rsid w:val="00E64D96"/>
    <w:rsid w:val="00E72C70"/>
    <w:rsid w:val="00E73C2C"/>
    <w:rsid w:val="00E743E4"/>
    <w:rsid w:val="00EA4456"/>
    <w:rsid w:val="00EA70EC"/>
    <w:rsid w:val="00ED7763"/>
    <w:rsid w:val="00EE1DB8"/>
    <w:rsid w:val="00EE5A81"/>
    <w:rsid w:val="00EE5D9D"/>
    <w:rsid w:val="00F016AE"/>
    <w:rsid w:val="00F037BA"/>
    <w:rsid w:val="00F07462"/>
    <w:rsid w:val="00F11C43"/>
    <w:rsid w:val="00F1625F"/>
    <w:rsid w:val="00F176F0"/>
    <w:rsid w:val="00F4492A"/>
    <w:rsid w:val="00F633D8"/>
    <w:rsid w:val="00F819E8"/>
    <w:rsid w:val="00F82A03"/>
    <w:rsid w:val="00FA02F4"/>
    <w:rsid w:val="00FB1E0D"/>
    <w:rsid w:val="00FD3A98"/>
    <w:rsid w:val="00FD7585"/>
    <w:rsid w:val="00FE39C5"/>
    <w:rsid w:val="01DA0075"/>
    <w:rsid w:val="070D644D"/>
    <w:rsid w:val="076C5401"/>
    <w:rsid w:val="07B27AF8"/>
    <w:rsid w:val="07D1335D"/>
    <w:rsid w:val="082D442B"/>
    <w:rsid w:val="08E928E6"/>
    <w:rsid w:val="0CDE2380"/>
    <w:rsid w:val="0D00431A"/>
    <w:rsid w:val="0DD45C9F"/>
    <w:rsid w:val="0DF41C3A"/>
    <w:rsid w:val="0E7202B6"/>
    <w:rsid w:val="0F346B98"/>
    <w:rsid w:val="0F9275CB"/>
    <w:rsid w:val="10671A0A"/>
    <w:rsid w:val="119B7B15"/>
    <w:rsid w:val="11AD658C"/>
    <w:rsid w:val="13107332"/>
    <w:rsid w:val="13C35A01"/>
    <w:rsid w:val="1545430E"/>
    <w:rsid w:val="15726482"/>
    <w:rsid w:val="15945AEA"/>
    <w:rsid w:val="177E2A9E"/>
    <w:rsid w:val="18EA5042"/>
    <w:rsid w:val="1912535C"/>
    <w:rsid w:val="1B9A7A55"/>
    <w:rsid w:val="1B9D23A0"/>
    <w:rsid w:val="1C4A52FC"/>
    <w:rsid w:val="1C6A0B90"/>
    <w:rsid w:val="1CA1095E"/>
    <w:rsid w:val="1CED1C9B"/>
    <w:rsid w:val="1F9E6992"/>
    <w:rsid w:val="2060642C"/>
    <w:rsid w:val="20F95E5A"/>
    <w:rsid w:val="2101769E"/>
    <w:rsid w:val="226B0C85"/>
    <w:rsid w:val="24BB4B17"/>
    <w:rsid w:val="24E022C1"/>
    <w:rsid w:val="25AB0528"/>
    <w:rsid w:val="25E13F23"/>
    <w:rsid w:val="264624FA"/>
    <w:rsid w:val="26F65B42"/>
    <w:rsid w:val="271D601A"/>
    <w:rsid w:val="278C64CF"/>
    <w:rsid w:val="29965A3B"/>
    <w:rsid w:val="299F4B57"/>
    <w:rsid w:val="29BC5EF6"/>
    <w:rsid w:val="29D32F54"/>
    <w:rsid w:val="2AF258B8"/>
    <w:rsid w:val="2E073B40"/>
    <w:rsid w:val="2E62114C"/>
    <w:rsid w:val="2F7513CC"/>
    <w:rsid w:val="2FC44B5F"/>
    <w:rsid w:val="2FCB7712"/>
    <w:rsid w:val="313751B0"/>
    <w:rsid w:val="3317188C"/>
    <w:rsid w:val="34157570"/>
    <w:rsid w:val="355E7BA0"/>
    <w:rsid w:val="361018D5"/>
    <w:rsid w:val="372E6090"/>
    <w:rsid w:val="378371FA"/>
    <w:rsid w:val="381C5BCB"/>
    <w:rsid w:val="3A212ED6"/>
    <w:rsid w:val="3B5B6CFE"/>
    <w:rsid w:val="3B954BA5"/>
    <w:rsid w:val="3C7602B4"/>
    <w:rsid w:val="3E3B2064"/>
    <w:rsid w:val="3E8246C7"/>
    <w:rsid w:val="3E8B7037"/>
    <w:rsid w:val="3F2B870B"/>
    <w:rsid w:val="3F85718A"/>
    <w:rsid w:val="40701D3C"/>
    <w:rsid w:val="42146D32"/>
    <w:rsid w:val="4375061C"/>
    <w:rsid w:val="45A10598"/>
    <w:rsid w:val="462644F1"/>
    <w:rsid w:val="468655E2"/>
    <w:rsid w:val="46E466EF"/>
    <w:rsid w:val="48BC38EE"/>
    <w:rsid w:val="498A52EA"/>
    <w:rsid w:val="4AC07A74"/>
    <w:rsid w:val="4B9A2893"/>
    <w:rsid w:val="4D457F41"/>
    <w:rsid w:val="4E583E61"/>
    <w:rsid w:val="51BA060A"/>
    <w:rsid w:val="54813834"/>
    <w:rsid w:val="558A167F"/>
    <w:rsid w:val="559133BD"/>
    <w:rsid w:val="55E36FF8"/>
    <w:rsid w:val="56572266"/>
    <w:rsid w:val="575048AE"/>
    <w:rsid w:val="576D3CD7"/>
    <w:rsid w:val="57F908D6"/>
    <w:rsid w:val="5914249E"/>
    <w:rsid w:val="597439BB"/>
    <w:rsid w:val="5C621B90"/>
    <w:rsid w:val="5E6B1F56"/>
    <w:rsid w:val="5EBB76E7"/>
    <w:rsid w:val="5F1924DB"/>
    <w:rsid w:val="5FB354EF"/>
    <w:rsid w:val="5FEC755E"/>
    <w:rsid w:val="5FFE51D7"/>
    <w:rsid w:val="60075A48"/>
    <w:rsid w:val="601A00D7"/>
    <w:rsid w:val="618C1425"/>
    <w:rsid w:val="62C26411"/>
    <w:rsid w:val="630458F6"/>
    <w:rsid w:val="63325FC3"/>
    <w:rsid w:val="633A6F09"/>
    <w:rsid w:val="642A5851"/>
    <w:rsid w:val="66564D7F"/>
    <w:rsid w:val="67786F87"/>
    <w:rsid w:val="67EE7AB9"/>
    <w:rsid w:val="696461D8"/>
    <w:rsid w:val="698C0389"/>
    <w:rsid w:val="6B1F2A9F"/>
    <w:rsid w:val="6C1376A9"/>
    <w:rsid w:val="6CFC3541"/>
    <w:rsid w:val="6D535020"/>
    <w:rsid w:val="6D7623E3"/>
    <w:rsid w:val="6DBA3C64"/>
    <w:rsid w:val="6DCD3333"/>
    <w:rsid w:val="6DD21482"/>
    <w:rsid w:val="6EE653C1"/>
    <w:rsid w:val="710C6AA7"/>
    <w:rsid w:val="729B30A2"/>
    <w:rsid w:val="732B57A1"/>
    <w:rsid w:val="73747810"/>
    <w:rsid w:val="748658DD"/>
    <w:rsid w:val="74A135A7"/>
    <w:rsid w:val="788067CD"/>
    <w:rsid w:val="794F70F7"/>
    <w:rsid w:val="797633E0"/>
    <w:rsid w:val="7BDF3221"/>
    <w:rsid w:val="7C327429"/>
    <w:rsid w:val="7C5054CC"/>
    <w:rsid w:val="7C5C59FE"/>
    <w:rsid w:val="7C7316EC"/>
    <w:rsid w:val="7CAA0A1A"/>
    <w:rsid w:val="7CD726C1"/>
    <w:rsid w:val="7E5779C7"/>
    <w:rsid w:val="7FB064AC"/>
    <w:rsid w:val="B9FB40E9"/>
    <w:rsid w:val="BDF73288"/>
    <w:rsid w:val="F9F6D662"/>
    <w:rsid w:val="FED5DE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line="360" w:lineRule="auto"/>
      <w:outlineLvl w:val="0"/>
    </w:pPr>
    <w:rPr>
      <w:rFonts w:ascii="Times New Roman" w:hAnsi="Times New Roman" w:cstheme="minorBidi"/>
      <w:b/>
      <w:bCs/>
      <w:kern w:val="44"/>
      <w:sz w:val="36"/>
      <w:szCs w:val="44"/>
    </w:rPr>
  </w:style>
  <w:style w:type="paragraph" w:styleId="4">
    <w:name w:val="heading 2"/>
    <w:basedOn w:val="1"/>
    <w:next w:val="1"/>
    <w:unhideWhenUsed/>
    <w:qFormat/>
    <w:uiPriority w:val="9"/>
    <w:pPr>
      <w:keepNext/>
      <w:keepLines/>
      <w:spacing w:line="360" w:lineRule="auto"/>
      <w:outlineLvl w:val="1"/>
    </w:pPr>
    <w:rPr>
      <w:rFonts w:asciiTheme="majorHAnsi" w:hAnsiTheme="majorHAnsi" w:eastAsiaTheme="majorEastAsia" w:cstheme="majorBidi"/>
      <w:b/>
      <w:bCs/>
      <w:sz w:val="30"/>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widowControl w:val="0"/>
      <w:ind w:firstLine="540" w:firstLineChars="257"/>
      <w:jc w:val="both"/>
    </w:pPr>
    <w:rPr>
      <w:kern w:val="2"/>
      <w:sz w:val="21"/>
    </w:rPr>
  </w:style>
  <w:style w:type="paragraph" w:styleId="5">
    <w:name w:val="annotation text"/>
    <w:basedOn w:val="1"/>
    <w:link w:val="17"/>
    <w:unhideWhenUsed/>
    <w:qFormat/>
    <w:uiPriority w:val="0"/>
    <w:pPr>
      <w:jc w:val="left"/>
    </w:pPr>
    <w:rPr>
      <w:szCs w:val="24"/>
    </w:rPr>
  </w:style>
  <w:style w:type="paragraph" w:styleId="6">
    <w:name w:val="Body Text"/>
    <w:basedOn w:val="1"/>
    <w:next w:val="1"/>
    <w:unhideWhenUsed/>
    <w:qFormat/>
    <w:uiPriority w:val="99"/>
    <w:pPr>
      <w:spacing w:after="120"/>
    </w:pPr>
  </w:style>
  <w:style w:type="paragraph" w:styleId="7">
    <w:name w:val="footer"/>
    <w:basedOn w:val="1"/>
    <w:next w:val="1"/>
    <w:unhideWhenUsed/>
    <w:qFormat/>
    <w:uiPriority w:val="99"/>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qFormat/>
    <w:uiPriority w:val="0"/>
    <w:rPr>
      <w:color w:val="0000FF"/>
      <w:u w:val="single"/>
    </w:rPr>
  </w:style>
  <w:style w:type="paragraph" w:customStyle="1" w:styleId="14">
    <w:name w:val="列出段落1"/>
    <w:basedOn w:val="1"/>
    <w:qFormat/>
    <w:uiPriority w:val="34"/>
    <w:pPr>
      <w:ind w:firstLine="420" w:firstLineChars="200"/>
    </w:pPr>
    <w:rPr>
      <w:rFonts w:ascii="Times New Roman" w:hAnsi="Times New Roman"/>
      <w:szCs w:val="20"/>
    </w:rPr>
  </w:style>
  <w:style w:type="paragraph" w:styleId="15">
    <w:name w:val="List Paragraph"/>
    <w:basedOn w:val="1"/>
    <w:qFormat/>
    <w:uiPriority w:val="99"/>
    <w:pPr>
      <w:ind w:firstLine="420" w:firstLineChars="200"/>
    </w:pPr>
  </w:style>
  <w:style w:type="character" w:customStyle="1" w:styleId="16">
    <w:name w:val="页眉 Char"/>
    <w:basedOn w:val="12"/>
    <w:link w:val="8"/>
    <w:qFormat/>
    <w:uiPriority w:val="0"/>
    <w:rPr>
      <w:rFonts w:ascii="Calibri" w:hAnsi="Calibri"/>
      <w:kern w:val="2"/>
      <w:sz w:val="18"/>
      <w:szCs w:val="18"/>
    </w:rPr>
  </w:style>
  <w:style w:type="character" w:customStyle="1" w:styleId="17">
    <w:name w:val="批注文字 Char"/>
    <w:basedOn w:val="12"/>
    <w:link w:val="5"/>
    <w:qFormat/>
    <w:uiPriority w:val="0"/>
    <w:rPr>
      <w:rFonts w:ascii="Calibri" w:hAnsi="Calibr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32E998-E39D-4E49-8CAF-3D3B0D339175}">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749</Words>
  <Characters>4274</Characters>
  <Lines>35</Lines>
  <Paragraphs>10</Paragraphs>
  <TotalTime>2</TotalTime>
  <ScaleCrop>false</ScaleCrop>
  <LinksUpToDate>false</LinksUpToDate>
  <CharactersWithSpaces>5013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2020-08-06T07:07:00Z</dcterms:created>
  <dc:creator>hjq</dc:creator>
  <cp:lastModifiedBy>胡瑞</cp:lastModifiedBy>
  <cp:lastPrinted>2022-07-26T06:07:00Z</cp:lastPrinted>
  <dcterms:modified xsi:type="dcterms:W3CDTF">2022-08-18T02:53:01Z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