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黑体" w:hAnsi="黑体" w:eastAsia="黑体" w:cs="黑体"/>
          <w:b/>
          <w:bCs/>
          <w:sz w:val="32"/>
          <w:szCs w:val="32"/>
          <w:lang w:val="en-US" w:eastAsia="zh-CN"/>
        </w:rPr>
      </w:pPr>
      <w:r>
        <w:rPr>
          <w:rFonts w:hint="eastAsia" w:ascii="黑体" w:hAnsi="黑体" w:eastAsia="黑体" w:cs="黑体"/>
          <w:b/>
          <w:bCs/>
          <w:sz w:val="32"/>
          <w:szCs w:val="32"/>
        </w:rPr>
        <w:t>附件1</w:t>
      </w:r>
      <w:r>
        <w:rPr>
          <w:rFonts w:hint="eastAsia" w:ascii="黑体" w:hAnsi="黑体" w:eastAsia="黑体" w:cs="黑体"/>
          <w:b/>
          <w:bCs/>
          <w:sz w:val="32"/>
          <w:szCs w:val="32"/>
          <w:lang w:val="en-US" w:eastAsia="zh-CN"/>
        </w:rPr>
        <w:t xml:space="preserve"> 采购内容要求</w:t>
      </w:r>
    </w:p>
    <w:p>
      <w:pPr>
        <w:spacing w:line="360" w:lineRule="auto"/>
        <w:rPr>
          <w:rFonts w:ascii="仿宋_GB2312" w:eastAsia="仿宋_GB2312"/>
          <w:sz w:val="32"/>
          <w:szCs w:val="32"/>
        </w:rPr>
      </w:pPr>
    </w:p>
    <w:p>
      <w:pPr>
        <w:spacing w:line="360" w:lineRule="auto"/>
        <w:rPr>
          <w:rFonts w:ascii="仿宋_GB2312" w:eastAsia="仿宋_GB2312"/>
          <w:b/>
          <w:bCs/>
          <w:sz w:val="32"/>
          <w:szCs w:val="32"/>
        </w:rPr>
      </w:pPr>
      <w:r>
        <w:rPr>
          <w:rFonts w:hint="eastAsia" w:ascii="黑体" w:hAnsi="黑体" w:eastAsia="黑体" w:cs="黑体"/>
          <w:b/>
          <w:bCs/>
          <w:sz w:val="30"/>
          <w:szCs w:val="30"/>
        </w:rPr>
        <w:t>一、项目概况</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1.项目名称：四川省妇幼保健院</w:t>
      </w:r>
      <w:r>
        <w:rPr>
          <w:rFonts w:hint="eastAsia" w:ascii="宋体" w:hAnsi="宋体" w:eastAsia="宋体" w:cs="宋体"/>
          <w:sz w:val="28"/>
          <w:szCs w:val="28"/>
          <w:lang w:eastAsia="zh-CN"/>
        </w:rPr>
        <w:t>眼科门诊</w:t>
      </w:r>
      <w:r>
        <w:rPr>
          <w:rFonts w:hint="eastAsia" w:ascii="宋体" w:hAnsi="宋体" w:eastAsia="宋体" w:cs="宋体"/>
          <w:sz w:val="28"/>
          <w:szCs w:val="28"/>
        </w:rPr>
        <w:t>改造项目。</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2.项目位置：成都市武侯区沙堰西二街290号。</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rPr>
        <w:t>3.</w:t>
      </w:r>
      <w:r>
        <w:rPr>
          <w:rFonts w:hint="eastAsia" w:ascii="宋体" w:hAnsi="宋体" w:eastAsia="宋体" w:cs="宋体"/>
          <w:sz w:val="28"/>
          <w:szCs w:val="28"/>
          <w:lang w:val="en-US" w:eastAsia="zh-CN"/>
        </w:rPr>
        <w:t>采购</w:t>
      </w:r>
      <w:r>
        <w:rPr>
          <w:rFonts w:hint="eastAsia" w:ascii="宋体" w:hAnsi="宋体" w:eastAsia="宋体" w:cs="宋体"/>
          <w:sz w:val="28"/>
          <w:szCs w:val="28"/>
        </w:rPr>
        <w:t>地点：成都市武侯区沙堰西二街290号</w:t>
      </w:r>
      <w:r>
        <w:rPr>
          <w:rFonts w:hint="eastAsia" w:ascii="宋体" w:hAnsi="宋体" w:eastAsia="宋体" w:cs="宋体"/>
          <w:sz w:val="28"/>
          <w:szCs w:val="28"/>
          <w:lang w:eastAsia="zh-CN"/>
        </w:rPr>
        <w:t>。</w:t>
      </w:r>
    </w:p>
    <w:p>
      <w:pPr>
        <w:keepLines w:val="0"/>
        <w:pageBreakBefore w:val="0"/>
        <w:kinsoku/>
        <w:wordWrap/>
        <w:overflowPunct/>
        <w:topLinePunct w:val="0"/>
        <w:bidi w:val="0"/>
        <w:spacing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二、本工程要求</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（一）本项目为包干价工程，附件内容作为本项目的比选依据，包含但不限于上述内容，如有遗漏请自行考虑。</w:t>
      </w:r>
    </w:p>
    <w:p>
      <w:pPr>
        <w:keepLines w:val="0"/>
        <w:pageBreakBefore w:val="0"/>
        <w:kinsoku/>
        <w:wordWrap/>
        <w:overflowPunct/>
        <w:topLinePunct w:val="0"/>
        <w:bidi w:val="0"/>
        <w:spacing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（二）单位要求</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1.参与投标的投标人必须具有独立法人资格。</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2.参与投标的投标人须具有国家行政主管部门颁发的建筑装饰装修工程专业承包二级或以上的资质；或具有建筑工程施工总承包三级或及以上资质。</w:t>
      </w:r>
    </w:p>
    <w:p>
      <w:pPr>
        <w:pStyle w:val="2"/>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3.其它见正文要求。</w:t>
      </w:r>
    </w:p>
    <w:p>
      <w:pPr>
        <w:pStyle w:val="4"/>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（三）报价要求</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1.报价组成：人工费、材料费、施工机具使用费、施工图设计费、企业管理费、利润，规费，税金及等综合费用；</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2.本项目的招标清单做为本次的报价比选的重要依据，但不限于清单的内容，还包括图纸范围内工程量。要求投标人综合考虑实施过程中其它因素对本项目的影响，中标后，非“第四、质量要求”调整，中标价格将不接受调整。</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3.招标范围详见各附件。</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4.报价方式：固定总价。</w:t>
      </w:r>
    </w:p>
    <w:p>
      <w:pPr>
        <w:keepLines w:val="0"/>
        <w:pageBreakBefore w:val="0"/>
        <w:kinsoku/>
        <w:wordWrap/>
        <w:overflowPunct/>
        <w:topLinePunct w:val="0"/>
        <w:bidi w:val="0"/>
        <w:spacing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三、样品的提供与封存及其它</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1.设计效果图及施工清单中凡涉及到颜色、花纹、样式等要求的所有装饰材料均须提供样品，经甲方确认同意并封样后方可施工。必要时，乙方须将装饰材料进行局部安装经甲方确认同意后方可实施。</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2.本项目实施完成后由实施单位完成相应的竣工图纸与竣工资料（包括相关隐藏资料）纸质版本、电子版本各一套，装订成册，交由院方存档。</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3.本项目所有实施范围内工作内容的质保期2年。</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4.本项目招标控制价：</w:t>
      </w:r>
      <w:r>
        <w:rPr>
          <w:rFonts w:hint="eastAsia" w:ascii="宋体" w:hAnsi="宋体" w:eastAsia="宋体" w:cs="宋体"/>
          <w:sz w:val="28"/>
          <w:szCs w:val="28"/>
          <w:lang w:val="en-US"/>
        </w:rPr>
        <w:t>299468.23</w:t>
      </w:r>
      <w:r>
        <w:rPr>
          <w:rFonts w:hint="eastAsia" w:ascii="宋体" w:hAnsi="宋体" w:eastAsia="宋体" w:cs="宋体"/>
          <w:sz w:val="28"/>
          <w:szCs w:val="28"/>
        </w:rPr>
        <w:t>元。</w:t>
      </w:r>
    </w:p>
    <w:p>
      <w:pPr>
        <w:keepLines w:val="0"/>
        <w:pageBreakBefore w:val="0"/>
        <w:kinsoku/>
        <w:wordWrap/>
        <w:overflowPunct/>
        <w:topLinePunct w:val="0"/>
        <w:bidi w:val="0"/>
        <w:spacing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四、质量要求</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本项改造施工应符合下列要求：</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《建筑工程质量统一验收标准》 GB50300-2013</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《建筑装饰装修工程质量验收标准》 GB50210-2018</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《室内环境检测标准》 GB50325-2010</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《钢结构工程施工质量验收规范》 GB50205-2017</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《工程建设标准强制性条文》</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《综合医疗建筑标准》</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《城市道路和建筑无障碍设计规范》</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《公共建筑节能设计标准》</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以及国家现行规范及地方、行业相关标准。</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rPr>
        <w:t>质量验收要求等级：合格</w:t>
      </w:r>
      <w:r>
        <w:rPr>
          <w:rFonts w:hint="eastAsia" w:ascii="宋体" w:hAnsi="宋体" w:eastAsia="宋体" w:cs="宋体"/>
          <w:sz w:val="28"/>
          <w:szCs w:val="28"/>
          <w:lang w:eastAsia="zh-CN"/>
        </w:rPr>
        <w:t>；竣工验收前，需提供我院认可的第三方空气检测报告。未提供或提供提供的报告不合格的，视为验收不合格。</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地砖品牌：马可波罗、东鹏、诺贝尔等一线品牌；</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xml:space="preserve">涂料、乳胶漆：立邦、多乐士、华润漆等一线品牌； </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开关品牌：罗格朗、西蒙、西门子等一线品牌。</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铝单板、铝扣板、铝复合板：特丽达、吉祥、德宝龙、雅丽泰、利凯尔等一线品牌。</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灯具：飞利浦、雷士、欧司朗等一线品牌。</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开关、插座：西蒙、西门子、TCL、松本等一线品牌。</w:t>
      </w:r>
    </w:p>
    <w:p>
      <w:pPr>
        <w:keepLines w:val="0"/>
        <w:pageBreakBefore w:val="0"/>
        <w:kinsoku/>
        <w:wordWrap/>
        <w:overflowPunct/>
        <w:topLinePunct w:val="0"/>
        <w:bidi w:val="0"/>
        <w:spacing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五、计划施工工期</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本项目施工工期为收到开工通知之日起30个日历天。</w:t>
      </w:r>
    </w:p>
    <w:p>
      <w:pPr>
        <w:keepLines w:val="0"/>
        <w:pageBreakBefore w:val="0"/>
        <w:kinsoku/>
        <w:wordWrap/>
        <w:overflowPunct/>
        <w:topLinePunct w:val="0"/>
        <w:bidi w:val="0"/>
        <w:spacing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六、其他事项</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有意愿投标的符合要求的单位可自行来院现场踏勘、洽谈。</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上班时间为工作日8：00—12：00（上午），14：00—17：30（下午）。</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联系电话：</w:t>
      </w:r>
      <w:r>
        <w:rPr>
          <w:rFonts w:hint="eastAsia" w:ascii="宋体" w:hAnsi="宋体" w:eastAsia="宋体" w:cs="宋体"/>
          <w:sz w:val="28"/>
          <w:szCs w:val="28"/>
          <w:lang w:val="en-US" w:eastAsia="zh-CN"/>
        </w:rPr>
        <w:t>028-</w:t>
      </w:r>
      <w:r>
        <w:rPr>
          <w:rFonts w:hint="eastAsia" w:ascii="宋体" w:hAnsi="宋体" w:eastAsia="宋体" w:cs="宋体"/>
          <w:sz w:val="28"/>
          <w:szCs w:val="28"/>
        </w:rPr>
        <w:t>65978223。</w:t>
      </w:r>
    </w:p>
    <w:p>
      <w:pPr>
        <w:keepLines w:val="0"/>
        <w:pageBreakBefore w:val="0"/>
        <w:kinsoku/>
        <w:wordWrap/>
        <w:overflowPunct/>
        <w:topLinePunct w:val="0"/>
        <w:bidi w:val="0"/>
        <w:spacing w:line="360" w:lineRule="auto"/>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七、评分标准</w:t>
      </w:r>
    </w:p>
    <w:p>
      <w:pPr>
        <w:keepLines w:val="0"/>
        <w:pageBreakBefore w:val="0"/>
        <w:kinsoku/>
        <w:wordWrap/>
        <w:overflowPunct/>
        <w:topLinePunct w:val="0"/>
        <w:bidi w:val="0"/>
        <w:spacing w:line="360" w:lineRule="auto"/>
        <w:ind w:firstLine="565" w:firstLineChars="202"/>
        <w:textAlignment w:val="auto"/>
        <w:rPr>
          <w:rFonts w:hint="eastAsia" w:ascii="宋体" w:hAnsi="宋体" w:eastAsia="宋体" w:cs="宋体"/>
          <w:bCs/>
          <w:sz w:val="28"/>
          <w:szCs w:val="28"/>
        </w:rPr>
      </w:pPr>
      <w:r>
        <w:rPr>
          <w:rFonts w:hint="eastAsia" w:ascii="宋体" w:hAnsi="宋体" w:eastAsia="宋体" w:cs="宋体"/>
          <w:bCs/>
          <w:sz w:val="28"/>
          <w:szCs w:val="28"/>
        </w:rPr>
        <w:t>综合评分明细表</w:t>
      </w:r>
    </w:p>
    <w:tbl>
      <w:tblPr>
        <w:tblStyle w:val="8"/>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228"/>
        <w:gridCol w:w="4096"/>
        <w:gridCol w:w="1308"/>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19"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评分因素</w:t>
            </w:r>
          </w:p>
        </w:tc>
        <w:tc>
          <w:tcPr>
            <w:tcW w:w="5324" w:type="dxa"/>
            <w:gridSpan w:val="2"/>
            <w:vAlign w:val="center"/>
          </w:tcPr>
          <w:p>
            <w:pPr>
              <w:keepLines w:val="0"/>
              <w:pageBreakBefore w:val="0"/>
              <w:kinsoku/>
              <w:wordWrap/>
              <w:overflowPunct/>
              <w:topLinePunct w:val="0"/>
              <w:bidi w:val="0"/>
              <w:spacing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评分标准</w:t>
            </w:r>
          </w:p>
        </w:tc>
        <w:tc>
          <w:tcPr>
            <w:tcW w:w="1308"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p>
        </w:tc>
        <w:tc>
          <w:tcPr>
            <w:tcW w:w="765"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19"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报价（30分）</w:t>
            </w:r>
          </w:p>
        </w:tc>
        <w:tc>
          <w:tcPr>
            <w:tcW w:w="5324" w:type="dxa"/>
            <w:gridSpan w:val="2"/>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满足磋商文件要求且最后报价最低的供应商的价格为磋商基准价，其价格分为满分，其他磋商报价得分=（磋商基准价/最后磋商报价）×权值</w:t>
            </w:r>
          </w:p>
        </w:tc>
        <w:tc>
          <w:tcPr>
            <w:tcW w:w="1308"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根据川财采[2015]33号文，对供应商的失信行为给予10%/次的报价累加加成，用调整后的价格参与评审。</w:t>
            </w:r>
          </w:p>
        </w:tc>
        <w:tc>
          <w:tcPr>
            <w:tcW w:w="765"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019" w:type="dxa"/>
            <w:vMerge w:val="restart"/>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施工组织设计（30分）</w:t>
            </w:r>
          </w:p>
        </w:tc>
        <w:tc>
          <w:tcPr>
            <w:tcW w:w="1228"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施工方案与技术措施（5分）</w:t>
            </w:r>
          </w:p>
        </w:tc>
        <w:tc>
          <w:tcPr>
            <w:tcW w:w="4096"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对投标人针对本项目的施工方案与技术措施在项目管理、施工质量保证等方面进行评审：优得5分，良得3分，中得2分，未提供不得分。</w:t>
            </w:r>
          </w:p>
        </w:tc>
        <w:tc>
          <w:tcPr>
            <w:tcW w:w="1308" w:type="dxa"/>
            <w:vMerge w:val="restart"/>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w:t>
            </w:r>
          </w:p>
        </w:tc>
        <w:tc>
          <w:tcPr>
            <w:tcW w:w="765" w:type="dxa"/>
            <w:vMerge w:val="restart"/>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019" w:type="dxa"/>
            <w:vMerge w:val="continue"/>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p>
        </w:tc>
        <w:tc>
          <w:tcPr>
            <w:tcW w:w="1228"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质量管理体系与措施（5分）</w:t>
            </w:r>
          </w:p>
        </w:tc>
        <w:tc>
          <w:tcPr>
            <w:tcW w:w="4096"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对投标人针对本项目的质量管理体系与措施在完整性、科学性以及针对性等方面进行评审：优得5分，良得3分，中得2分，未提供不得分。</w:t>
            </w:r>
          </w:p>
        </w:tc>
        <w:tc>
          <w:tcPr>
            <w:tcW w:w="1308" w:type="dxa"/>
            <w:vMerge w:val="continue"/>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p>
        </w:tc>
        <w:tc>
          <w:tcPr>
            <w:tcW w:w="765" w:type="dxa"/>
            <w:vMerge w:val="continue"/>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019" w:type="dxa"/>
            <w:vMerge w:val="continue"/>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p>
        </w:tc>
        <w:tc>
          <w:tcPr>
            <w:tcW w:w="1228"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安全管理体系与措施（5分）</w:t>
            </w:r>
          </w:p>
        </w:tc>
        <w:tc>
          <w:tcPr>
            <w:tcW w:w="4096"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对投标人针对本项目的安全管理体系与措施在全面性、完整性、针对性以及安全教育培训、安全防护等方面进行评审：优得5分，良得3分，中得2分，未提供不得分。</w:t>
            </w:r>
          </w:p>
        </w:tc>
        <w:tc>
          <w:tcPr>
            <w:tcW w:w="1308" w:type="dxa"/>
            <w:vMerge w:val="continue"/>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p>
        </w:tc>
        <w:tc>
          <w:tcPr>
            <w:tcW w:w="765" w:type="dxa"/>
            <w:vMerge w:val="continue"/>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9" w:type="dxa"/>
            <w:vMerge w:val="continue"/>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p>
        </w:tc>
        <w:tc>
          <w:tcPr>
            <w:tcW w:w="1228"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环境保护管理体系与措施（5分）</w:t>
            </w:r>
          </w:p>
        </w:tc>
        <w:tc>
          <w:tcPr>
            <w:tcW w:w="4096"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对投标人针对本项目的环境保护管理体系与措施在全面性、完整性、针对性以及污染物处理、污染物排放、技术管理手段等方面进行评审：优得5分，良得3分，中得2分，未提供不得分。</w:t>
            </w:r>
          </w:p>
        </w:tc>
        <w:tc>
          <w:tcPr>
            <w:tcW w:w="1308" w:type="dxa"/>
            <w:vMerge w:val="continue"/>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p>
        </w:tc>
        <w:tc>
          <w:tcPr>
            <w:tcW w:w="765" w:type="dxa"/>
            <w:vMerge w:val="continue"/>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019" w:type="dxa"/>
            <w:vMerge w:val="continue"/>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p>
        </w:tc>
        <w:tc>
          <w:tcPr>
            <w:tcW w:w="1228"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工程进度计划与措施（5分）</w:t>
            </w:r>
          </w:p>
        </w:tc>
        <w:tc>
          <w:tcPr>
            <w:tcW w:w="4096"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对投标人针对本项目的工程进度计划与措施在高效性、合理性、科学性以及工期保障等方面进行评审：优得5分，良得3分，中得2分，未提供不得分。</w:t>
            </w:r>
          </w:p>
        </w:tc>
        <w:tc>
          <w:tcPr>
            <w:tcW w:w="1308" w:type="dxa"/>
            <w:vMerge w:val="continue"/>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p>
        </w:tc>
        <w:tc>
          <w:tcPr>
            <w:tcW w:w="765" w:type="dxa"/>
            <w:vMerge w:val="continue"/>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019" w:type="dxa"/>
            <w:vMerge w:val="continue"/>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p>
        </w:tc>
        <w:tc>
          <w:tcPr>
            <w:tcW w:w="1228"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资源配备计划（5分）</w:t>
            </w:r>
          </w:p>
        </w:tc>
        <w:tc>
          <w:tcPr>
            <w:tcW w:w="4096" w:type="dxa"/>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对投标人针对本项目的资源配备计划在人员配备及相关设施设备投入的合理性、科学性以及对项目工程进度的保障性等方面进行评审：优得5分，良得3分，中得2分，未提供不得分。</w:t>
            </w:r>
          </w:p>
        </w:tc>
        <w:tc>
          <w:tcPr>
            <w:tcW w:w="1308" w:type="dxa"/>
            <w:vMerge w:val="continue"/>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p>
        </w:tc>
        <w:tc>
          <w:tcPr>
            <w:tcW w:w="765" w:type="dxa"/>
            <w:vMerge w:val="continue"/>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1019"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主要人员配置（20分）</w:t>
            </w:r>
          </w:p>
        </w:tc>
        <w:tc>
          <w:tcPr>
            <w:tcW w:w="5324" w:type="dxa"/>
            <w:gridSpan w:val="2"/>
            <w:vAlign w:val="center"/>
          </w:tcPr>
          <w:p>
            <w:pPr>
              <w:keepLines w:val="0"/>
              <w:pageBreakBefore w:val="0"/>
              <w:tabs>
                <w:tab w:val="left" w:pos="360"/>
              </w:tabs>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主要人员配置：</w:t>
            </w:r>
          </w:p>
          <w:p>
            <w:pPr>
              <w:keepLines w:val="0"/>
              <w:pageBreakBefore w:val="0"/>
              <w:tabs>
                <w:tab w:val="left" w:pos="360"/>
              </w:tabs>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1.项目经理具有具有建筑工程专业二级或以上注册建造师证书得，且具有中级及以上职称的得分6分，不满足不得分。</w:t>
            </w:r>
          </w:p>
          <w:p>
            <w:pPr>
              <w:pStyle w:val="15"/>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2.项目技术负责人具有中级及以上职称的得4分。</w:t>
            </w:r>
          </w:p>
          <w:p>
            <w:pPr>
              <w:keepLines w:val="0"/>
              <w:pageBreakBefore w:val="0"/>
              <w:tabs>
                <w:tab w:val="left" w:pos="360"/>
              </w:tabs>
              <w:kinsoku/>
              <w:wordWrap/>
              <w:overflowPunct/>
              <w:topLinePunct w:val="0"/>
              <w:bidi w:val="0"/>
              <w:spacing w:line="36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rPr>
              <w:t>3.对投标人拟派施工项目班子人员配备是否科学合理、专业是否齐全、人数是否满足项目进度等方面进行评价，好得10-8分，中得8-5分，一般得5-1分，无得 0 分；注：（以上人员不得重复任职，须提供投标人为其购买的近 6 个月连续不间断的社保证明材料。）以上人员均应附执业或职业资格证或注册证或上岗证或职称证；否则不得分</w:t>
            </w:r>
            <w:r>
              <w:rPr>
                <w:rFonts w:hint="eastAsia" w:ascii="宋体" w:hAnsi="宋体" w:eastAsia="宋体" w:cs="宋体"/>
                <w:sz w:val="28"/>
                <w:szCs w:val="28"/>
                <w:lang w:eastAsia="zh-CN"/>
              </w:rPr>
              <w:t>。</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注：提供以上人员身份证复印件、本单位在职证明材料及相关证书复印件，并加盖投标人公章。</w:t>
            </w:r>
          </w:p>
        </w:tc>
        <w:tc>
          <w:tcPr>
            <w:tcW w:w="1308"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综合评分因素</w:t>
            </w:r>
          </w:p>
        </w:tc>
        <w:tc>
          <w:tcPr>
            <w:tcW w:w="765"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019"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业绩</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5</w:t>
            </w:r>
            <w:r>
              <w:rPr>
                <w:rFonts w:hint="eastAsia" w:ascii="宋体" w:hAnsi="宋体" w:eastAsia="宋体" w:cs="宋体"/>
                <w:sz w:val="28"/>
                <w:szCs w:val="28"/>
              </w:rPr>
              <w:t>分）</w:t>
            </w:r>
          </w:p>
        </w:tc>
        <w:tc>
          <w:tcPr>
            <w:tcW w:w="5324" w:type="dxa"/>
            <w:gridSpan w:val="2"/>
            <w:vAlign w:val="center"/>
          </w:tcPr>
          <w:p>
            <w:pPr>
              <w:keepLines w:val="0"/>
              <w:pageBreakBefore w:val="0"/>
              <w:tabs>
                <w:tab w:val="left" w:pos="360"/>
              </w:tabs>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投标人201</w:t>
            </w:r>
            <w:r>
              <w:rPr>
                <w:rFonts w:hint="eastAsia" w:ascii="宋体" w:hAnsi="宋体" w:eastAsia="宋体" w:cs="宋体"/>
                <w:sz w:val="28"/>
                <w:szCs w:val="28"/>
                <w:lang w:val="en-US" w:eastAsia="zh-CN"/>
              </w:rPr>
              <w:t>9</w:t>
            </w:r>
            <w:r>
              <w:rPr>
                <w:rFonts w:hint="eastAsia" w:ascii="宋体" w:hAnsi="宋体" w:eastAsia="宋体" w:cs="宋体"/>
                <w:sz w:val="28"/>
                <w:szCs w:val="28"/>
              </w:rPr>
              <w:t>年1月1日以来，每具有1个已完成类似项目业绩的得</w:t>
            </w:r>
            <w:r>
              <w:rPr>
                <w:rFonts w:hint="eastAsia" w:ascii="宋体" w:hAnsi="宋体" w:eastAsia="宋体" w:cs="宋体"/>
                <w:sz w:val="28"/>
                <w:szCs w:val="28"/>
                <w:lang w:val="en-US" w:eastAsia="zh-CN"/>
              </w:rPr>
              <w:t>1</w:t>
            </w:r>
            <w:r>
              <w:rPr>
                <w:rFonts w:hint="eastAsia" w:ascii="宋体" w:hAnsi="宋体" w:eastAsia="宋体" w:cs="宋体"/>
                <w:sz w:val="28"/>
                <w:szCs w:val="28"/>
              </w:rPr>
              <w:t>分，最高得</w:t>
            </w:r>
            <w:r>
              <w:rPr>
                <w:rFonts w:hint="eastAsia" w:ascii="宋体" w:hAnsi="宋体" w:eastAsia="宋体" w:cs="宋体"/>
                <w:sz w:val="28"/>
                <w:szCs w:val="28"/>
                <w:lang w:val="en-US" w:eastAsia="zh-CN"/>
              </w:rPr>
              <w:t>5</w:t>
            </w:r>
            <w:r>
              <w:rPr>
                <w:rFonts w:hint="eastAsia" w:ascii="宋体" w:hAnsi="宋体" w:eastAsia="宋体" w:cs="宋体"/>
                <w:sz w:val="28"/>
                <w:szCs w:val="28"/>
              </w:rPr>
              <w:t>分。</w:t>
            </w:r>
          </w:p>
          <w:p>
            <w:pPr>
              <w:keepLines w:val="0"/>
              <w:pageBreakBefore w:val="0"/>
              <w:tabs>
                <w:tab w:val="left" w:pos="360"/>
              </w:tabs>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注：同一项目不重复计分，提供中标/成交通知书或合同复印件及验收合格报告并加盖投标人公章，否则相应得分项不得分，时间以竣工验收报告为准。</w:t>
            </w:r>
          </w:p>
        </w:tc>
        <w:tc>
          <w:tcPr>
            <w:tcW w:w="1308"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提供合同或中标通知书复印件</w:t>
            </w:r>
          </w:p>
        </w:tc>
        <w:tc>
          <w:tcPr>
            <w:tcW w:w="765"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1019" w:type="dxa"/>
            <w:vAlign w:val="center"/>
          </w:tcPr>
          <w:p>
            <w:pPr>
              <w:keepLines w:val="0"/>
              <w:pageBreakBefore w:val="0"/>
              <w:tabs>
                <w:tab w:val="left" w:pos="360"/>
              </w:tabs>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节能、环境标志、无线局域网产品（5分）</w:t>
            </w:r>
          </w:p>
        </w:tc>
        <w:tc>
          <w:tcPr>
            <w:tcW w:w="5324" w:type="dxa"/>
            <w:gridSpan w:val="2"/>
            <w:vAlign w:val="center"/>
          </w:tcPr>
          <w:p>
            <w:pPr>
              <w:keepLines w:val="0"/>
              <w:pageBreakBefore w:val="0"/>
              <w:tabs>
                <w:tab w:val="left" w:pos="360"/>
              </w:tabs>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供应商响应产品中每有一项为节能产品或者环境标志产品或者无线局域网产品政府采购清单中的产品的得0.5分，非政府采购节能、环境标志产品的、无线局域网产品的不得分。本项最多得5分。</w:t>
            </w:r>
          </w:p>
        </w:tc>
        <w:tc>
          <w:tcPr>
            <w:tcW w:w="1308"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提供产品对应的清单复印件，以《中国政府采购网》最新颁布清单为准。</w:t>
            </w:r>
          </w:p>
        </w:tc>
        <w:tc>
          <w:tcPr>
            <w:tcW w:w="765"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政策合同类评分因素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1019" w:type="dxa"/>
            <w:vAlign w:val="center"/>
          </w:tcPr>
          <w:p>
            <w:pPr>
              <w:keepLines w:val="0"/>
              <w:pageBreakBefore w:val="0"/>
              <w:tabs>
                <w:tab w:val="left" w:pos="360"/>
              </w:tabs>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现场措施（10分）</w:t>
            </w:r>
          </w:p>
        </w:tc>
        <w:tc>
          <w:tcPr>
            <w:tcW w:w="5324" w:type="dxa"/>
            <w:gridSpan w:val="2"/>
            <w:vAlign w:val="center"/>
          </w:tcPr>
          <w:p>
            <w:pPr>
              <w:keepLines w:val="0"/>
              <w:pageBreakBefore w:val="0"/>
              <w:tabs>
                <w:tab w:val="left" w:pos="360"/>
              </w:tabs>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特殊环境预算措施主要包括不止于：疫情防控措施、环境保护措施、人员交通组织措施、相邻影响控制措施等方面进行评审：优得10-8分，良得7-6分，中得5-4分，未提供不得分。</w:t>
            </w:r>
            <w:bookmarkStart w:id="0" w:name="_GoBack"/>
            <w:bookmarkEnd w:id="0"/>
          </w:p>
        </w:tc>
        <w:tc>
          <w:tcPr>
            <w:tcW w:w="1308"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p>
        </w:tc>
        <w:tc>
          <w:tcPr>
            <w:tcW w:w="765"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共同评分因素</w:t>
            </w:r>
          </w:p>
        </w:tc>
      </w:tr>
    </w:tbl>
    <w:p>
      <w:pPr>
        <w:keepLines w:val="0"/>
        <w:pageBreakBefore w:val="0"/>
        <w:kinsoku/>
        <w:wordWrap/>
        <w:overflowPunct/>
        <w:topLinePunct w:val="0"/>
        <w:bidi w:val="0"/>
        <w:spacing w:line="360" w:lineRule="auto"/>
        <w:ind w:firstLine="565" w:firstLineChars="202"/>
        <w:textAlignment w:val="auto"/>
        <w:rPr>
          <w:rFonts w:hint="eastAsia" w:ascii="宋体" w:hAnsi="宋体" w:eastAsia="宋体" w:cs="宋体"/>
          <w:sz w:val="28"/>
          <w:szCs w:val="28"/>
        </w:rPr>
      </w:pPr>
    </w:p>
    <w:p>
      <w:pPr>
        <w:keepLines w:val="0"/>
        <w:pageBreakBefore w:val="0"/>
        <w:tabs>
          <w:tab w:val="left" w:pos="6645"/>
        </w:tabs>
        <w:kinsoku/>
        <w:wordWrap/>
        <w:overflowPunct/>
        <w:topLinePunct w:val="0"/>
        <w:bidi w:val="0"/>
        <w:spacing w:line="360" w:lineRule="auto"/>
        <w:jc w:val="left"/>
        <w:textAlignment w:val="auto"/>
        <w:rPr>
          <w:rFonts w:hint="eastAsia" w:ascii="宋体" w:hAnsi="宋体" w:eastAsia="宋体" w:cs="宋体"/>
          <w:b/>
          <w:sz w:val="28"/>
          <w:szCs w:val="28"/>
        </w:rPr>
      </w:pPr>
    </w:p>
    <w:p>
      <w:pPr>
        <w:pStyle w:val="2"/>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p>
    <w:p>
      <w:pPr>
        <w:keepLines w:val="0"/>
        <w:pageBreakBefore w:val="0"/>
        <w:tabs>
          <w:tab w:val="left" w:pos="6645"/>
        </w:tabs>
        <w:kinsoku/>
        <w:wordWrap/>
        <w:overflowPunct/>
        <w:topLinePunct w:val="0"/>
        <w:bidi w:val="0"/>
        <w:spacing w:line="360" w:lineRule="auto"/>
        <w:jc w:val="left"/>
        <w:textAlignment w:val="auto"/>
        <w:rPr>
          <w:rFonts w:hint="eastAsia" w:ascii="宋体" w:hAnsi="宋体" w:eastAsia="宋体" w:cs="宋体"/>
          <w:b/>
          <w:sz w:val="28"/>
          <w:szCs w:val="28"/>
        </w:rPr>
      </w:pPr>
    </w:p>
    <w:p>
      <w:pPr>
        <w:keepLines w:val="0"/>
        <w:pageBreakBefore w:val="0"/>
        <w:tabs>
          <w:tab w:val="left" w:pos="6645"/>
        </w:tabs>
        <w:kinsoku/>
        <w:wordWrap/>
        <w:overflowPunct/>
        <w:topLinePunct w:val="0"/>
        <w:bidi w:val="0"/>
        <w:spacing w:line="360" w:lineRule="auto"/>
        <w:jc w:val="left"/>
        <w:textAlignment w:val="auto"/>
        <w:rPr>
          <w:rFonts w:hint="eastAsia" w:ascii="宋体" w:hAnsi="宋体" w:eastAsia="宋体" w:cs="宋体"/>
          <w:b/>
          <w:sz w:val="28"/>
          <w:szCs w:val="28"/>
        </w:rPr>
      </w:pPr>
    </w:p>
    <w:p>
      <w:pPr>
        <w:keepLines w:val="0"/>
        <w:pageBreakBefore w:val="0"/>
        <w:tabs>
          <w:tab w:val="left" w:pos="6645"/>
        </w:tabs>
        <w:kinsoku/>
        <w:wordWrap/>
        <w:overflowPunct/>
        <w:topLinePunct w:val="0"/>
        <w:bidi w:val="0"/>
        <w:spacing w:line="360" w:lineRule="auto"/>
        <w:jc w:val="left"/>
        <w:textAlignment w:val="auto"/>
        <w:rPr>
          <w:rFonts w:hint="eastAsia" w:ascii="宋体" w:hAnsi="宋体" w:eastAsia="宋体" w:cs="宋体"/>
          <w:b/>
          <w:sz w:val="28"/>
          <w:szCs w:val="28"/>
        </w:rPr>
      </w:pPr>
    </w:p>
    <w:p>
      <w:pPr>
        <w:keepLines w:val="0"/>
        <w:pageBreakBefore w:val="0"/>
        <w:tabs>
          <w:tab w:val="left" w:pos="6645"/>
        </w:tabs>
        <w:kinsoku/>
        <w:wordWrap/>
        <w:overflowPunct/>
        <w:topLinePunct w:val="0"/>
        <w:bidi w:val="0"/>
        <w:spacing w:line="360" w:lineRule="auto"/>
        <w:jc w:val="left"/>
        <w:textAlignment w:val="auto"/>
        <w:rPr>
          <w:rFonts w:hint="eastAsia" w:ascii="宋体" w:hAnsi="宋体" w:eastAsia="宋体" w:cs="宋体"/>
          <w:b/>
          <w:sz w:val="28"/>
          <w:szCs w:val="28"/>
        </w:rPr>
      </w:pPr>
    </w:p>
    <w:p>
      <w:pPr>
        <w:keepLines w:val="0"/>
        <w:pageBreakBefore w:val="0"/>
        <w:tabs>
          <w:tab w:val="left" w:pos="6645"/>
        </w:tabs>
        <w:kinsoku/>
        <w:wordWrap/>
        <w:overflowPunct/>
        <w:topLinePunct w:val="0"/>
        <w:bidi w:val="0"/>
        <w:spacing w:line="360" w:lineRule="auto"/>
        <w:jc w:val="left"/>
        <w:textAlignment w:val="auto"/>
        <w:rPr>
          <w:rFonts w:hint="eastAsia" w:ascii="宋体" w:hAnsi="宋体" w:eastAsia="宋体" w:cs="宋体"/>
          <w:b/>
          <w:sz w:val="28"/>
          <w:szCs w:val="28"/>
        </w:rPr>
      </w:pPr>
    </w:p>
    <w:p>
      <w:pPr>
        <w:keepLines w:val="0"/>
        <w:pageBreakBefore w:val="0"/>
        <w:tabs>
          <w:tab w:val="left" w:pos="6645"/>
        </w:tabs>
        <w:kinsoku/>
        <w:wordWrap/>
        <w:overflowPunct/>
        <w:topLinePunct w:val="0"/>
        <w:bidi w:val="0"/>
        <w:spacing w:line="360" w:lineRule="auto"/>
        <w:jc w:val="left"/>
        <w:textAlignment w:val="auto"/>
        <w:rPr>
          <w:rFonts w:hint="eastAsia" w:ascii="黑体" w:hAnsi="黑体" w:eastAsia="黑体" w:cs="黑体"/>
          <w:b/>
          <w:sz w:val="30"/>
          <w:szCs w:val="30"/>
        </w:rPr>
      </w:pPr>
    </w:p>
    <w:p>
      <w:pPr>
        <w:keepLines w:val="0"/>
        <w:pageBreakBefore w:val="0"/>
        <w:tabs>
          <w:tab w:val="left" w:pos="6645"/>
        </w:tabs>
        <w:kinsoku/>
        <w:wordWrap/>
        <w:overflowPunct/>
        <w:topLinePunct w:val="0"/>
        <w:bidi w:val="0"/>
        <w:spacing w:line="360" w:lineRule="auto"/>
        <w:jc w:val="left"/>
        <w:textAlignment w:val="auto"/>
        <w:rPr>
          <w:rFonts w:hint="eastAsia" w:ascii="黑体" w:hAnsi="黑体" w:eastAsia="黑体" w:cs="黑体"/>
          <w:b/>
          <w:sz w:val="30"/>
          <w:szCs w:val="30"/>
        </w:rPr>
      </w:pPr>
    </w:p>
    <w:p>
      <w:pPr>
        <w:keepLines w:val="0"/>
        <w:pageBreakBefore w:val="0"/>
        <w:tabs>
          <w:tab w:val="left" w:pos="6645"/>
        </w:tabs>
        <w:kinsoku/>
        <w:wordWrap/>
        <w:overflowPunct/>
        <w:topLinePunct w:val="0"/>
        <w:bidi w:val="0"/>
        <w:spacing w:line="360" w:lineRule="auto"/>
        <w:jc w:val="left"/>
        <w:textAlignment w:val="auto"/>
        <w:rPr>
          <w:rFonts w:hint="eastAsia" w:ascii="黑体" w:hAnsi="黑体" w:eastAsia="黑体" w:cs="黑体"/>
          <w:b/>
          <w:sz w:val="30"/>
          <w:szCs w:val="30"/>
        </w:rPr>
      </w:pPr>
    </w:p>
    <w:p>
      <w:pPr>
        <w:keepLines w:val="0"/>
        <w:pageBreakBefore w:val="0"/>
        <w:tabs>
          <w:tab w:val="left" w:pos="6645"/>
        </w:tabs>
        <w:kinsoku/>
        <w:wordWrap/>
        <w:overflowPunct/>
        <w:topLinePunct w:val="0"/>
        <w:bidi w:val="0"/>
        <w:spacing w:line="360" w:lineRule="auto"/>
        <w:jc w:val="left"/>
        <w:textAlignment w:val="auto"/>
        <w:rPr>
          <w:rFonts w:hint="eastAsia" w:ascii="黑体" w:hAnsi="黑体" w:eastAsia="黑体" w:cs="黑体"/>
          <w:b/>
          <w:sz w:val="30"/>
          <w:szCs w:val="30"/>
        </w:rPr>
      </w:pPr>
    </w:p>
    <w:p>
      <w:pPr>
        <w:keepLines w:val="0"/>
        <w:pageBreakBefore w:val="0"/>
        <w:tabs>
          <w:tab w:val="left" w:pos="6645"/>
        </w:tabs>
        <w:kinsoku/>
        <w:wordWrap/>
        <w:overflowPunct/>
        <w:topLinePunct w:val="0"/>
        <w:bidi w:val="0"/>
        <w:spacing w:line="360" w:lineRule="auto"/>
        <w:jc w:val="left"/>
        <w:textAlignment w:val="auto"/>
        <w:rPr>
          <w:rFonts w:hint="eastAsia" w:ascii="黑体" w:hAnsi="黑体" w:eastAsia="黑体" w:cs="黑体"/>
          <w:b/>
          <w:sz w:val="30"/>
          <w:szCs w:val="30"/>
        </w:rPr>
      </w:pPr>
    </w:p>
    <w:p>
      <w:pPr>
        <w:keepLines w:val="0"/>
        <w:pageBreakBefore w:val="0"/>
        <w:tabs>
          <w:tab w:val="left" w:pos="6645"/>
        </w:tabs>
        <w:kinsoku/>
        <w:wordWrap/>
        <w:overflowPunct/>
        <w:topLinePunct w:val="0"/>
        <w:bidi w:val="0"/>
        <w:spacing w:line="360" w:lineRule="auto"/>
        <w:jc w:val="left"/>
        <w:textAlignment w:val="auto"/>
        <w:rPr>
          <w:rFonts w:hint="eastAsia" w:ascii="黑体" w:hAnsi="黑体" w:eastAsia="黑体" w:cs="黑体"/>
          <w:b/>
          <w:sz w:val="30"/>
          <w:szCs w:val="30"/>
        </w:rPr>
      </w:pPr>
    </w:p>
    <w:p>
      <w:pPr>
        <w:keepLines w:val="0"/>
        <w:pageBreakBefore w:val="0"/>
        <w:tabs>
          <w:tab w:val="left" w:pos="6645"/>
        </w:tabs>
        <w:kinsoku/>
        <w:wordWrap/>
        <w:overflowPunct/>
        <w:topLinePunct w:val="0"/>
        <w:bidi w:val="0"/>
        <w:spacing w:line="360" w:lineRule="auto"/>
        <w:jc w:val="left"/>
        <w:textAlignment w:val="auto"/>
        <w:rPr>
          <w:rFonts w:hint="eastAsia" w:ascii="黑体" w:hAnsi="黑体" w:eastAsia="黑体" w:cs="黑体"/>
          <w:b/>
          <w:sz w:val="30"/>
          <w:szCs w:val="30"/>
        </w:rPr>
      </w:pPr>
    </w:p>
    <w:p>
      <w:pPr>
        <w:keepLines w:val="0"/>
        <w:pageBreakBefore w:val="0"/>
        <w:tabs>
          <w:tab w:val="left" w:pos="6645"/>
        </w:tabs>
        <w:kinsoku/>
        <w:wordWrap/>
        <w:overflowPunct/>
        <w:topLinePunct w:val="0"/>
        <w:bidi w:val="0"/>
        <w:spacing w:line="360" w:lineRule="auto"/>
        <w:jc w:val="left"/>
        <w:textAlignment w:val="auto"/>
        <w:rPr>
          <w:rFonts w:hint="eastAsia" w:ascii="黑体" w:hAnsi="黑体" w:eastAsia="黑体" w:cs="黑体"/>
          <w:b/>
          <w:sz w:val="30"/>
          <w:szCs w:val="30"/>
        </w:rPr>
      </w:pPr>
    </w:p>
    <w:p>
      <w:pPr>
        <w:keepLines w:val="0"/>
        <w:pageBreakBefore w:val="0"/>
        <w:tabs>
          <w:tab w:val="left" w:pos="6645"/>
        </w:tabs>
        <w:kinsoku/>
        <w:wordWrap/>
        <w:overflowPunct/>
        <w:topLinePunct w:val="0"/>
        <w:bidi w:val="0"/>
        <w:spacing w:line="360" w:lineRule="auto"/>
        <w:jc w:val="left"/>
        <w:textAlignment w:val="auto"/>
        <w:rPr>
          <w:rFonts w:hint="eastAsia" w:ascii="黑体" w:hAnsi="黑体" w:eastAsia="黑体" w:cs="黑体"/>
          <w:b/>
          <w:sz w:val="30"/>
          <w:szCs w:val="30"/>
        </w:rPr>
      </w:pPr>
    </w:p>
    <w:p>
      <w:pPr>
        <w:keepLines w:val="0"/>
        <w:pageBreakBefore w:val="0"/>
        <w:tabs>
          <w:tab w:val="left" w:pos="6645"/>
        </w:tabs>
        <w:kinsoku/>
        <w:wordWrap/>
        <w:overflowPunct/>
        <w:topLinePunct w:val="0"/>
        <w:bidi w:val="0"/>
        <w:spacing w:line="360" w:lineRule="auto"/>
        <w:jc w:val="left"/>
        <w:textAlignment w:val="auto"/>
        <w:rPr>
          <w:rFonts w:hint="eastAsia" w:ascii="黑体" w:hAnsi="黑体" w:eastAsia="黑体" w:cs="黑体"/>
          <w:b/>
          <w:sz w:val="30"/>
          <w:szCs w:val="30"/>
        </w:rPr>
      </w:pPr>
    </w:p>
    <w:p>
      <w:pPr>
        <w:keepLines w:val="0"/>
        <w:pageBreakBefore w:val="0"/>
        <w:tabs>
          <w:tab w:val="left" w:pos="6645"/>
        </w:tabs>
        <w:kinsoku/>
        <w:wordWrap/>
        <w:overflowPunct/>
        <w:topLinePunct w:val="0"/>
        <w:bidi w:val="0"/>
        <w:spacing w:line="360" w:lineRule="auto"/>
        <w:jc w:val="left"/>
        <w:textAlignment w:val="auto"/>
        <w:rPr>
          <w:rFonts w:hint="eastAsia" w:ascii="黑体" w:hAnsi="黑体" w:eastAsia="黑体" w:cs="黑体"/>
          <w:b/>
          <w:sz w:val="30"/>
          <w:szCs w:val="30"/>
        </w:rPr>
      </w:pPr>
    </w:p>
    <w:p>
      <w:pPr>
        <w:keepLines w:val="0"/>
        <w:pageBreakBefore w:val="0"/>
        <w:tabs>
          <w:tab w:val="left" w:pos="6645"/>
        </w:tabs>
        <w:kinsoku/>
        <w:wordWrap/>
        <w:overflowPunct/>
        <w:topLinePunct w:val="0"/>
        <w:bidi w:val="0"/>
        <w:spacing w:line="360" w:lineRule="auto"/>
        <w:jc w:val="left"/>
        <w:textAlignment w:val="auto"/>
        <w:rPr>
          <w:rFonts w:hint="eastAsia" w:ascii="黑体" w:hAnsi="黑体" w:eastAsia="黑体" w:cs="黑体"/>
          <w:b/>
          <w:sz w:val="30"/>
          <w:szCs w:val="30"/>
        </w:rPr>
      </w:pPr>
      <w:r>
        <w:rPr>
          <w:rFonts w:hint="eastAsia" w:ascii="黑体" w:hAnsi="黑体" w:eastAsia="黑体" w:cs="黑体"/>
          <w:b/>
          <w:sz w:val="30"/>
          <w:szCs w:val="30"/>
        </w:rPr>
        <w:t>附件2主要表格</w:t>
      </w:r>
    </w:p>
    <w:p>
      <w:pPr>
        <w:pStyle w:val="4"/>
        <w:keepLines w:val="0"/>
        <w:pageBreakBefore w:val="0"/>
        <w:kinsoku/>
        <w:wordWrap/>
        <w:overflowPunct/>
        <w:topLinePunct w:val="0"/>
        <w:bidi w:val="0"/>
        <w:spacing w:line="360" w:lineRule="auto"/>
        <w:textAlignment w:val="auto"/>
        <w:rPr>
          <w:rFonts w:hint="eastAsia" w:ascii="宋体" w:hAnsi="宋体" w:eastAsia="宋体" w:cs="宋体"/>
          <w:sz w:val="28"/>
          <w:szCs w:val="28"/>
        </w:rPr>
      </w:pPr>
    </w:p>
    <w:p>
      <w:pPr>
        <w:pStyle w:val="3"/>
        <w:keepLines w:val="0"/>
        <w:pageBreakBefore w:val="0"/>
        <w:kinsoku/>
        <w:wordWrap/>
        <w:overflowPunct/>
        <w:topLinePunct w:val="0"/>
        <w:bidi w:val="0"/>
        <w:spacing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报价一览表</w:t>
      </w:r>
    </w:p>
    <w:p>
      <w:pPr>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r>
        <w:rPr>
          <w:rFonts w:hint="eastAsia" w:ascii="宋体" w:hAnsi="宋体" w:eastAsia="宋体" w:cs="宋体"/>
          <w:b/>
          <w:sz w:val="28"/>
          <w:szCs w:val="28"/>
        </w:rPr>
        <w:t>采购项目名称：</w:t>
      </w:r>
      <w:r>
        <w:rPr>
          <w:rFonts w:hint="eastAsia" w:ascii="宋体" w:hAnsi="宋体" w:eastAsia="宋体" w:cs="宋体"/>
          <w:b/>
          <w:sz w:val="28"/>
          <w:szCs w:val="28"/>
          <w:u w:val="single"/>
        </w:rPr>
        <w:t xml:space="preserve">                        </w:t>
      </w:r>
      <w:r>
        <w:rPr>
          <w:rFonts w:hint="eastAsia" w:ascii="宋体" w:hAnsi="宋体" w:eastAsia="宋体" w:cs="宋体"/>
          <w:b/>
          <w:sz w:val="28"/>
          <w:szCs w:val="28"/>
        </w:rPr>
        <w:t xml:space="preserve">  采购项目编号：</w:t>
      </w:r>
      <w:r>
        <w:rPr>
          <w:rFonts w:hint="eastAsia" w:ascii="宋体" w:hAnsi="宋体" w:eastAsia="宋体" w:cs="宋体"/>
          <w:b/>
          <w:sz w:val="28"/>
          <w:szCs w:val="28"/>
          <w:u w:val="single"/>
        </w:rPr>
        <w:t xml:space="preserve">                    </w:t>
      </w:r>
      <w:r>
        <w:rPr>
          <w:rFonts w:hint="eastAsia" w:ascii="宋体" w:hAnsi="宋体" w:eastAsia="宋体" w:cs="宋体"/>
          <w:b/>
          <w:sz w:val="28"/>
          <w:szCs w:val="28"/>
        </w:rPr>
        <w:t xml:space="preserve">   包号：</w:t>
      </w:r>
      <w:r>
        <w:rPr>
          <w:rFonts w:hint="eastAsia" w:ascii="宋体" w:hAnsi="宋体" w:eastAsia="宋体" w:cs="宋体"/>
          <w:b/>
          <w:sz w:val="28"/>
          <w:szCs w:val="28"/>
          <w:u w:val="single"/>
        </w:rPr>
        <w:t xml:space="preserve"> </w:t>
      </w:r>
      <w:r>
        <w:rPr>
          <w:rFonts w:hint="eastAsia" w:ascii="宋体" w:hAnsi="宋体" w:eastAsia="宋体" w:cs="宋体"/>
          <w:b/>
          <w:sz w:val="28"/>
          <w:szCs w:val="28"/>
        </w:rPr>
        <w:t xml:space="preserve">                  </w:t>
      </w:r>
    </w:p>
    <w:tbl>
      <w:tblPr>
        <w:tblStyle w:val="8"/>
        <w:tblpPr w:leftFromText="180" w:rightFromText="180" w:vertAnchor="text" w:horzAnchor="page" w:tblpX="1225" w:tblpY="2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0"/>
        <w:gridCol w:w="1762"/>
        <w:gridCol w:w="1221"/>
        <w:gridCol w:w="1063"/>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650" w:type="dxa"/>
            <w:vAlign w:val="center"/>
          </w:tcPr>
          <w:p>
            <w:pPr>
              <w:keepLines w:val="0"/>
              <w:pageBreakBefore w:val="0"/>
              <w:kinsoku/>
              <w:wordWrap/>
              <w:overflowPunct/>
              <w:topLinePunct w:val="0"/>
              <w:bidi w:val="0"/>
              <w:spacing w:line="360" w:lineRule="auto"/>
              <w:jc w:val="center"/>
              <w:textAlignment w:val="auto"/>
              <w:rPr>
                <w:rFonts w:hint="eastAsia" w:ascii="宋体" w:hAnsi="宋体" w:eastAsia="宋体" w:cs="宋体"/>
                <w:b/>
                <w:sz w:val="28"/>
                <w:szCs w:val="28"/>
              </w:rPr>
            </w:pPr>
            <w:r>
              <w:rPr>
                <w:rFonts w:hint="eastAsia" w:ascii="宋体" w:hAnsi="宋体" w:eastAsia="宋体" w:cs="宋体"/>
                <w:b/>
                <w:sz w:val="28"/>
                <w:szCs w:val="28"/>
              </w:rPr>
              <w:t xml:space="preserve"> 名  称</w:t>
            </w:r>
          </w:p>
        </w:tc>
        <w:tc>
          <w:tcPr>
            <w:tcW w:w="1762" w:type="dxa"/>
            <w:vAlign w:val="center"/>
          </w:tcPr>
          <w:p>
            <w:pPr>
              <w:keepLines w:val="0"/>
              <w:pageBreakBefore w:val="0"/>
              <w:kinsoku/>
              <w:wordWrap/>
              <w:overflowPunct/>
              <w:topLinePunct w:val="0"/>
              <w:bidi w:val="0"/>
              <w:spacing w:line="360" w:lineRule="auto"/>
              <w:jc w:val="center"/>
              <w:textAlignment w:val="auto"/>
              <w:rPr>
                <w:rFonts w:hint="eastAsia" w:ascii="宋体" w:hAnsi="宋体" w:eastAsia="宋体" w:cs="宋体"/>
                <w:b/>
                <w:sz w:val="28"/>
                <w:szCs w:val="28"/>
              </w:rPr>
            </w:pPr>
          </w:p>
          <w:p>
            <w:pPr>
              <w:keepLines w:val="0"/>
              <w:pageBreakBefore w:val="0"/>
              <w:kinsoku/>
              <w:wordWrap/>
              <w:overflowPunct/>
              <w:topLinePunct w:val="0"/>
              <w:bidi w:val="0"/>
              <w:spacing w:line="360" w:lineRule="auto"/>
              <w:jc w:val="center"/>
              <w:textAlignment w:val="auto"/>
              <w:rPr>
                <w:rFonts w:hint="eastAsia" w:ascii="宋体" w:hAnsi="宋体" w:eastAsia="宋体" w:cs="宋体"/>
                <w:b/>
                <w:sz w:val="28"/>
                <w:szCs w:val="28"/>
              </w:rPr>
            </w:pPr>
            <w:r>
              <w:rPr>
                <w:rFonts w:hint="eastAsia" w:ascii="宋体" w:hAnsi="宋体" w:eastAsia="宋体" w:cs="宋体"/>
                <w:b/>
                <w:sz w:val="28"/>
                <w:szCs w:val="28"/>
              </w:rPr>
              <w:t>报价</w:t>
            </w:r>
          </w:p>
          <w:p>
            <w:pPr>
              <w:keepLines w:val="0"/>
              <w:pageBreakBefore w:val="0"/>
              <w:kinsoku/>
              <w:wordWrap/>
              <w:overflowPunct/>
              <w:topLinePunct w:val="0"/>
              <w:bidi w:val="0"/>
              <w:spacing w:line="360" w:lineRule="auto"/>
              <w:jc w:val="center"/>
              <w:textAlignment w:val="auto"/>
              <w:rPr>
                <w:rFonts w:hint="eastAsia" w:ascii="宋体" w:hAnsi="宋体" w:eastAsia="宋体" w:cs="宋体"/>
                <w:b/>
                <w:sz w:val="28"/>
                <w:szCs w:val="28"/>
              </w:rPr>
            </w:pPr>
          </w:p>
        </w:tc>
        <w:tc>
          <w:tcPr>
            <w:tcW w:w="1221" w:type="dxa"/>
            <w:vAlign w:val="center"/>
          </w:tcPr>
          <w:p>
            <w:pPr>
              <w:keepLines w:val="0"/>
              <w:pageBreakBefore w:val="0"/>
              <w:kinsoku/>
              <w:wordWrap/>
              <w:overflowPunct/>
              <w:topLinePunct w:val="0"/>
              <w:bidi w:val="0"/>
              <w:spacing w:line="360" w:lineRule="auto"/>
              <w:jc w:val="center"/>
              <w:textAlignment w:val="auto"/>
              <w:rPr>
                <w:rFonts w:hint="eastAsia" w:ascii="宋体" w:hAnsi="宋体" w:eastAsia="宋体" w:cs="宋体"/>
                <w:b/>
                <w:sz w:val="28"/>
                <w:szCs w:val="28"/>
              </w:rPr>
            </w:pPr>
            <w:r>
              <w:rPr>
                <w:rFonts w:hint="eastAsia" w:ascii="宋体" w:hAnsi="宋体" w:eastAsia="宋体" w:cs="宋体"/>
                <w:b/>
                <w:sz w:val="28"/>
                <w:szCs w:val="28"/>
              </w:rPr>
              <w:t>工期（服务期）</w:t>
            </w:r>
          </w:p>
        </w:tc>
        <w:tc>
          <w:tcPr>
            <w:tcW w:w="1063" w:type="dxa"/>
            <w:vAlign w:val="center"/>
          </w:tcPr>
          <w:p>
            <w:pPr>
              <w:keepLines w:val="0"/>
              <w:pageBreakBefore w:val="0"/>
              <w:kinsoku/>
              <w:wordWrap/>
              <w:overflowPunct/>
              <w:topLinePunct w:val="0"/>
              <w:bidi w:val="0"/>
              <w:spacing w:line="360" w:lineRule="auto"/>
              <w:jc w:val="center"/>
              <w:textAlignment w:val="auto"/>
              <w:rPr>
                <w:rFonts w:hint="eastAsia" w:ascii="宋体" w:hAnsi="宋体" w:eastAsia="宋体" w:cs="宋体"/>
                <w:b/>
                <w:sz w:val="28"/>
                <w:szCs w:val="28"/>
              </w:rPr>
            </w:pPr>
            <w:r>
              <w:rPr>
                <w:rFonts w:hint="eastAsia" w:ascii="宋体" w:hAnsi="宋体" w:eastAsia="宋体" w:cs="宋体"/>
                <w:b/>
                <w:sz w:val="28"/>
                <w:szCs w:val="28"/>
              </w:rPr>
              <w:t>质量标准</w:t>
            </w:r>
          </w:p>
        </w:tc>
        <w:tc>
          <w:tcPr>
            <w:tcW w:w="2766" w:type="dxa"/>
            <w:vAlign w:val="center"/>
          </w:tcPr>
          <w:p>
            <w:pPr>
              <w:keepLines w:val="0"/>
              <w:pageBreakBefore w:val="0"/>
              <w:kinsoku/>
              <w:wordWrap/>
              <w:overflowPunct/>
              <w:topLinePunct w:val="0"/>
              <w:bidi w:val="0"/>
              <w:spacing w:line="360" w:lineRule="auto"/>
              <w:jc w:val="center"/>
              <w:textAlignment w:val="auto"/>
              <w:rPr>
                <w:rFonts w:hint="eastAsia" w:ascii="宋体" w:hAnsi="宋体" w:eastAsia="宋体" w:cs="宋体"/>
                <w:b/>
                <w:sz w:val="28"/>
                <w:szCs w:val="28"/>
              </w:rPr>
            </w:pPr>
            <w:r>
              <w:rPr>
                <w:rFonts w:hint="eastAsia" w:ascii="宋体" w:hAnsi="宋体" w:eastAsia="宋体" w:cs="宋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50"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p>
        </w:tc>
        <w:tc>
          <w:tcPr>
            <w:tcW w:w="1762"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p>
        </w:tc>
        <w:tc>
          <w:tcPr>
            <w:tcW w:w="1221"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p>
        </w:tc>
        <w:tc>
          <w:tcPr>
            <w:tcW w:w="1063"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p>
        </w:tc>
        <w:tc>
          <w:tcPr>
            <w:tcW w:w="2766"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50"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p>
        </w:tc>
        <w:tc>
          <w:tcPr>
            <w:tcW w:w="1762"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p>
        </w:tc>
        <w:tc>
          <w:tcPr>
            <w:tcW w:w="1221"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p>
        </w:tc>
        <w:tc>
          <w:tcPr>
            <w:tcW w:w="1063"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p>
        </w:tc>
        <w:tc>
          <w:tcPr>
            <w:tcW w:w="2766"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50"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p>
        </w:tc>
        <w:tc>
          <w:tcPr>
            <w:tcW w:w="1762"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p>
        </w:tc>
        <w:tc>
          <w:tcPr>
            <w:tcW w:w="1221"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p>
        </w:tc>
        <w:tc>
          <w:tcPr>
            <w:tcW w:w="1063"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p>
        </w:tc>
        <w:tc>
          <w:tcPr>
            <w:tcW w:w="2766"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50"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p>
        </w:tc>
        <w:tc>
          <w:tcPr>
            <w:tcW w:w="1762"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p>
        </w:tc>
        <w:tc>
          <w:tcPr>
            <w:tcW w:w="1221"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p>
        </w:tc>
        <w:tc>
          <w:tcPr>
            <w:tcW w:w="1063"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p>
        </w:tc>
        <w:tc>
          <w:tcPr>
            <w:tcW w:w="2766"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650"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p>
        </w:tc>
        <w:tc>
          <w:tcPr>
            <w:tcW w:w="1762"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p>
        </w:tc>
        <w:tc>
          <w:tcPr>
            <w:tcW w:w="1221"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p>
        </w:tc>
        <w:tc>
          <w:tcPr>
            <w:tcW w:w="1063"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p>
        </w:tc>
        <w:tc>
          <w:tcPr>
            <w:tcW w:w="2766"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462" w:type="dxa"/>
            <w:gridSpan w:val="5"/>
            <w:vAlign w:val="center"/>
          </w:tcPr>
          <w:p>
            <w:pPr>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r>
              <w:rPr>
                <w:rFonts w:hint="eastAsia" w:ascii="宋体" w:hAnsi="宋体" w:eastAsia="宋体" w:cs="宋体"/>
                <w:b/>
                <w:sz w:val="28"/>
                <w:szCs w:val="28"/>
              </w:rPr>
              <w:t>报价合计：小写：                 大写：</w:t>
            </w:r>
          </w:p>
        </w:tc>
      </w:tr>
    </w:tbl>
    <w:p>
      <w:pPr>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Cs/>
          <w:sz w:val="28"/>
          <w:szCs w:val="28"/>
        </w:rPr>
      </w:pPr>
      <w:r>
        <w:rPr>
          <w:rFonts w:hint="eastAsia" w:ascii="宋体" w:hAnsi="宋体" w:eastAsia="宋体" w:cs="宋体"/>
          <w:bCs/>
          <w:sz w:val="28"/>
          <w:szCs w:val="28"/>
        </w:rPr>
        <w:t>注:所有报价均用人民币表示,所报价格是竣工验收合格的价格，其总价即为履行合同的固定价格。人员、设备、运输、安装、调试、检验、</w:t>
      </w:r>
      <w:r>
        <w:rPr>
          <w:rFonts w:hint="eastAsia" w:ascii="宋体" w:hAnsi="宋体" w:eastAsia="宋体" w:cs="宋体"/>
          <w:bCs/>
          <w:sz w:val="28"/>
          <w:szCs w:val="28"/>
          <w:lang w:eastAsia="zh-CN"/>
        </w:rPr>
        <w:t>检测、</w:t>
      </w:r>
      <w:r>
        <w:rPr>
          <w:rFonts w:hint="eastAsia" w:ascii="宋体" w:hAnsi="宋体" w:eastAsia="宋体" w:cs="宋体"/>
          <w:bCs/>
          <w:sz w:val="28"/>
          <w:szCs w:val="28"/>
        </w:rPr>
        <w:t>垃圾清运、税金和保险等费用以及采购文件规定的其他费用均应包含在报价中。</w:t>
      </w:r>
    </w:p>
    <w:p>
      <w:pPr>
        <w:pStyle w:val="2"/>
        <w:keepLines w:val="0"/>
        <w:pageBreakBefore w:val="0"/>
        <w:kinsoku/>
        <w:wordWrap/>
        <w:overflowPunct/>
        <w:topLinePunct w:val="0"/>
        <w:bidi w:val="0"/>
        <w:spacing w:line="360" w:lineRule="auto"/>
        <w:textAlignment w:val="auto"/>
        <w:rPr>
          <w:rFonts w:hint="eastAsia" w:ascii="宋体" w:hAnsi="宋体" w:eastAsia="宋体" w:cs="宋体"/>
          <w:bCs/>
          <w:sz w:val="28"/>
          <w:szCs w:val="28"/>
        </w:rPr>
      </w:pPr>
      <w:r>
        <w:rPr>
          <w:rFonts w:hint="eastAsia" w:ascii="宋体" w:hAnsi="宋体" w:eastAsia="宋体" w:cs="宋体"/>
          <w:bCs/>
          <w:sz w:val="28"/>
          <w:szCs w:val="28"/>
        </w:rPr>
        <w:t>供应商</w:t>
      </w:r>
      <w:r>
        <w:rPr>
          <w:rFonts w:hint="eastAsia" w:ascii="宋体" w:hAnsi="宋体" w:eastAsia="宋体" w:cs="宋体"/>
          <w:sz w:val="28"/>
          <w:szCs w:val="28"/>
        </w:rPr>
        <w:t>名称</w:t>
      </w:r>
      <w:r>
        <w:rPr>
          <w:rFonts w:hint="eastAsia" w:ascii="宋体" w:hAnsi="宋体" w:eastAsia="宋体" w:cs="宋体"/>
          <w:bCs/>
          <w:sz w:val="28"/>
          <w:szCs w:val="28"/>
        </w:rPr>
        <w:t>（单位公章）：</w:t>
      </w:r>
    </w:p>
    <w:p>
      <w:pPr>
        <w:keepLines w:val="0"/>
        <w:pageBreakBefore w:val="0"/>
        <w:tabs>
          <w:tab w:val="left" w:pos="6645"/>
        </w:tabs>
        <w:kinsoku/>
        <w:wordWrap/>
        <w:overflowPunct/>
        <w:topLinePunct w:val="0"/>
        <w:bidi w:val="0"/>
        <w:spacing w:line="360" w:lineRule="auto"/>
        <w:jc w:val="left"/>
        <w:textAlignment w:val="auto"/>
        <w:rPr>
          <w:rFonts w:hint="eastAsia" w:ascii="宋体" w:hAnsi="宋体" w:eastAsia="宋体" w:cs="宋体"/>
          <w:bCs/>
          <w:sz w:val="28"/>
          <w:szCs w:val="28"/>
        </w:rPr>
      </w:pPr>
      <w:r>
        <w:rPr>
          <w:rFonts w:hint="eastAsia" w:ascii="宋体" w:hAnsi="宋体" w:eastAsia="宋体" w:cs="宋体"/>
          <w:bCs/>
          <w:sz w:val="28"/>
          <w:szCs w:val="28"/>
        </w:rPr>
        <w:t>法定代表人或授权代表（签字）：</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bCs/>
          <w:sz w:val="28"/>
          <w:szCs w:val="28"/>
        </w:rPr>
        <w:t>日期</w:t>
      </w:r>
      <w:r>
        <w:rPr>
          <w:rFonts w:hint="eastAsia" w:ascii="宋体" w:hAnsi="宋体" w:eastAsia="宋体" w:cs="宋体"/>
          <w:sz w:val="28"/>
          <w:szCs w:val="28"/>
        </w:rPr>
        <w:t>：XXX年XXX月XXX日</w:t>
      </w:r>
    </w:p>
    <w:p>
      <w:pPr>
        <w:pStyle w:val="2"/>
        <w:keepLines w:val="0"/>
        <w:pageBreakBefore w:val="0"/>
        <w:kinsoku/>
        <w:wordWrap/>
        <w:overflowPunct/>
        <w:topLinePunct w:val="0"/>
        <w:bidi w:val="0"/>
        <w:spacing w:line="360" w:lineRule="auto"/>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附件3 采购文件装订顺序</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p>
    <w:p>
      <w:pPr>
        <w:pStyle w:val="2"/>
        <w:keepLines w:val="0"/>
        <w:pageBreakBefore w:val="0"/>
        <w:kinsoku/>
        <w:wordWrap/>
        <w:overflowPunct/>
        <w:topLinePunct w:val="0"/>
        <w:bidi w:val="0"/>
        <w:spacing w:line="360" w:lineRule="auto"/>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采购文件书装订顺序</w:t>
      </w:r>
    </w:p>
    <w:p>
      <w:pPr>
        <w:keepLines w:val="0"/>
        <w:pageBreakBefore w:val="0"/>
        <w:numPr>
          <w:ilvl w:val="0"/>
          <w:numId w:val="1"/>
        </w:numPr>
        <w:kinsoku/>
        <w:wordWrap/>
        <w:overflowPunct/>
        <w:topLinePunct w:val="0"/>
        <w:bidi w:val="0"/>
        <w:spacing w:line="360" w:lineRule="auto"/>
        <w:ind w:left="425" w:leftChars="0" w:hanging="425" w:firstLineChars="0"/>
        <w:textAlignment w:val="auto"/>
        <w:rPr>
          <w:rFonts w:hint="eastAsia" w:ascii="宋体" w:hAnsi="宋体" w:eastAsia="宋体" w:cs="宋体"/>
          <w:bCs/>
          <w:color w:val="000000"/>
          <w:spacing w:val="8"/>
          <w:sz w:val="28"/>
          <w:szCs w:val="28"/>
        </w:rPr>
      </w:pPr>
      <w:r>
        <w:rPr>
          <w:rFonts w:hint="eastAsia" w:ascii="宋体" w:hAnsi="宋体" w:eastAsia="宋体" w:cs="宋体"/>
          <w:bCs/>
          <w:color w:val="000000"/>
          <w:spacing w:val="8"/>
          <w:sz w:val="28"/>
          <w:szCs w:val="28"/>
        </w:rPr>
        <w:t>封面（公司、项目、联系人、联系方式）</w:t>
      </w:r>
    </w:p>
    <w:p>
      <w:pPr>
        <w:keepLines w:val="0"/>
        <w:pageBreakBefore w:val="0"/>
        <w:numPr>
          <w:ilvl w:val="0"/>
          <w:numId w:val="1"/>
        </w:numPr>
        <w:kinsoku/>
        <w:wordWrap/>
        <w:overflowPunct/>
        <w:topLinePunct w:val="0"/>
        <w:bidi w:val="0"/>
        <w:spacing w:line="360" w:lineRule="auto"/>
        <w:ind w:left="425" w:leftChars="0" w:hanging="425" w:firstLineChars="0"/>
        <w:textAlignment w:val="auto"/>
        <w:rPr>
          <w:rFonts w:hint="eastAsia" w:ascii="宋体" w:hAnsi="宋体" w:eastAsia="宋体" w:cs="宋体"/>
          <w:bCs/>
          <w:color w:val="000000"/>
          <w:spacing w:val="8"/>
          <w:sz w:val="28"/>
          <w:szCs w:val="28"/>
        </w:rPr>
      </w:pPr>
      <w:r>
        <w:rPr>
          <w:rFonts w:hint="eastAsia" w:ascii="宋体" w:hAnsi="宋体" w:eastAsia="宋体" w:cs="宋体"/>
          <w:bCs/>
          <w:color w:val="000000"/>
          <w:spacing w:val="8"/>
          <w:sz w:val="28"/>
          <w:szCs w:val="28"/>
        </w:rPr>
        <w:t>目录</w:t>
      </w:r>
    </w:p>
    <w:p>
      <w:pPr>
        <w:keepLines w:val="0"/>
        <w:pageBreakBefore w:val="0"/>
        <w:numPr>
          <w:ilvl w:val="0"/>
          <w:numId w:val="1"/>
        </w:numPr>
        <w:kinsoku/>
        <w:wordWrap/>
        <w:overflowPunct/>
        <w:topLinePunct w:val="0"/>
        <w:bidi w:val="0"/>
        <w:spacing w:line="360" w:lineRule="auto"/>
        <w:ind w:left="425" w:leftChars="0" w:hanging="425" w:firstLineChars="0"/>
        <w:textAlignment w:val="auto"/>
        <w:rPr>
          <w:rFonts w:hint="eastAsia" w:ascii="宋体" w:hAnsi="宋体" w:eastAsia="宋体" w:cs="宋体"/>
          <w:bCs/>
          <w:color w:val="000000"/>
          <w:spacing w:val="8"/>
          <w:sz w:val="28"/>
          <w:szCs w:val="28"/>
        </w:rPr>
      </w:pPr>
      <w:r>
        <w:rPr>
          <w:rFonts w:hint="eastAsia" w:ascii="宋体" w:hAnsi="宋体" w:eastAsia="宋体" w:cs="宋体"/>
          <w:bCs/>
          <w:color w:val="000000"/>
          <w:spacing w:val="8"/>
          <w:sz w:val="28"/>
          <w:szCs w:val="28"/>
        </w:rPr>
        <w:t>报价一览表</w:t>
      </w:r>
    </w:p>
    <w:p>
      <w:pPr>
        <w:keepLines w:val="0"/>
        <w:pageBreakBefore w:val="0"/>
        <w:numPr>
          <w:ilvl w:val="0"/>
          <w:numId w:val="1"/>
        </w:numPr>
        <w:kinsoku/>
        <w:wordWrap/>
        <w:overflowPunct/>
        <w:topLinePunct w:val="0"/>
        <w:bidi w:val="0"/>
        <w:spacing w:line="360" w:lineRule="auto"/>
        <w:ind w:left="425" w:leftChars="0" w:hanging="425" w:firstLineChars="0"/>
        <w:textAlignment w:val="auto"/>
        <w:rPr>
          <w:rFonts w:hint="eastAsia" w:ascii="宋体" w:hAnsi="宋体" w:eastAsia="宋体" w:cs="宋体"/>
          <w:bCs/>
          <w:color w:val="000000"/>
          <w:spacing w:val="8"/>
          <w:sz w:val="28"/>
          <w:szCs w:val="28"/>
        </w:rPr>
      </w:pPr>
      <w:r>
        <w:rPr>
          <w:rFonts w:hint="eastAsia" w:ascii="宋体" w:hAnsi="宋体" w:eastAsia="宋体" w:cs="宋体"/>
          <w:bCs/>
          <w:color w:val="000000"/>
          <w:spacing w:val="8"/>
          <w:sz w:val="28"/>
          <w:szCs w:val="28"/>
        </w:rPr>
        <w:t>企业营业执照（复印件）</w:t>
      </w:r>
    </w:p>
    <w:p>
      <w:pPr>
        <w:keepLines w:val="0"/>
        <w:pageBreakBefore w:val="0"/>
        <w:numPr>
          <w:ilvl w:val="0"/>
          <w:numId w:val="1"/>
        </w:numPr>
        <w:kinsoku/>
        <w:wordWrap/>
        <w:overflowPunct/>
        <w:topLinePunct w:val="0"/>
        <w:bidi w:val="0"/>
        <w:spacing w:line="360" w:lineRule="auto"/>
        <w:ind w:left="425" w:leftChars="0" w:hanging="425" w:firstLineChars="0"/>
        <w:textAlignment w:val="auto"/>
        <w:rPr>
          <w:rFonts w:hint="eastAsia" w:ascii="宋体" w:hAnsi="宋体" w:eastAsia="宋体" w:cs="宋体"/>
          <w:bCs/>
          <w:color w:val="000000"/>
          <w:spacing w:val="8"/>
          <w:sz w:val="28"/>
          <w:szCs w:val="28"/>
        </w:rPr>
      </w:pPr>
      <w:r>
        <w:rPr>
          <w:rFonts w:hint="eastAsia" w:ascii="宋体" w:hAnsi="宋体" w:eastAsia="宋体" w:cs="宋体"/>
          <w:bCs/>
          <w:color w:val="000000"/>
          <w:spacing w:val="8"/>
          <w:sz w:val="28"/>
          <w:szCs w:val="28"/>
          <w:lang w:val="en-US" w:eastAsia="zh-CN"/>
        </w:rPr>
        <w:t>投</w:t>
      </w:r>
      <w:r>
        <w:rPr>
          <w:rFonts w:hint="eastAsia" w:ascii="宋体" w:hAnsi="宋体" w:eastAsia="宋体" w:cs="宋体"/>
          <w:bCs/>
          <w:color w:val="000000"/>
          <w:spacing w:val="8"/>
          <w:sz w:val="28"/>
          <w:szCs w:val="28"/>
        </w:rPr>
        <w:t>标资质要求</w:t>
      </w:r>
    </w:p>
    <w:p>
      <w:pPr>
        <w:keepLines w:val="0"/>
        <w:pageBreakBefore w:val="0"/>
        <w:numPr>
          <w:ilvl w:val="0"/>
          <w:numId w:val="1"/>
        </w:numPr>
        <w:kinsoku/>
        <w:wordWrap/>
        <w:overflowPunct/>
        <w:topLinePunct w:val="0"/>
        <w:bidi w:val="0"/>
        <w:spacing w:line="360" w:lineRule="auto"/>
        <w:ind w:left="425" w:leftChars="0" w:hanging="425" w:firstLineChars="0"/>
        <w:textAlignment w:val="auto"/>
        <w:rPr>
          <w:rFonts w:hint="eastAsia" w:ascii="宋体" w:hAnsi="宋体" w:eastAsia="宋体" w:cs="宋体"/>
          <w:bCs/>
          <w:color w:val="000000"/>
          <w:spacing w:val="8"/>
          <w:sz w:val="28"/>
          <w:szCs w:val="28"/>
        </w:rPr>
      </w:pPr>
      <w:r>
        <w:rPr>
          <w:rFonts w:hint="eastAsia" w:ascii="宋体" w:hAnsi="宋体" w:eastAsia="宋体" w:cs="宋体"/>
          <w:bCs/>
          <w:color w:val="000000"/>
          <w:spacing w:val="8"/>
          <w:sz w:val="28"/>
          <w:szCs w:val="28"/>
          <w:lang w:val="en-US" w:eastAsia="zh-CN"/>
        </w:rPr>
        <w:t>承诺书（函）</w:t>
      </w:r>
    </w:p>
    <w:p>
      <w:pPr>
        <w:keepLines w:val="0"/>
        <w:pageBreakBefore w:val="0"/>
        <w:numPr>
          <w:ilvl w:val="0"/>
          <w:numId w:val="1"/>
        </w:numPr>
        <w:kinsoku/>
        <w:wordWrap/>
        <w:overflowPunct/>
        <w:topLinePunct w:val="0"/>
        <w:bidi w:val="0"/>
        <w:spacing w:line="360" w:lineRule="auto"/>
        <w:ind w:left="425" w:leftChars="0" w:hanging="425" w:firstLineChars="0"/>
        <w:textAlignment w:val="auto"/>
        <w:rPr>
          <w:rFonts w:hint="eastAsia" w:ascii="宋体" w:hAnsi="宋体" w:eastAsia="宋体" w:cs="宋体"/>
          <w:bCs/>
          <w:color w:val="000000"/>
          <w:spacing w:val="8"/>
          <w:sz w:val="28"/>
          <w:szCs w:val="28"/>
        </w:rPr>
      </w:pPr>
      <w:r>
        <w:rPr>
          <w:rFonts w:hint="eastAsia" w:ascii="宋体" w:hAnsi="宋体" w:eastAsia="宋体" w:cs="宋体"/>
          <w:bCs/>
          <w:color w:val="000000"/>
          <w:spacing w:val="8"/>
          <w:sz w:val="28"/>
          <w:szCs w:val="28"/>
        </w:rPr>
        <w:t>法定代表人授权书、暨经办人授权书，法人、经办人身份证（复印件）</w:t>
      </w:r>
    </w:p>
    <w:p>
      <w:pPr>
        <w:keepLines w:val="0"/>
        <w:pageBreakBefore w:val="0"/>
        <w:numPr>
          <w:ilvl w:val="0"/>
          <w:numId w:val="1"/>
        </w:numPr>
        <w:kinsoku/>
        <w:wordWrap/>
        <w:overflowPunct/>
        <w:topLinePunct w:val="0"/>
        <w:bidi w:val="0"/>
        <w:spacing w:line="360" w:lineRule="auto"/>
        <w:ind w:left="425" w:leftChars="0" w:hanging="425" w:firstLineChars="0"/>
        <w:textAlignment w:val="auto"/>
        <w:rPr>
          <w:rFonts w:hint="eastAsia" w:ascii="宋体" w:hAnsi="宋体" w:eastAsia="宋体" w:cs="宋体"/>
          <w:bCs/>
          <w:color w:val="000000"/>
          <w:spacing w:val="8"/>
          <w:sz w:val="28"/>
          <w:szCs w:val="28"/>
        </w:rPr>
      </w:pPr>
      <w:r>
        <w:rPr>
          <w:rFonts w:hint="eastAsia" w:ascii="宋体" w:hAnsi="宋体" w:eastAsia="宋体" w:cs="宋体"/>
          <w:bCs/>
          <w:color w:val="000000"/>
          <w:spacing w:val="8"/>
          <w:sz w:val="28"/>
          <w:szCs w:val="28"/>
        </w:rPr>
        <w:t>如有企业管理体系认证（考核），请提供的有效证明文件的复印或扫描件，质量管理体系认证包括FDA、CE、ISO等认证（提供中文翻译复印件）</w:t>
      </w:r>
    </w:p>
    <w:p>
      <w:pPr>
        <w:keepLines w:val="0"/>
        <w:pageBreakBefore w:val="0"/>
        <w:numPr>
          <w:ilvl w:val="0"/>
          <w:numId w:val="1"/>
        </w:numPr>
        <w:kinsoku/>
        <w:wordWrap/>
        <w:overflowPunct/>
        <w:topLinePunct w:val="0"/>
        <w:bidi w:val="0"/>
        <w:spacing w:line="360" w:lineRule="auto"/>
        <w:ind w:left="425" w:leftChars="0" w:hanging="425" w:firstLineChars="0"/>
        <w:textAlignment w:val="auto"/>
        <w:rPr>
          <w:rFonts w:hint="eastAsia" w:ascii="宋体" w:hAnsi="宋体" w:eastAsia="宋体" w:cs="宋体"/>
          <w:bCs/>
          <w:color w:val="000000"/>
          <w:spacing w:val="8"/>
          <w:sz w:val="28"/>
          <w:szCs w:val="28"/>
        </w:rPr>
      </w:pPr>
      <w:r>
        <w:rPr>
          <w:rFonts w:hint="eastAsia" w:ascii="宋体" w:hAnsi="宋体" w:eastAsia="宋体" w:cs="宋体"/>
          <w:bCs/>
          <w:color w:val="000000"/>
          <w:spacing w:val="8"/>
          <w:sz w:val="28"/>
          <w:szCs w:val="28"/>
        </w:rPr>
        <w:t>设计规范或标准</w:t>
      </w:r>
    </w:p>
    <w:p>
      <w:pPr>
        <w:keepLines w:val="0"/>
        <w:pageBreakBefore w:val="0"/>
        <w:numPr>
          <w:ilvl w:val="0"/>
          <w:numId w:val="1"/>
        </w:numPr>
        <w:kinsoku/>
        <w:wordWrap/>
        <w:overflowPunct/>
        <w:topLinePunct w:val="0"/>
        <w:bidi w:val="0"/>
        <w:spacing w:line="360" w:lineRule="auto"/>
        <w:ind w:left="425" w:leftChars="0" w:hanging="425" w:firstLineChars="0"/>
        <w:textAlignment w:val="auto"/>
        <w:rPr>
          <w:rFonts w:hint="eastAsia" w:ascii="宋体" w:hAnsi="宋体" w:eastAsia="宋体" w:cs="宋体"/>
          <w:bCs/>
          <w:color w:val="000000"/>
          <w:spacing w:val="8"/>
          <w:sz w:val="28"/>
          <w:szCs w:val="28"/>
        </w:rPr>
      </w:pPr>
      <w:r>
        <w:rPr>
          <w:rFonts w:hint="eastAsia" w:ascii="宋体" w:hAnsi="宋体" w:eastAsia="宋体" w:cs="宋体"/>
          <w:bCs/>
          <w:color w:val="000000"/>
          <w:spacing w:val="8"/>
          <w:sz w:val="28"/>
          <w:szCs w:val="28"/>
        </w:rPr>
        <w:t>售后服务承诺书</w:t>
      </w:r>
    </w:p>
    <w:p>
      <w:pPr>
        <w:keepLines w:val="0"/>
        <w:pageBreakBefore w:val="0"/>
        <w:numPr>
          <w:ilvl w:val="0"/>
          <w:numId w:val="1"/>
        </w:numPr>
        <w:kinsoku/>
        <w:wordWrap/>
        <w:overflowPunct/>
        <w:topLinePunct w:val="0"/>
        <w:bidi w:val="0"/>
        <w:spacing w:line="360" w:lineRule="auto"/>
        <w:ind w:left="425" w:leftChars="0" w:hanging="425" w:firstLineChars="0"/>
        <w:textAlignment w:val="auto"/>
        <w:rPr>
          <w:rFonts w:hint="default" w:ascii="宋体" w:hAnsi="宋体" w:eastAsia="宋体" w:cs="宋体"/>
          <w:bCs/>
          <w:color w:val="000000"/>
          <w:spacing w:val="8"/>
          <w:sz w:val="28"/>
          <w:szCs w:val="28"/>
          <w:lang w:val="en-US" w:eastAsia="zh-CN"/>
        </w:rPr>
      </w:pPr>
      <w:r>
        <w:rPr>
          <w:rFonts w:hint="eastAsia" w:ascii="宋体" w:hAnsi="宋体" w:eastAsia="宋体" w:cs="宋体"/>
          <w:bCs/>
          <w:color w:val="000000"/>
          <w:spacing w:val="8"/>
          <w:sz w:val="28"/>
          <w:szCs w:val="28"/>
          <w:lang w:val="en-US" w:eastAsia="zh-CN"/>
        </w:rPr>
        <w:t>采购人认为需要提供的其它文件</w:t>
      </w:r>
    </w:p>
    <w:p>
      <w:pPr>
        <w:keepLines w:val="0"/>
        <w:pageBreakBefore w:val="0"/>
        <w:numPr>
          <w:ilvl w:val="0"/>
          <w:numId w:val="1"/>
        </w:numPr>
        <w:kinsoku/>
        <w:wordWrap/>
        <w:overflowPunct/>
        <w:topLinePunct w:val="0"/>
        <w:bidi w:val="0"/>
        <w:spacing w:line="360" w:lineRule="auto"/>
        <w:ind w:left="425" w:leftChars="0" w:hanging="425" w:firstLineChars="0"/>
        <w:textAlignment w:val="auto"/>
        <w:rPr>
          <w:rFonts w:hint="eastAsia" w:ascii="宋体" w:hAnsi="宋体" w:eastAsia="宋体" w:cs="宋体"/>
          <w:bCs/>
          <w:color w:val="000000"/>
          <w:spacing w:val="8"/>
          <w:sz w:val="28"/>
          <w:szCs w:val="28"/>
        </w:rPr>
      </w:pPr>
      <w:r>
        <w:rPr>
          <w:rFonts w:hint="eastAsia" w:ascii="宋体" w:hAnsi="宋体" w:eastAsia="宋体" w:cs="宋体"/>
          <w:bCs/>
          <w:color w:val="000000"/>
          <w:spacing w:val="8"/>
          <w:sz w:val="28"/>
          <w:szCs w:val="28"/>
        </w:rPr>
        <w:t>封底</w:t>
      </w:r>
    </w:p>
    <w:p>
      <w:pPr>
        <w:keepLines w:val="0"/>
        <w:pageBreakBefore w:val="0"/>
        <w:numPr>
          <w:ilvl w:val="0"/>
          <w:numId w:val="1"/>
        </w:numPr>
        <w:kinsoku/>
        <w:wordWrap/>
        <w:overflowPunct/>
        <w:topLinePunct w:val="0"/>
        <w:bidi w:val="0"/>
        <w:spacing w:line="360" w:lineRule="auto"/>
        <w:ind w:left="425" w:leftChars="0" w:hanging="425" w:firstLineChars="0"/>
        <w:textAlignment w:val="auto"/>
        <w:rPr>
          <w:rFonts w:hint="eastAsia" w:ascii="宋体" w:hAnsi="宋体" w:eastAsia="宋体" w:cs="宋体"/>
          <w:b/>
          <w:bCs/>
          <w:sz w:val="28"/>
          <w:szCs w:val="28"/>
        </w:rPr>
      </w:pPr>
      <w:r>
        <w:rPr>
          <w:rFonts w:hint="eastAsia" w:ascii="宋体" w:hAnsi="宋体" w:eastAsia="宋体" w:cs="宋体"/>
          <w:b/>
          <w:bCs/>
          <w:sz w:val="28"/>
          <w:szCs w:val="28"/>
        </w:rPr>
        <w:t>注：请务必按以上顺序装订资料，如有非中文资料，请同时提供中文翻译件。</w:t>
      </w:r>
    </w:p>
    <w:p>
      <w:pPr>
        <w:keepLines w:val="0"/>
        <w:pageBreakBefore w:val="0"/>
        <w:kinsoku/>
        <w:wordWrap/>
        <w:overflowPunct/>
        <w:topLinePunct w:val="0"/>
        <w:bidi w:val="0"/>
        <w:spacing w:line="360" w:lineRule="auto"/>
        <w:ind w:firstLine="565" w:firstLineChars="202"/>
        <w:textAlignment w:val="auto"/>
        <w:rPr>
          <w:rFonts w:hint="eastAsia" w:ascii="宋体" w:hAnsi="宋体" w:eastAsia="宋体" w:cs="宋体"/>
          <w:bCs/>
          <w:sz w:val="28"/>
          <w:szCs w:val="28"/>
        </w:rPr>
      </w:pPr>
    </w:p>
    <w:p>
      <w:pPr>
        <w:keepLines w:val="0"/>
        <w:pageBreakBefore w:val="0"/>
        <w:kinsoku/>
        <w:wordWrap/>
        <w:overflowPunct/>
        <w:topLinePunct w:val="0"/>
        <w:bidi w:val="0"/>
        <w:spacing w:line="360" w:lineRule="auto"/>
        <w:ind w:firstLine="565" w:firstLineChars="202"/>
        <w:textAlignment w:val="auto"/>
        <w:rPr>
          <w:rFonts w:hint="eastAsia" w:ascii="宋体" w:hAnsi="宋体" w:eastAsia="宋体" w:cs="宋体"/>
          <w:bCs/>
          <w:sz w:val="28"/>
          <w:szCs w:val="28"/>
        </w:rPr>
      </w:pPr>
    </w:p>
    <w:p>
      <w:pPr>
        <w:keepLines w:val="0"/>
        <w:pageBreakBefore w:val="0"/>
        <w:kinsoku/>
        <w:wordWrap/>
        <w:overflowPunct/>
        <w:topLinePunct w:val="0"/>
        <w:bidi w:val="0"/>
        <w:spacing w:line="360" w:lineRule="auto"/>
        <w:textAlignment w:val="auto"/>
        <w:rPr>
          <w:rFonts w:hint="eastAsia" w:ascii="黑体" w:hAnsi="黑体" w:eastAsia="黑体" w:cs="黑体"/>
          <w:b/>
          <w:sz w:val="30"/>
          <w:szCs w:val="30"/>
        </w:rPr>
      </w:pPr>
      <w:r>
        <w:rPr>
          <w:rFonts w:hint="eastAsia" w:ascii="黑体" w:hAnsi="黑体" w:eastAsia="黑体" w:cs="黑体"/>
          <w:b/>
          <w:sz w:val="30"/>
          <w:szCs w:val="30"/>
        </w:rPr>
        <w:t>附件</w:t>
      </w:r>
      <w:r>
        <w:rPr>
          <w:rFonts w:hint="eastAsia" w:ascii="黑体" w:hAnsi="黑体" w:eastAsia="黑体" w:cs="黑体"/>
          <w:b/>
          <w:sz w:val="30"/>
          <w:szCs w:val="30"/>
          <w:lang w:val="en-US" w:eastAsia="zh-CN"/>
        </w:rPr>
        <w:t>4</w:t>
      </w:r>
      <w:r>
        <w:rPr>
          <w:rFonts w:hint="eastAsia" w:ascii="黑体" w:hAnsi="黑体" w:eastAsia="黑体" w:cs="黑体"/>
          <w:b/>
          <w:sz w:val="30"/>
          <w:szCs w:val="30"/>
        </w:rPr>
        <w:t xml:space="preserve">  反商业贿赂承诺书</w:t>
      </w:r>
    </w:p>
    <w:p>
      <w:pPr>
        <w:keepLines w:val="0"/>
        <w:pageBreakBefore w:val="0"/>
        <w:kinsoku/>
        <w:wordWrap/>
        <w:overflowPunct/>
        <w:topLinePunct w:val="0"/>
        <w:bidi w:val="0"/>
        <w:spacing w:line="360" w:lineRule="auto"/>
        <w:ind w:firstLine="568" w:firstLineChars="202"/>
        <w:jc w:val="left"/>
        <w:textAlignment w:val="auto"/>
        <w:rPr>
          <w:rFonts w:hint="eastAsia" w:ascii="宋体" w:hAnsi="宋体" w:eastAsia="宋体" w:cs="宋体"/>
          <w:b/>
          <w:sz w:val="28"/>
          <w:szCs w:val="28"/>
        </w:rPr>
      </w:pPr>
    </w:p>
    <w:p>
      <w:pPr>
        <w:keepLines w:val="0"/>
        <w:pageBreakBefore w:val="0"/>
        <w:kinsoku/>
        <w:wordWrap/>
        <w:overflowPunct/>
        <w:topLinePunct w:val="0"/>
        <w:bidi w:val="0"/>
        <w:spacing w:line="360" w:lineRule="auto"/>
        <w:ind w:firstLine="866"/>
        <w:jc w:val="left"/>
        <w:textAlignment w:val="auto"/>
        <w:rPr>
          <w:rFonts w:hint="eastAsia" w:ascii="宋体" w:hAnsi="宋体" w:eastAsia="宋体" w:cs="宋体"/>
          <w:b/>
          <w:sz w:val="28"/>
          <w:szCs w:val="28"/>
        </w:rPr>
      </w:pPr>
    </w:p>
    <w:p>
      <w:pPr>
        <w:keepLines w:val="0"/>
        <w:pageBreakBefore w:val="0"/>
        <w:tabs>
          <w:tab w:val="left" w:pos="6645"/>
        </w:tabs>
        <w:kinsoku/>
        <w:wordWrap/>
        <w:overflowPunct/>
        <w:topLinePunct w:val="0"/>
        <w:bidi w:val="0"/>
        <w:spacing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反商业贿赂承诺书</w:t>
      </w:r>
    </w:p>
    <w:p>
      <w:pPr>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二、本厂家、商家、公司保证在药品、医疗器械、设备、物资、基建工程竞标工作及药品、试剂销售等工作中承诺做到：</w:t>
      </w:r>
    </w:p>
    <w:p>
      <w:pPr>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不与其他投标人相互串通投标报价，损害贵院的合法权益；</w:t>
      </w:r>
    </w:p>
    <w:p>
      <w:pPr>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不与招标人串通投标，损害国家利益、社会公共利益或他人的合法权益；</w:t>
      </w:r>
    </w:p>
    <w:p>
      <w:pPr>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w:t>
      </w:r>
      <w:r>
        <w:rPr>
          <w:rFonts w:hint="eastAsia" w:ascii="宋体" w:hAnsi="宋体" w:eastAsia="宋体" w:cs="宋体"/>
          <w:sz w:val="28"/>
          <w:szCs w:val="28"/>
        </w:rPr>
        <w:t>不以向招标人或者评标委员会成员行贿的手段谋取中标；</w:t>
      </w:r>
    </w:p>
    <w:p>
      <w:pPr>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w:t>
      </w:r>
      <w:r>
        <w:rPr>
          <w:rFonts w:hint="eastAsia" w:ascii="宋体" w:hAnsi="宋体" w:eastAsia="宋体" w:cs="宋体"/>
          <w:sz w:val="28"/>
          <w:szCs w:val="28"/>
        </w:rPr>
        <w:t>竞标报价不违反相关法律的规定，也不以他人名义投标或者以其他方式弄虚作假，骗取中标；</w:t>
      </w:r>
    </w:p>
    <w:p>
      <w:pPr>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val="en-US" w:eastAsia="zh-CN"/>
        </w:rPr>
        <w:t>.</w:t>
      </w:r>
      <w:r>
        <w:rPr>
          <w:rFonts w:hint="eastAsia" w:ascii="宋体" w:hAnsi="宋体" w:eastAsia="宋体" w:cs="宋体"/>
          <w:sz w:val="28"/>
          <w:szCs w:val="28"/>
        </w:rPr>
        <w:t>保证不以其他任何方式扰乱贵院的招标工作；</w:t>
      </w:r>
    </w:p>
    <w:p>
      <w:pPr>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eastAsia="宋体" w:cs="宋体"/>
          <w:sz w:val="28"/>
          <w:szCs w:val="28"/>
          <w:lang w:val="en-US" w:eastAsia="zh-CN"/>
        </w:rPr>
        <w:t>.</w:t>
      </w:r>
      <w:r>
        <w:rPr>
          <w:rFonts w:hint="eastAsia" w:ascii="宋体" w:hAnsi="宋体" w:eastAsia="宋体" w:cs="宋体"/>
          <w:sz w:val="28"/>
          <w:szCs w:val="28"/>
        </w:rPr>
        <w:t>保证不在药品销售、医疗器械、设备、物资、基建工程竞标中采取账外暗中给予回扣的手段腐蚀、贿赂医护、药剂人员、干部等其他相关人员；</w:t>
      </w:r>
    </w:p>
    <w:p>
      <w:pPr>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w:t>
      </w:r>
      <w:r>
        <w:rPr>
          <w:rFonts w:hint="eastAsia" w:ascii="宋体" w:hAnsi="宋体" w:eastAsia="宋体" w:cs="宋体"/>
          <w:sz w:val="28"/>
          <w:szCs w:val="28"/>
        </w:rPr>
        <w:t>保证不以任何名义包括以宣传费、临床促销费、开单费、处方费、广告费、免费度假、考察旅游、房屋装修等任何名义给予贵院采购人员、药剂人员、医护人员、干部等有关人员以财物或者其他利益；</w:t>
      </w:r>
    </w:p>
    <w:p>
      <w:pPr>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w:t>
      </w:r>
      <w:r>
        <w:rPr>
          <w:rFonts w:hint="eastAsia" w:ascii="宋体" w:hAnsi="宋体" w:eastAsia="宋体" w:cs="宋体"/>
          <w:sz w:val="28"/>
          <w:szCs w:val="28"/>
          <w:lang w:val="en-US" w:eastAsia="zh-CN"/>
        </w:rPr>
        <w:t>.</w:t>
      </w:r>
      <w:r>
        <w:rPr>
          <w:rFonts w:hint="eastAsia" w:ascii="宋体" w:hAnsi="宋体" w:eastAsia="宋体" w:cs="宋体"/>
          <w:sz w:val="28"/>
          <w:szCs w:val="28"/>
        </w:rPr>
        <w:t>保证不让贵院临床科室、药剂部门以及有关人员登记、统计医生处方或为此提供方便，干扰贵院的正常工作秩序；</w:t>
      </w:r>
    </w:p>
    <w:p>
      <w:pPr>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w:t>
      </w:r>
      <w:r>
        <w:rPr>
          <w:rFonts w:hint="eastAsia" w:ascii="宋体" w:hAnsi="宋体" w:eastAsia="宋体" w:cs="宋体"/>
          <w:sz w:val="28"/>
          <w:szCs w:val="28"/>
          <w:lang w:val="en-US" w:eastAsia="zh-CN"/>
        </w:rPr>
        <w:t>.</w:t>
      </w:r>
      <w:r>
        <w:rPr>
          <w:rFonts w:hint="eastAsia" w:ascii="宋体" w:hAnsi="宋体" w:eastAsia="宋体" w:cs="宋体"/>
          <w:sz w:val="28"/>
          <w:szCs w:val="28"/>
        </w:rPr>
        <w:t>保证不以其他任何不正当竞争手段推销药品、医疗器械、设备、物资。</w:t>
      </w:r>
    </w:p>
    <w:p>
      <w:pPr>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 本厂家、商家、公司保证竭力维护贵院的声誉，不做任何有损贵院形象的事情。</w:t>
      </w:r>
    </w:p>
    <w:p>
      <w:pPr>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 对本厂家、商家、公司及本厂家、商家、公司工作人员采取以上手段竞标、促销等，干扰贵院正常工作秩序，损害贵院形象的，本厂家、商家、公司保证：</w:t>
      </w:r>
    </w:p>
    <w:p>
      <w:pPr>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对尚处在竞标阶段的，贵院有权取消本厂家、商家、公司的竞标资格；已经中标的，贵院有权取消中标；对已经获得准入资格的，贵院有权随时取消本厂家、商家、公司的准入资格；</w:t>
      </w:r>
    </w:p>
    <w:p>
      <w:pPr>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对本厂家、商家、公司相关工作人员作出严肃处理；</w:t>
      </w:r>
    </w:p>
    <w:p>
      <w:pPr>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w:t>
      </w:r>
      <w:r>
        <w:rPr>
          <w:rFonts w:hint="eastAsia" w:ascii="宋体" w:hAnsi="宋体" w:eastAsia="宋体" w:cs="宋体"/>
          <w:sz w:val="28"/>
          <w:szCs w:val="28"/>
        </w:rPr>
        <w:t>对由于本厂家、商家、公司或本厂家、商家、公司工作人员的上述行为给贵院造成经济或名誉损失的，由本厂家、商家、公司负责，并愿意承担全部民事赔偿责任。</w:t>
      </w:r>
    </w:p>
    <w:p>
      <w:pPr>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六、 采购物资名称：                                   </w:t>
      </w:r>
    </w:p>
    <w:p>
      <w:pPr>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本《承诺书》一式二份（一份由承诺人自存；一份随竞价书传递）</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xml:space="preserve">承诺企业名称（公章）                  </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法人代表或委托代理人（承诺人）</w:t>
      </w: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rPr>
      </w:pPr>
    </w:p>
    <w:p>
      <w:pPr>
        <w:spacing w:line="400" w:lineRule="exact"/>
      </w:pPr>
    </w:p>
    <w:p>
      <w:pPr>
        <w:spacing w:line="360" w:lineRule="auto"/>
        <w:rPr>
          <w:rFonts w:ascii="仿宋_GB2312" w:eastAsia="仿宋_GB2312"/>
          <w:sz w:val="32"/>
          <w:szCs w:val="32"/>
        </w:rPr>
      </w:pPr>
    </w:p>
    <w:p>
      <w:pPr>
        <w:pStyle w:val="4"/>
        <w:rPr>
          <w:rFonts w:ascii="仿宋_GB2312" w:hAnsi="Times New Roman" w:eastAsia="仿宋_GB2312"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CCA1BE"/>
    <w:multiLevelType w:val="singleLevel"/>
    <w:tmpl w:val="79CCA1BE"/>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ZGUzNDAzNTViYjgxMDUwMzZkOWFhODg3YTFmMGUifQ=="/>
  </w:docVars>
  <w:rsids>
    <w:rsidRoot w:val="002862C8"/>
    <w:rsid w:val="00024C00"/>
    <w:rsid w:val="000613C7"/>
    <w:rsid w:val="000808D1"/>
    <w:rsid w:val="00090005"/>
    <w:rsid w:val="000959CD"/>
    <w:rsid w:val="000D44AA"/>
    <w:rsid w:val="00143A18"/>
    <w:rsid w:val="00143C9C"/>
    <w:rsid w:val="00151F6C"/>
    <w:rsid w:val="00173061"/>
    <w:rsid w:val="001906B2"/>
    <w:rsid w:val="001A3A1C"/>
    <w:rsid w:val="001B4B55"/>
    <w:rsid w:val="00211A5A"/>
    <w:rsid w:val="002132BD"/>
    <w:rsid w:val="00221EB7"/>
    <w:rsid w:val="00231A78"/>
    <w:rsid w:val="00232961"/>
    <w:rsid w:val="00245605"/>
    <w:rsid w:val="00275EEE"/>
    <w:rsid w:val="00277D6C"/>
    <w:rsid w:val="0028233D"/>
    <w:rsid w:val="002862C8"/>
    <w:rsid w:val="00294323"/>
    <w:rsid w:val="002E3FC4"/>
    <w:rsid w:val="00345C07"/>
    <w:rsid w:val="00345D32"/>
    <w:rsid w:val="003F7C94"/>
    <w:rsid w:val="00467C81"/>
    <w:rsid w:val="004809B6"/>
    <w:rsid w:val="00484D90"/>
    <w:rsid w:val="004A4A4E"/>
    <w:rsid w:val="004B01A9"/>
    <w:rsid w:val="004F12CB"/>
    <w:rsid w:val="004F46B6"/>
    <w:rsid w:val="00506116"/>
    <w:rsid w:val="00535201"/>
    <w:rsid w:val="005B2985"/>
    <w:rsid w:val="00623DDE"/>
    <w:rsid w:val="00641EE9"/>
    <w:rsid w:val="006525D7"/>
    <w:rsid w:val="00672D78"/>
    <w:rsid w:val="006B1B12"/>
    <w:rsid w:val="007072C4"/>
    <w:rsid w:val="00731D77"/>
    <w:rsid w:val="00764011"/>
    <w:rsid w:val="0076682A"/>
    <w:rsid w:val="007F7279"/>
    <w:rsid w:val="007F7DB0"/>
    <w:rsid w:val="008106C2"/>
    <w:rsid w:val="00816BE2"/>
    <w:rsid w:val="00817F16"/>
    <w:rsid w:val="00824C33"/>
    <w:rsid w:val="008A070B"/>
    <w:rsid w:val="008A23BA"/>
    <w:rsid w:val="008C341B"/>
    <w:rsid w:val="008E1400"/>
    <w:rsid w:val="00911FE6"/>
    <w:rsid w:val="00915CB4"/>
    <w:rsid w:val="009418A1"/>
    <w:rsid w:val="00970606"/>
    <w:rsid w:val="009738C4"/>
    <w:rsid w:val="009B3467"/>
    <w:rsid w:val="009C7084"/>
    <w:rsid w:val="009C7181"/>
    <w:rsid w:val="009D23DD"/>
    <w:rsid w:val="009D4BDB"/>
    <w:rsid w:val="009E0196"/>
    <w:rsid w:val="009F746E"/>
    <w:rsid w:val="00A3317C"/>
    <w:rsid w:val="00A51A06"/>
    <w:rsid w:val="00A62E26"/>
    <w:rsid w:val="00A837D2"/>
    <w:rsid w:val="00A9465E"/>
    <w:rsid w:val="00B26328"/>
    <w:rsid w:val="00B33429"/>
    <w:rsid w:val="00B61E93"/>
    <w:rsid w:val="00B61EBA"/>
    <w:rsid w:val="00B67611"/>
    <w:rsid w:val="00B73AC5"/>
    <w:rsid w:val="00B83895"/>
    <w:rsid w:val="00B8537D"/>
    <w:rsid w:val="00B97F29"/>
    <w:rsid w:val="00BC1078"/>
    <w:rsid w:val="00BD39C2"/>
    <w:rsid w:val="00C0320B"/>
    <w:rsid w:val="00C51029"/>
    <w:rsid w:val="00C659A1"/>
    <w:rsid w:val="00C65C8F"/>
    <w:rsid w:val="00C93387"/>
    <w:rsid w:val="00CA5901"/>
    <w:rsid w:val="00CA5B2C"/>
    <w:rsid w:val="00CC68F0"/>
    <w:rsid w:val="00CD7C87"/>
    <w:rsid w:val="00CE220A"/>
    <w:rsid w:val="00D00417"/>
    <w:rsid w:val="00D01CEA"/>
    <w:rsid w:val="00D060AD"/>
    <w:rsid w:val="00D1674F"/>
    <w:rsid w:val="00D34095"/>
    <w:rsid w:val="00D96083"/>
    <w:rsid w:val="00DD2B50"/>
    <w:rsid w:val="00E129F9"/>
    <w:rsid w:val="00E31FCD"/>
    <w:rsid w:val="00E4610C"/>
    <w:rsid w:val="00EB220B"/>
    <w:rsid w:val="00EE37FC"/>
    <w:rsid w:val="00F201E0"/>
    <w:rsid w:val="00F3440E"/>
    <w:rsid w:val="00F40629"/>
    <w:rsid w:val="00F827EA"/>
    <w:rsid w:val="00F85160"/>
    <w:rsid w:val="00FC1E75"/>
    <w:rsid w:val="00FC5371"/>
    <w:rsid w:val="00FD3D4F"/>
    <w:rsid w:val="00FF5B00"/>
    <w:rsid w:val="01173F42"/>
    <w:rsid w:val="02A75D5B"/>
    <w:rsid w:val="041442D0"/>
    <w:rsid w:val="046D6C62"/>
    <w:rsid w:val="04EF21C6"/>
    <w:rsid w:val="09F81125"/>
    <w:rsid w:val="0ACD0239"/>
    <w:rsid w:val="0C3570D3"/>
    <w:rsid w:val="0DB37F1B"/>
    <w:rsid w:val="0E5441EF"/>
    <w:rsid w:val="0F5D36FF"/>
    <w:rsid w:val="12052405"/>
    <w:rsid w:val="12320E62"/>
    <w:rsid w:val="142D7C0F"/>
    <w:rsid w:val="163D26AD"/>
    <w:rsid w:val="169868DE"/>
    <w:rsid w:val="18860A75"/>
    <w:rsid w:val="196A6842"/>
    <w:rsid w:val="1C9E5BCC"/>
    <w:rsid w:val="215E7491"/>
    <w:rsid w:val="22DA4F76"/>
    <w:rsid w:val="23D50299"/>
    <w:rsid w:val="23E43DDA"/>
    <w:rsid w:val="250732A1"/>
    <w:rsid w:val="25AA1C52"/>
    <w:rsid w:val="2D6C0DFE"/>
    <w:rsid w:val="2FFD6D4A"/>
    <w:rsid w:val="339F7553"/>
    <w:rsid w:val="34C75417"/>
    <w:rsid w:val="35B1387C"/>
    <w:rsid w:val="35EC62DC"/>
    <w:rsid w:val="369E4B32"/>
    <w:rsid w:val="375B1BFD"/>
    <w:rsid w:val="39223466"/>
    <w:rsid w:val="3A38070B"/>
    <w:rsid w:val="3B5A7607"/>
    <w:rsid w:val="3B5C083B"/>
    <w:rsid w:val="3BDF0DAD"/>
    <w:rsid w:val="3CEB7B51"/>
    <w:rsid w:val="3F1A3A3C"/>
    <w:rsid w:val="3FC60168"/>
    <w:rsid w:val="3FC845B2"/>
    <w:rsid w:val="427D616E"/>
    <w:rsid w:val="42F62A56"/>
    <w:rsid w:val="439A5C19"/>
    <w:rsid w:val="44B55651"/>
    <w:rsid w:val="45E811CC"/>
    <w:rsid w:val="46036410"/>
    <w:rsid w:val="469E5EBF"/>
    <w:rsid w:val="485107A1"/>
    <w:rsid w:val="48865CAF"/>
    <w:rsid w:val="4C8101B2"/>
    <w:rsid w:val="4E1509A8"/>
    <w:rsid w:val="4E6122B2"/>
    <w:rsid w:val="4ECE59E5"/>
    <w:rsid w:val="512E5DD5"/>
    <w:rsid w:val="52150724"/>
    <w:rsid w:val="545A2E82"/>
    <w:rsid w:val="545E2E32"/>
    <w:rsid w:val="579815DE"/>
    <w:rsid w:val="587832AB"/>
    <w:rsid w:val="5A5149BD"/>
    <w:rsid w:val="5ABD58DC"/>
    <w:rsid w:val="5D145C0E"/>
    <w:rsid w:val="5DA95F24"/>
    <w:rsid w:val="5E483A4B"/>
    <w:rsid w:val="5EA16B47"/>
    <w:rsid w:val="625B46C0"/>
    <w:rsid w:val="63B416FD"/>
    <w:rsid w:val="67570683"/>
    <w:rsid w:val="6A095634"/>
    <w:rsid w:val="6AA815D5"/>
    <w:rsid w:val="6ABD2FE8"/>
    <w:rsid w:val="70C34349"/>
    <w:rsid w:val="72D008CF"/>
    <w:rsid w:val="72EC25D3"/>
    <w:rsid w:val="736378D4"/>
    <w:rsid w:val="743E0ECF"/>
    <w:rsid w:val="75D62912"/>
    <w:rsid w:val="76E572FD"/>
    <w:rsid w:val="7AD17979"/>
    <w:rsid w:val="7AEA71BB"/>
    <w:rsid w:val="7B270DC5"/>
    <w:rsid w:val="7C2E6568"/>
    <w:rsid w:val="7C721DB3"/>
    <w:rsid w:val="7E6A0BE7"/>
    <w:rsid w:val="7F444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4"/>
    <w:basedOn w:val="1"/>
    <w:next w:val="1"/>
    <w:qFormat/>
    <w:uiPriority w:val="9"/>
    <w:pPr>
      <w:keepNext/>
      <w:spacing w:before="240" w:after="60"/>
      <w:outlineLvl w:val="3"/>
    </w:pPr>
    <w:rPr>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 w:type="character" w:customStyle="1" w:styleId="13">
    <w:name w:val="标题 2 Char"/>
    <w:basedOn w:val="9"/>
    <w:link w:val="3"/>
    <w:qFormat/>
    <w:uiPriority w:val="9"/>
    <w:rPr>
      <w:rFonts w:ascii="宋体" w:hAnsi="宋体" w:eastAsia="宋体" w:cs="宋体"/>
      <w:b/>
      <w:bCs/>
      <w:kern w:val="0"/>
      <w:sz w:val="36"/>
      <w:szCs w:val="36"/>
    </w:rPr>
  </w:style>
  <w:style w:type="character" w:customStyle="1" w:styleId="14">
    <w:name w:val="apple-converted-space"/>
    <w:basedOn w:val="9"/>
    <w:qFormat/>
    <w:uiPriority w:val="0"/>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91B52-730F-4ED8-91DB-F534929BF3F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3989</Words>
  <Characters>4153</Characters>
  <Lines>32</Lines>
  <Paragraphs>9</Paragraphs>
  <TotalTime>7</TotalTime>
  <ScaleCrop>false</ScaleCrop>
  <LinksUpToDate>false</LinksUpToDate>
  <CharactersWithSpaces>4312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2018-01-04T01:17:00Z</dcterms:created>
  <dc:creator>刘峰</dc:creator>
  <cp:lastModifiedBy>lenovo</cp:lastModifiedBy>
  <cp:lastPrinted>2018-09-26T06:57:00Z</cp:lastPrinted>
  <dcterms:modified xsi:type="dcterms:W3CDTF">2022-10-09T01:07:43Z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B4AC29017F8441FAB0662C8602D51A16</vt:lpwstr>
  </property>
</Properties>
</file>