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检验科微生物学检验相关试剂耗材</w:t>
      </w:r>
      <w:r>
        <w:rPr>
          <w:rFonts w:hint="eastAsia" w:cs="Segoe UI" w:asciiTheme="majorEastAsia" w:hAnsiTheme="majorEastAsia" w:eastAsiaTheme="majorEastAsia"/>
          <w:color w:val="333333"/>
          <w:kern w:val="0"/>
          <w:sz w:val="44"/>
          <w:szCs w:val="44"/>
        </w:rPr>
        <w:t>”市场调研公告</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“检验科微生物学检验相关试剂耗材”</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项目名称：检验科微生物学检验相关试剂耗材</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20</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27</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27</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bookmarkStart w:id="0" w:name="_GoBack"/>
      <w:bookmarkEnd w:id="0"/>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1897"/>
        <w:gridCol w:w="6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1897"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6092"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1897"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肺炎支原体培养基</w:t>
            </w:r>
          </w:p>
        </w:tc>
        <w:tc>
          <w:tcPr>
            <w:tcW w:w="6092"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default"/>
                <w:color w:val="000000" w:themeColor="text1"/>
                <w:sz w:val="24"/>
                <w:lang w:val="en-US" w:eastAsia="zh-CN"/>
              </w:rPr>
              <w:t>用于人体呼吸道（痰液、咽拭子等）肺炎支原体的分离培养及临床常用抗菌药物的药敏测定。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2</w:t>
            </w:r>
          </w:p>
        </w:tc>
        <w:tc>
          <w:tcPr>
            <w:tcW w:w="1897"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B族链球菌显色培养基</w:t>
            </w:r>
          </w:p>
        </w:tc>
        <w:tc>
          <w:tcPr>
            <w:tcW w:w="6092"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default"/>
                <w:color w:val="000000" w:themeColor="text1"/>
                <w:sz w:val="24"/>
                <w:lang w:val="en-US" w:eastAsia="zh-CN"/>
              </w:rPr>
              <w:t>用于妊娠35-37周孕妇的阴道和直肠拭子样本中B族链球菌携带情况的筛查。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3</w:t>
            </w:r>
          </w:p>
        </w:tc>
        <w:tc>
          <w:tcPr>
            <w:tcW w:w="1897"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肠道病毒71型IgM抗体</w:t>
            </w:r>
          </w:p>
        </w:tc>
        <w:tc>
          <w:tcPr>
            <w:tcW w:w="6092" w:type="dxa"/>
            <w:tcBorders>
              <w:left w:val="single" w:color="auto" w:sz="4" w:space="0"/>
            </w:tcBorders>
            <w:vAlign w:val="center"/>
          </w:tcPr>
          <w:p>
            <w:pPr>
              <w:numPr>
                <w:ilvl w:val="0"/>
                <w:numId w:val="0"/>
              </w:numPr>
              <w:shd w:val="clear"/>
              <w:rPr>
                <w:rFonts w:hint="eastAsia"/>
                <w:color w:val="000000" w:themeColor="text1"/>
                <w:sz w:val="24"/>
                <w:lang w:val="en-US" w:eastAsia="zh-CN"/>
              </w:rPr>
            </w:pPr>
            <w:r>
              <w:rPr>
                <w:rFonts w:hint="eastAsia"/>
                <w:color w:val="000000" w:themeColor="text1"/>
                <w:sz w:val="24"/>
                <w:lang w:val="en-US" w:eastAsia="zh-CN"/>
              </w:rPr>
              <w:t>快速检测试剂，用于手足口病的血清学筛查。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4</w:t>
            </w:r>
          </w:p>
        </w:tc>
        <w:tc>
          <w:tcPr>
            <w:tcW w:w="1897"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柯萨奇病毒A16型IgM抗体</w:t>
            </w:r>
          </w:p>
        </w:tc>
        <w:tc>
          <w:tcPr>
            <w:tcW w:w="6092" w:type="dxa"/>
            <w:tcBorders>
              <w:left w:val="single" w:color="auto" w:sz="4" w:space="0"/>
            </w:tcBorders>
            <w:vAlign w:val="center"/>
          </w:tcPr>
          <w:p>
            <w:pPr>
              <w:numPr>
                <w:ilvl w:val="0"/>
                <w:numId w:val="0"/>
              </w:numPr>
              <w:shd w:val="clear"/>
              <w:rPr>
                <w:rFonts w:hint="eastAsia"/>
                <w:color w:val="000000" w:themeColor="text1"/>
                <w:sz w:val="24"/>
                <w:lang w:val="en-US" w:eastAsia="zh-CN"/>
              </w:rPr>
            </w:pPr>
            <w:r>
              <w:rPr>
                <w:rFonts w:hint="eastAsia"/>
                <w:color w:val="000000" w:themeColor="text1"/>
                <w:sz w:val="24"/>
                <w:lang w:val="en-US" w:eastAsia="zh-CN"/>
              </w:rPr>
              <w:t>快速检测试剂，用于手足口病的血清学筛查。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5</w:t>
            </w:r>
          </w:p>
        </w:tc>
        <w:tc>
          <w:tcPr>
            <w:tcW w:w="1897"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肺炎衣原体IgM抗体</w:t>
            </w:r>
          </w:p>
        </w:tc>
        <w:tc>
          <w:tcPr>
            <w:tcW w:w="6092" w:type="dxa"/>
            <w:tcBorders>
              <w:left w:val="single" w:color="auto" w:sz="4" w:space="0"/>
            </w:tcBorders>
            <w:vAlign w:val="center"/>
          </w:tcPr>
          <w:p>
            <w:pPr>
              <w:numPr>
                <w:ilvl w:val="0"/>
                <w:numId w:val="0"/>
              </w:numPr>
              <w:shd w:val="clear"/>
              <w:rPr>
                <w:rFonts w:hint="eastAsia"/>
                <w:color w:val="000000" w:themeColor="text1"/>
                <w:sz w:val="24"/>
                <w:lang w:val="en-US" w:eastAsia="zh-CN"/>
              </w:rPr>
            </w:pPr>
            <w:r>
              <w:rPr>
                <w:rFonts w:hint="eastAsia"/>
                <w:color w:val="000000" w:themeColor="text1"/>
                <w:sz w:val="24"/>
                <w:lang w:val="en-US" w:eastAsia="zh-CN"/>
              </w:rPr>
              <w:t>快速检测试剂，用于衣原体肺炎的血清学筛查。</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9503DA9"/>
    <w:rsid w:val="0A834A9C"/>
    <w:rsid w:val="0ADF3D83"/>
    <w:rsid w:val="0DA03F0C"/>
    <w:rsid w:val="0F03151D"/>
    <w:rsid w:val="0FE755BE"/>
    <w:rsid w:val="15E77FDC"/>
    <w:rsid w:val="1922378B"/>
    <w:rsid w:val="19855D68"/>
    <w:rsid w:val="19D21E58"/>
    <w:rsid w:val="1C6252A6"/>
    <w:rsid w:val="1CFE5D42"/>
    <w:rsid w:val="1E4D4E43"/>
    <w:rsid w:val="1EC54167"/>
    <w:rsid w:val="20505352"/>
    <w:rsid w:val="22956DBA"/>
    <w:rsid w:val="25900FFA"/>
    <w:rsid w:val="26411FA5"/>
    <w:rsid w:val="2971540E"/>
    <w:rsid w:val="2981540E"/>
    <w:rsid w:val="2AA35936"/>
    <w:rsid w:val="32581520"/>
    <w:rsid w:val="32C3069B"/>
    <w:rsid w:val="365E5330"/>
    <w:rsid w:val="372F6934"/>
    <w:rsid w:val="37E95887"/>
    <w:rsid w:val="383A0FA1"/>
    <w:rsid w:val="3D2A1A6B"/>
    <w:rsid w:val="3E425173"/>
    <w:rsid w:val="3FCD18FB"/>
    <w:rsid w:val="40404005"/>
    <w:rsid w:val="432035FD"/>
    <w:rsid w:val="54BD4CB3"/>
    <w:rsid w:val="56D93AF9"/>
    <w:rsid w:val="592414A0"/>
    <w:rsid w:val="5B7F1989"/>
    <w:rsid w:val="5D0F19C6"/>
    <w:rsid w:val="5D453B52"/>
    <w:rsid w:val="610506AC"/>
    <w:rsid w:val="61764927"/>
    <w:rsid w:val="65E55CB2"/>
    <w:rsid w:val="68405487"/>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11</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2022-10-19T01:31:22Z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