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四川省妇幼保健院工会职工运动会服装</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市场调研公告</w:t>
      </w:r>
    </w:p>
    <w:p>
      <w:pPr>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lang w:val="en-US" w:eastAsia="zh-CN"/>
        </w:rPr>
      </w:pPr>
      <w:r>
        <w:rPr>
          <w:rFonts w:hint="eastAsia" w:ascii="黑体" w:hAnsi="黑体" w:eastAsia="黑体" w:cs="黑体"/>
          <w:sz w:val="32"/>
          <w:szCs w:val="32"/>
          <w:lang w:val="en-US" w:eastAsia="zh-CN"/>
        </w:rPr>
        <w:t>一、市场调研概况及需求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项目名称：</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四川省妇幼保健院工会职工运动会</w:t>
      </w:r>
      <w:r>
        <w:rPr>
          <w:rFonts w:hint="eastAsia" w:ascii="仿宋_GB2312" w:hAnsi="仿宋_GB2312" w:eastAsia="仿宋_GB2312" w:cs="仿宋_GB2312"/>
          <w:sz w:val="32"/>
          <w:szCs w:val="32"/>
          <w:shd w:val="clear" w:color="auto" w:fill="FFFFFF"/>
          <w:lang w:val="en-US" w:eastAsia="zh-CN"/>
        </w:rPr>
        <w:t>服装采购项目。</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（二）项目需求：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1.为我院工会</w:t>
      </w:r>
      <w:r>
        <w:rPr>
          <w:rFonts w:hint="eastAsia" w:ascii="仿宋_GB2312" w:hAnsi="仿宋_GB2312" w:eastAsia="仿宋_GB2312" w:cs="仿宋_GB2312"/>
          <w:sz w:val="32"/>
          <w:szCs w:val="32"/>
          <w:shd w:val="clear" w:color="auto" w:fill="FFFFFF"/>
        </w:rPr>
        <w:t>职工运动会服装套装，包括长袖上衣一件和长裤一条。</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.运动会服装产品为国产品牌，原装全新正品。</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.运动会服装产品符合我国运动服装质量安全标准。</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.为运动会服装产品提供印制医院文化标识服务。</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.具体采购数量根据运动会实际报名参赛人数采购，大小型号、色彩、样式符合医院总体及各联队要求。</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6.预算金额：450元/套，不超过400套。</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二、市场调研期限</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2022年10月19日-2022年10月25日。</w:t>
      </w:r>
      <w:bookmarkStart w:id="3" w:name="_GoBack"/>
      <w:bookmarkEnd w:id="3"/>
      <w:r>
        <w:rPr>
          <w:rFonts w:hint="eastAsia" w:ascii="仿宋_GB2312" w:hAnsi="仿宋_GB2312" w:eastAsia="仿宋_GB2312" w:cs="仿宋_GB2312"/>
          <w:sz w:val="32"/>
          <w:szCs w:val="32"/>
        </w:rPr>
        <w:t>市场调研期间，请各潜在服务商到我院宣传统战部（院工会）介绍服务项目，提交相关资料。</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三、供应商资格要求</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fill="FFFFFF"/>
          <w:lang w:val="en-US" w:eastAsia="zh-CN" w:bidi="ar"/>
        </w:rPr>
        <w:t>1.必须具有独立法人资格，具有合法企业营业执照。</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2.有依法缴纳税收和社会保障资金的良好记录（提供证明文件）；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default"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3.具有较好的商业信誉。在“信用中国”“中国政府采购网”网站上未被列入被执行人、重大税收违法案件当事人名单以及政府采购严重违法失信行为记录名单的投标供应商（提供承诺函，参会供应商在相应网站查询在调研截止之日前的信用记录，保存并提供该信用记录结果网页截图）。</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黑体" w:hAnsi="黑体" w:eastAsia="黑体" w:cs="黑体"/>
          <w:color w:val="000000"/>
          <w:kern w:val="0"/>
          <w:sz w:val="32"/>
          <w:szCs w:val="32"/>
          <w:shd w:val="clear" w:fill="FFFFFF"/>
          <w:lang w:val="en-US" w:eastAsia="zh-CN" w:bidi="ar"/>
        </w:rPr>
        <w:t>四、</w:t>
      </w:r>
      <w:r>
        <w:rPr>
          <w:rFonts w:hint="eastAsia" w:ascii="仿宋_GB2312" w:hAnsi="仿宋_GB2312" w:eastAsia="仿宋_GB2312" w:cs="仿宋_GB2312"/>
          <w:color w:val="000000"/>
          <w:kern w:val="0"/>
          <w:sz w:val="32"/>
          <w:szCs w:val="32"/>
          <w:shd w:val="clear" w:fill="FFFFFF"/>
          <w:lang w:val="en-US" w:eastAsia="zh-CN" w:bidi="ar"/>
        </w:rPr>
        <w:t>本市场调研项目在四川妇幼保健网主页(http:∥www.fybj.net)上公开发布（提供免费下载），供符合条件的潜在供应商前来参加市场调研。</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提供真实齐全的资质证明文件一份（保证所提供的各种材料和证明材料的真实性，承担相应的法律责任，并请按照下面的顺序装订</w:t>
      </w:r>
      <w:r>
        <w:rPr>
          <w:rFonts w:hint="eastAsia" w:ascii="仿宋_GB2312" w:hAnsi="仿宋_GB2312" w:eastAsia="仿宋_GB2312" w:cs="仿宋_GB2312"/>
          <w:sz w:val="32"/>
          <w:szCs w:val="32"/>
          <w:lang w:val="en-US" w:eastAsia="zh-CN"/>
        </w:rPr>
        <w:t>密封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盖鲜章</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1.封面（注明项目名称、公司名称、联系人、联系电话、加盖公司印章）</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2.营业执照或三证合一营业执照（副本，复印件）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.具有独立法人资格，参与投标的投标人必须具有相关资质；经办人授权委托书,法人、经办人身份证复印件。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.报价一览表，以人民币报价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格式见附件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.须提供近</w:t>
      </w:r>
      <w:r>
        <w:rPr>
          <w:rFonts w:hint="eastAsia" w:ascii="仿宋_GB2312" w:hAnsi="仿宋_GB2312" w:eastAsia="仿宋_GB2312" w:cs="仿宋_GB2312"/>
          <w:sz w:val="32"/>
          <w:szCs w:val="32"/>
          <w:lang w:val="en-US" w:eastAsia="zh-CN"/>
        </w:rPr>
        <w:t>两年</w:t>
      </w:r>
      <w:r>
        <w:rPr>
          <w:rFonts w:hint="eastAsia" w:ascii="仿宋_GB2312" w:hAnsi="仿宋_GB2312" w:eastAsia="仿宋_GB2312" w:cs="仿宋_GB2312"/>
          <w:sz w:val="32"/>
          <w:szCs w:val="32"/>
        </w:rPr>
        <w:t>内，所投服务在国内、川内同类项目一览表，含主要客户名单及联系方式以及合同复印件或银行进账联复印件。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.质量保证书，如有产品和企业质量管理体系认证，请提供有效证明文件的复印或扫描件。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7.无重大违法记录承诺书（格式自拟）；</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lang w:eastAsia="zh-CN"/>
        </w:rPr>
        <w:t>好的商业信誉证明材料（提供承诺函</w:t>
      </w:r>
      <w:r>
        <w:rPr>
          <w:rFonts w:hint="eastAsia" w:ascii="仿宋_GB2312" w:hAnsi="仿宋_GB2312" w:eastAsia="仿宋_GB2312" w:cs="仿宋_GB2312"/>
          <w:sz w:val="32"/>
          <w:szCs w:val="32"/>
          <w:lang w:val="en-US" w:eastAsia="zh-CN"/>
        </w:rPr>
        <w:t>及网页截图</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提供证明文件</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.封底</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六、其他说明</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1.根据要求及自身实际用A4纸编制市场调研书，严格按上述第五条的装订顺序编制市场调研书。</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2.提供的所有资料须加盖鲜章。</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3.特别申明：现公示的采购需求因市场了解的局限性，仅作为医院市场调研参考使用，无任何针对性、偏向性、歧视性，如有不全之处，敬请理解，并请关注该项目的采购动态。</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市场调研书的递交：调研期间工作日08：00—12:00、14:00-17:30，一式一份送交四川省妇幼保健院综合楼二楼宣传统战部（院工会）。</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地址：成都市武侯区沙堰西二街290号</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联系人：肖老师</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电话：028-65978237</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附件：四川省妇幼保健院工会职工运动会服装院内采购</w:t>
      </w:r>
      <w:r>
        <w:rPr>
          <w:rFonts w:hint="eastAsia" w:ascii="仿宋_GB2312" w:hAnsi="仿宋_GB2312" w:eastAsia="仿宋_GB2312" w:cs="仿宋_GB2312"/>
          <w:sz w:val="32"/>
          <w:szCs w:val="32"/>
          <w:lang w:val="en-US" w:eastAsia="zh-CN"/>
        </w:rPr>
        <w:t>项目相关附件</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firstLine="42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宣传统战部（院工会）</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_GB2312" w:eastAsia="仿宋_GB2312" w:cs="仿宋_GB2312"/>
          <w:sz w:val="32"/>
          <w:szCs w:val="32"/>
        </w:rPr>
      </w:pPr>
    </w:p>
    <w:p>
      <w:pPr>
        <w:pStyle w:val="2"/>
        <w:keepLines w:val="0"/>
        <w:pageBreakBefore w:val="0"/>
        <w:kinsoku/>
        <w:wordWrap/>
        <w:overflowPunct/>
        <w:topLinePunct w:val="0"/>
        <w:autoSpaceDE/>
        <w:autoSpaceDN/>
        <w:bidi w:val="0"/>
        <w:adjustRightInd/>
        <w:snapToGrid w:val="0"/>
        <w:spacing w:before="0" w:beforeAutospacing="0" w:after="0" w:afterAutospacing="0" w:line="360" w:lineRule="auto"/>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pStyle w:val="2"/>
        <w:keepLines w:val="0"/>
        <w:pageBreakBefore w:val="0"/>
        <w:kinsoku/>
        <w:wordWrap/>
        <w:overflowPunct/>
        <w:topLinePunct w:val="0"/>
        <w:autoSpaceDE/>
        <w:autoSpaceDN/>
        <w:bidi w:val="0"/>
        <w:adjustRightInd/>
        <w:snapToGrid w:val="0"/>
        <w:spacing w:before="0" w:after="0" w:line="360" w:lineRule="auto"/>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pStyle w:val="2"/>
        <w:keepLines w:val="0"/>
        <w:pageBreakBefore w:val="0"/>
        <w:kinsoku/>
        <w:wordWrap/>
        <w:overflowPunct/>
        <w:topLinePunct w:val="0"/>
        <w:autoSpaceDE/>
        <w:autoSpaceDN/>
        <w:bidi w:val="0"/>
        <w:adjustRightInd/>
        <w:snapToGrid w:val="0"/>
        <w:spacing w:before="0" w:after="0" w:line="360" w:lineRule="auto"/>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pStyle w:val="2"/>
        <w:keepLines w:val="0"/>
        <w:pageBreakBefore w:val="0"/>
        <w:kinsoku/>
        <w:wordWrap/>
        <w:overflowPunct/>
        <w:topLinePunct w:val="0"/>
        <w:autoSpaceDE/>
        <w:autoSpaceDN/>
        <w:bidi w:val="0"/>
        <w:adjustRightInd/>
        <w:snapToGrid w:val="0"/>
        <w:spacing w:before="0" w:after="0" w:line="360" w:lineRule="auto"/>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pStyle w:val="2"/>
        <w:keepLines w:val="0"/>
        <w:pageBreakBefore w:val="0"/>
        <w:kinsoku/>
        <w:wordWrap/>
        <w:overflowPunct/>
        <w:topLinePunct w:val="0"/>
        <w:autoSpaceDE/>
        <w:autoSpaceDN/>
        <w:bidi w:val="0"/>
        <w:adjustRightInd/>
        <w:snapToGrid w:val="0"/>
        <w:spacing w:before="0" w:after="0" w:line="360" w:lineRule="auto"/>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业绩证明</w:t>
      </w:r>
      <w:r>
        <w:rPr>
          <w:rFonts w:hint="eastAsia" w:ascii="方正小标宋简体" w:hAnsi="方正小标宋简体" w:eastAsia="方正小标宋简体" w:cs="方正小标宋简体"/>
          <w:b w:val="0"/>
          <w:bCs w:val="0"/>
          <w:sz w:val="36"/>
          <w:szCs w:val="36"/>
        </w:rPr>
        <w:t>表</w:t>
      </w:r>
    </w:p>
    <w:tbl>
      <w:tblPr>
        <w:tblStyle w:val="6"/>
        <w:tblpPr w:leftFromText="180" w:rightFromText="180" w:vertAnchor="text" w:horzAnchor="page" w:tblpX="1613" w:tblpY="75"/>
        <w:tblW w:w="9827" w:type="dxa"/>
        <w:tblInd w:w="0" w:type="dxa"/>
        <w:tblLayout w:type="autofit"/>
        <w:tblCellMar>
          <w:top w:w="0" w:type="dxa"/>
          <w:left w:w="0" w:type="dxa"/>
          <w:bottom w:w="0" w:type="dxa"/>
          <w:right w:w="0" w:type="dxa"/>
        </w:tblCellMar>
      </w:tblPr>
      <w:tblGrid>
        <w:gridCol w:w="1086"/>
        <w:gridCol w:w="1086"/>
        <w:gridCol w:w="850"/>
        <w:gridCol w:w="1962"/>
        <w:gridCol w:w="1993"/>
        <w:gridCol w:w="1543"/>
        <w:gridCol w:w="1307"/>
      </w:tblGrid>
      <w:tr>
        <w:tblPrEx>
          <w:tblCellMar>
            <w:top w:w="0" w:type="dxa"/>
            <w:left w:w="0" w:type="dxa"/>
            <w:bottom w:w="0" w:type="dxa"/>
            <w:right w:w="0" w:type="dxa"/>
          </w:tblCellMar>
        </w:tblPrEx>
        <w:trPr>
          <w:trHeight w:val="420" w:hRule="atLeast"/>
        </w:trPr>
        <w:tc>
          <w:tcPr>
            <w:tcW w:w="1086"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项目</w:t>
            </w:r>
          </w:p>
        </w:tc>
        <w:tc>
          <w:tcPr>
            <w:tcW w:w="1086" w:type="dxa"/>
            <w:tcBorders>
              <w:top w:val="single" w:color="auto" w:sz="4"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用户</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名称</w:t>
            </w:r>
          </w:p>
        </w:tc>
        <w:tc>
          <w:tcPr>
            <w:tcW w:w="850" w:type="dxa"/>
            <w:tcBorders>
              <w:top w:val="single" w:color="auto" w:sz="4"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数量</w:t>
            </w:r>
          </w:p>
        </w:tc>
        <w:tc>
          <w:tcPr>
            <w:tcW w:w="1962" w:type="dxa"/>
            <w:tcBorders>
              <w:top w:val="single" w:color="auto" w:sz="4" w:space="0"/>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合同价格或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中标价格</w:t>
            </w:r>
          </w:p>
        </w:tc>
        <w:tc>
          <w:tcPr>
            <w:tcW w:w="1993" w:type="dxa"/>
            <w:tcBorders>
              <w:top w:val="single" w:color="auto" w:sz="8"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使用时间或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中标时间</w:t>
            </w:r>
          </w:p>
        </w:tc>
        <w:tc>
          <w:tcPr>
            <w:tcW w:w="154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联系人及</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联系方式</w:t>
            </w:r>
          </w:p>
        </w:tc>
        <w:tc>
          <w:tcPr>
            <w:tcW w:w="130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kern w:val="0"/>
                <w:sz w:val="32"/>
                <w:szCs w:val="32"/>
              </w:rPr>
              <w:t>备注</w:t>
            </w:r>
          </w:p>
        </w:tc>
      </w:tr>
      <w:tr>
        <w:tblPrEx>
          <w:tblCellMar>
            <w:top w:w="0" w:type="dxa"/>
            <w:left w:w="0" w:type="dxa"/>
            <w:bottom w:w="0" w:type="dxa"/>
            <w:right w:w="0" w:type="dxa"/>
          </w:tblCellMar>
        </w:tblPrEx>
        <w:trPr>
          <w:trHeight w:val="105" w:hRule="atLeast"/>
        </w:trPr>
        <w:tc>
          <w:tcPr>
            <w:tcW w:w="1086" w:type="dxa"/>
            <w:vMerge w:val="restart"/>
            <w:tcBorders>
              <w:top w:val="nil"/>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川内</w:t>
            </w: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10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10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42"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447" w:hRule="atLeast"/>
        </w:trPr>
        <w:tc>
          <w:tcPr>
            <w:tcW w:w="1086" w:type="dxa"/>
            <w:vMerge w:val="continue"/>
            <w:tcBorders>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restart"/>
            <w:tcBorders>
              <w:top w:val="nil"/>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国内</w:t>
            </w: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continue"/>
            <w:tcBorders>
              <w:left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r>
        <w:tblPrEx>
          <w:tblCellMar>
            <w:top w:w="0" w:type="dxa"/>
            <w:left w:w="0" w:type="dxa"/>
            <w:bottom w:w="0" w:type="dxa"/>
            <w:right w:w="0" w:type="dxa"/>
          </w:tblCellMar>
        </w:tblPrEx>
        <w:trPr>
          <w:trHeight w:val="375" w:hRule="atLeast"/>
        </w:trPr>
        <w:tc>
          <w:tcPr>
            <w:tcW w:w="1086" w:type="dxa"/>
            <w:vMerge w:val="continue"/>
            <w:tcBorders>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086" w:type="dxa"/>
            <w:tcBorders>
              <w:top w:val="nil"/>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850"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62" w:type="dxa"/>
            <w:tcBorders>
              <w:top w:val="nil"/>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993"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54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c>
          <w:tcPr>
            <w:tcW w:w="130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b w:val="0"/>
                <w:bCs w:val="0"/>
                <w:kern w:val="0"/>
                <w:sz w:val="32"/>
                <w:szCs w:val="32"/>
              </w:rPr>
            </w:pPr>
          </w:p>
        </w:tc>
      </w:tr>
    </w:tbl>
    <w:p>
      <w:pPr>
        <w:ind w:firstLine="640" w:firstLineChars="20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p>
    <w:p>
      <w:pPr>
        <w:pStyle w:val="10"/>
        <w:rPr>
          <w:rFonts w:hint="eastAsia" w:ascii="仿宋_GB2312" w:hAnsi="仿宋_GB2312" w:eastAsia="仿宋_GB2312" w:cs="仿宋_GB2312"/>
          <w:b w:val="0"/>
          <w:bCs w:val="0"/>
          <w:sz w:val="32"/>
          <w:szCs w:val="32"/>
          <w:lang w:eastAsia="zh-CN"/>
        </w:rPr>
      </w:pPr>
    </w:p>
    <w:p>
      <w:pPr>
        <w:pStyle w:val="10"/>
        <w:rPr>
          <w:rFonts w:hint="eastAsia" w:ascii="仿宋_GB2312" w:hAnsi="仿宋_GB2312" w:eastAsia="仿宋_GB2312" w:cs="仿宋_GB2312"/>
          <w:b w:val="0"/>
          <w:bCs w:val="0"/>
          <w:sz w:val="32"/>
          <w:szCs w:val="32"/>
          <w:lang w:eastAsia="zh-CN"/>
        </w:rPr>
      </w:pPr>
    </w:p>
    <w:p>
      <w:pPr>
        <w:pStyle w:val="10"/>
        <w:rPr>
          <w:rFonts w:hint="eastAsia" w:ascii="仿宋_GB2312" w:hAnsi="仿宋_GB2312" w:eastAsia="仿宋_GB2312" w:cs="仿宋_GB2312"/>
          <w:b w:val="0"/>
          <w:bCs w:val="0"/>
          <w:sz w:val="32"/>
          <w:szCs w:val="32"/>
        </w:rPr>
      </w:pPr>
    </w:p>
    <w:p>
      <w:pPr>
        <w:pStyle w:val="1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1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报价一览表</w:t>
      </w:r>
    </w:p>
    <w:tbl>
      <w:tblPr>
        <w:tblStyle w:val="6"/>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5"/>
        <w:gridCol w:w="281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2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元/件</w:t>
            </w:r>
            <w:r>
              <w:rPr>
                <w:rFonts w:hint="eastAsia" w:ascii="仿宋_GB2312" w:hAnsi="仿宋_GB2312" w:eastAsia="仿宋_GB2312" w:cs="仿宋_GB2312"/>
                <w:color w:val="auto"/>
                <w:sz w:val="32"/>
                <w:szCs w:val="32"/>
              </w:rPr>
              <w:t>）</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0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职工健身运动服</w:t>
            </w:r>
          </w:p>
        </w:tc>
        <w:tc>
          <w:tcPr>
            <w:tcW w:w="2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598" w:firstLineChars="187"/>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p>
    <w:p>
      <w:pPr>
        <w:pStyle w:val="10"/>
        <w:jc w:val="both"/>
        <w:rPr>
          <w:rFonts w:hint="eastAsia" w:ascii="仿宋_GB2312" w:hAnsi="仿宋_GB2312" w:eastAsia="仿宋_GB2312" w:cs="仿宋_GB2312"/>
          <w:b w:val="0"/>
          <w:bCs w:val="0"/>
          <w:sz w:val="32"/>
          <w:szCs w:val="32"/>
          <w:lang w:val="en-US" w:eastAsia="zh-CN"/>
        </w:rPr>
      </w:pPr>
    </w:p>
    <w:p>
      <w:pPr>
        <w:pStyle w:val="1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★说明：</w:t>
      </w:r>
      <w:r>
        <w:rPr>
          <w:rFonts w:hint="eastAsia" w:ascii="仿宋_GB2312" w:hAnsi="仿宋_GB2312" w:eastAsia="仿宋_GB2312" w:cs="仿宋_GB2312"/>
          <w:b w:val="0"/>
          <w:bCs w:val="0"/>
          <w:sz w:val="32"/>
          <w:szCs w:val="32"/>
          <w:lang w:val="en-US" w:eastAsia="zh-CN"/>
        </w:rPr>
        <w:t>以上为示例，请各供应商按照自己的策划方案填写报价单明细。</w:t>
      </w: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pStyle w:val="10"/>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val="0"/>
        <w:spacing w:line="360" w:lineRule="auto"/>
        <w:textAlignment w:val="auto"/>
        <w:rPr>
          <w:rFonts w:hint="eastAsia" w:ascii="黑体" w:hAnsi="黑体" w:eastAsia="黑体" w:cs="黑体"/>
          <w:b w:val="0"/>
          <w:bCs w:val="0"/>
          <w:color w:val="auto"/>
          <w:sz w:val="32"/>
          <w:szCs w:val="32"/>
        </w:rPr>
      </w:pPr>
      <w:bookmarkStart w:id="0" w:name="_Toc95295163"/>
      <w:bookmarkStart w:id="1" w:name="_Toc237343703"/>
      <w:bookmarkStart w:id="2" w:name="_Toc174767233"/>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 xml:space="preserve">：               </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法定代表人身份授权书</w:t>
      </w:r>
    </w:p>
    <w:p>
      <w:pPr>
        <w:keepNext w:val="0"/>
        <w:keepLines w:val="0"/>
        <w:pageBreakBefore w:val="0"/>
        <w:kinsoku/>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u w:val="single"/>
          <w:lang w:val="zh-CN"/>
        </w:rPr>
        <w:t xml:space="preserve">                         </w:t>
      </w:r>
      <w:r>
        <w:rPr>
          <w:rFonts w:hint="eastAsia" w:ascii="仿宋_GB2312" w:hAnsi="仿宋_GB2312" w:eastAsia="仿宋_GB2312" w:cs="仿宋_GB2312"/>
          <w:b w:val="0"/>
          <w:bCs w:val="0"/>
          <w:color w:val="auto"/>
          <w:sz w:val="32"/>
          <w:szCs w:val="32"/>
          <w:lang w:val="zh-CN"/>
        </w:rPr>
        <w:t>（采购单位名称）：</w:t>
      </w:r>
    </w:p>
    <w:p>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zh-CN"/>
        </w:rPr>
        <w:t>本授权声明：</w:t>
      </w:r>
      <w:r>
        <w:rPr>
          <w:rFonts w:hint="eastAsia" w:ascii="仿宋_GB2312" w:hAnsi="仿宋_GB2312" w:eastAsia="仿宋_GB2312" w:cs="仿宋_GB2312"/>
          <w:b w:val="0"/>
          <w:bCs w:val="0"/>
          <w:color w:val="auto"/>
          <w:sz w:val="32"/>
          <w:szCs w:val="32"/>
          <w:u w:val="single"/>
          <w:lang w:val="zh-CN"/>
        </w:rPr>
        <w:t xml:space="preserve">                         </w:t>
      </w:r>
      <w:r>
        <w:rPr>
          <w:rFonts w:hint="eastAsia" w:ascii="仿宋_GB2312" w:hAnsi="仿宋_GB2312" w:eastAsia="仿宋_GB2312" w:cs="仿宋_GB2312"/>
          <w:b w:val="0"/>
          <w:bCs w:val="0"/>
          <w:color w:val="auto"/>
          <w:sz w:val="32"/>
          <w:szCs w:val="32"/>
          <w:lang w:val="zh-CN"/>
        </w:rPr>
        <w:t>（投标人名称）</w:t>
      </w:r>
      <w:r>
        <w:rPr>
          <w:rFonts w:hint="eastAsia" w:ascii="仿宋_GB2312" w:hAnsi="仿宋_GB2312" w:eastAsia="仿宋_GB2312" w:cs="仿宋_GB2312"/>
          <w:b w:val="0"/>
          <w:bCs w:val="0"/>
          <w:color w:val="auto"/>
          <w:sz w:val="32"/>
          <w:szCs w:val="32"/>
          <w:u w:val="single"/>
          <w:lang w:val="zh-CN"/>
        </w:rPr>
        <w:t xml:space="preserve">            </w:t>
      </w:r>
      <w:r>
        <w:rPr>
          <w:rFonts w:hint="eastAsia" w:ascii="仿宋_GB2312" w:hAnsi="仿宋_GB2312" w:eastAsia="仿宋_GB2312" w:cs="仿宋_GB2312"/>
          <w:b w:val="0"/>
          <w:bCs w:val="0"/>
          <w:color w:val="auto"/>
          <w:sz w:val="32"/>
          <w:szCs w:val="32"/>
          <w:lang w:val="zh-CN"/>
        </w:rPr>
        <w:t>（法定代表人姓名、职务）授权</w:t>
      </w:r>
      <w:r>
        <w:rPr>
          <w:rFonts w:hint="eastAsia" w:ascii="仿宋_GB2312" w:hAnsi="仿宋_GB2312" w:eastAsia="仿宋_GB2312" w:cs="仿宋_GB2312"/>
          <w:b w:val="0"/>
          <w:bCs w:val="0"/>
          <w:color w:val="auto"/>
          <w:sz w:val="32"/>
          <w:szCs w:val="32"/>
          <w:u w:val="single"/>
          <w:lang w:val="zh-CN"/>
        </w:rPr>
        <w:t xml:space="preserve">                          </w:t>
      </w:r>
      <w:r>
        <w:rPr>
          <w:rFonts w:hint="eastAsia" w:ascii="仿宋_GB2312" w:hAnsi="仿宋_GB2312" w:eastAsia="仿宋_GB2312" w:cs="仿宋_GB2312"/>
          <w:b w:val="0"/>
          <w:bCs w:val="0"/>
          <w:color w:val="auto"/>
          <w:sz w:val="32"/>
          <w:szCs w:val="32"/>
          <w:lang w:val="zh-CN"/>
        </w:rPr>
        <w:t>（被授权人姓名、职务）为我方</w:t>
      </w:r>
      <w:r>
        <w:rPr>
          <w:rFonts w:hint="eastAsia" w:ascii="仿宋_GB2312" w:hAnsi="仿宋_GB2312" w:eastAsia="仿宋_GB2312" w:cs="仿宋_GB2312"/>
          <w:b w:val="0"/>
          <w:bCs w:val="0"/>
          <w:color w:val="auto"/>
          <w:sz w:val="32"/>
          <w:szCs w:val="32"/>
          <w:u w:val="single"/>
          <w:lang w:val="zh-CN"/>
        </w:rPr>
        <w:t xml:space="preserve"> “                                ”</w:t>
      </w:r>
      <w:r>
        <w:rPr>
          <w:rFonts w:hint="eastAsia" w:ascii="仿宋_GB2312" w:hAnsi="仿宋_GB2312" w:eastAsia="仿宋_GB2312" w:cs="仿宋_GB2312"/>
          <w:b w:val="0"/>
          <w:bCs w:val="0"/>
          <w:color w:val="auto"/>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特此声明。</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rPr>
      </w:pP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法定代表人</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授权代表签字：</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投标人名称：</w:t>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 xml:space="preserve">      （加盖公章）</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日期：</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rPr>
      </w:pP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 xml:space="preserve"> ★说明：上述证明文件附有法定代表人、被授权代表身份证复印件（加盖公章）时才能生效。</w:t>
      </w:r>
      <w:bookmarkEnd w:id="0"/>
      <w:bookmarkEnd w:id="1"/>
      <w:bookmarkEnd w:id="2"/>
    </w:p>
    <w:p>
      <w:pPr>
        <w:pStyle w:val="10"/>
        <w:rPr>
          <w:rFonts w:hint="eastAsia" w:ascii="仿宋_GB2312" w:hAnsi="仿宋_GB2312" w:eastAsia="仿宋_GB2312" w:cs="仿宋_GB2312"/>
          <w:sz w:val="32"/>
          <w:szCs w:val="32"/>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AFF3C-91A2-49BE-8F71-75E79A3A7F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86B2C23-B5D1-4B16-B176-B9DDE83424A4}"/>
  </w:font>
  <w:font w:name="仿宋_GB2312">
    <w:panose1 w:val="02010609030101010101"/>
    <w:charset w:val="86"/>
    <w:family w:val="modern"/>
    <w:pitch w:val="default"/>
    <w:sig w:usb0="00000001" w:usb1="080E0000" w:usb2="00000000" w:usb3="00000000" w:csb0="00040000" w:csb1="00000000"/>
    <w:embedRegular r:id="rId3" w:fontKey="{C58C6A84-2FAC-4989-AC10-8EB689D0EA0B}"/>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00B86FD3"/>
    <w:rsid w:val="0065080F"/>
    <w:rsid w:val="00B86FD3"/>
    <w:rsid w:val="04E15122"/>
    <w:rsid w:val="05093353"/>
    <w:rsid w:val="06D84848"/>
    <w:rsid w:val="07844961"/>
    <w:rsid w:val="07DD78E5"/>
    <w:rsid w:val="08923B38"/>
    <w:rsid w:val="0E21146C"/>
    <w:rsid w:val="0EA3280F"/>
    <w:rsid w:val="0EA85425"/>
    <w:rsid w:val="13640BDF"/>
    <w:rsid w:val="161658B7"/>
    <w:rsid w:val="19D133E7"/>
    <w:rsid w:val="1A042476"/>
    <w:rsid w:val="1A35310B"/>
    <w:rsid w:val="1A786D0C"/>
    <w:rsid w:val="1C7C20CC"/>
    <w:rsid w:val="208E35E8"/>
    <w:rsid w:val="22D8243B"/>
    <w:rsid w:val="23516881"/>
    <w:rsid w:val="248868FE"/>
    <w:rsid w:val="25052E0F"/>
    <w:rsid w:val="2590132F"/>
    <w:rsid w:val="27C32548"/>
    <w:rsid w:val="29FF7E48"/>
    <w:rsid w:val="2EF0518E"/>
    <w:rsid w:val="31A71047"/>
    <w:rsid w:val="36744066"/>
    <w:rsid w:val="36FA64BE"/>
    <w:rsid w:val="38EE13ED"/>
    <w:rsid w:val="39AD47AD"/>
    <w:rsid w:val="3B212110"/>
    <w:rsid w:val="3C1B2328"/>
    <w:rsid w:val="3D09729A"/>
    <w:rsid w:val="3E733781"/>
    <w:rsid w:val="3EA62CD7"/>
    <w:rsid w:val="4170316A"/>
    <w:rsid w:val="425546E1"/>
    <w:rsid w:val="43A067DA"/>
    <w:rsid w:val="460C6D7B"/>
    <w:rsid w:val="48F512AE"/>
    <w:rsid w:val="4AC85440"/>
    <w:rsid w:val="4CC01CF8"/>
    <w:rsid w:val="4E145B07"/>
    <w:rsid w:val="4E9718FE"/>
    <w:rsid w:val="4F2D25D3"/>
    <w:rsid w:val="500365D1"/>
    <w:rsid w:val="503F65DD"/>
    <w:rsid w:val="51085E7F"/>
    <w:rsid w:val="512573C8"/>
    <w:rsid w:val="51993DD1"/>
    <w:rsid w:val="51C75C91"/>
    <w:rsid w:val="530449DC"/>
    <w:rsid w:val="533E5A9F"/>
    <w:rsid w:val="546724CF"/>
    <w:rsid w:val="57AA30DF"/>
    <w:rsid w:val="58132B0F"/>
    <w:rsid w:val="5AB7549A"/>
    <w:rsid w:val="5BC16A98"/>
    <w:rsid w:val="5BFF437E"/>
    <w:rsid w:val="5CAC13C7"/>
    <w:rsid w:val="5D254161"/>
    <w:rsid w:val="5F8800C7"/>
    <w:rsid w:val="601879B6"/>
    <w:rsid w:val="62BD348D"/>
    <w:rsid w:val="66CD77CB"/>
    <w:rsid w:val="67D43165"/>
    <w:rsid w:val="6A0C6288"/>
    <w:rsid w:val="6BCC0120"/>
    <w:rsid w:val="6C2F17C6"/>
    <w:rsid w:val="6D947DD3"/>
    <w:rsid w:val="6F676D4B"/>
    <w:rsid w:val="6FC722F1"/>
    <w:rsid w:val="701658F3"/>
    <w:rsid w:val="70CF4F9F"/>
    <w:rsid w:val="712B4136"/>
    <w:rsid w:val="72735BDE"/>
    <w:rsid w:val="73357A0F"/>
    <w:rsid w:val="75876F5E"/>
    <w:rsid w:val="76362318"/>
    <w:rsid w:val="77C74756"/>
    <w:rsid w:val="78E84DF7"/>
    <w:rsid w:val="798A03F3"/>
    <w:rsid w:val="7A122D74"/>
    <w:rsid w:val="7A21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四川省妇幼保健院</Company>
  <Pages>7</Pages>
  <Words>1500</Words>
  <Characters>1590</Characters>
  <Lines>2</Lines>
  <Paragraphs>1</Paragraphs>
  <TotalTime>8</TotalTime>
  <ScaleCrop>false</ScaleCrop>
  <LinksUpToDate>false</LinksUpToDate>
  <CharactersWithSpaces>1738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WPS_196971337</cp:lastModifiedBy>
  <cp:lastPrinted>2021-10-22T08:07:00Z</cp:lastPrinted>
  <dcterms:modified xsi:type="dcterms:W3CDTF">2022-10-21T06:41:46Z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2AAAEF691A504F2EAB8AE2FA8A8492D4</vt:lpwstr>
  </property>
</Properties>
</file>