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B96" w:rsidRDefault="009B71E4">
      <w:pPr>
        <w:spacing w:line="560" w:lineRule="exact"/>
        <w:ind w:firstLineChars="0" w:firstLine="0"/>
        <w:rPr>
          <w:rFonts w:ascii="仿宋_GB2312" w:eastAsia="仿宋_GB2312"/>
          <w:color w:val="000000"/>
          <w:sz w:val="32"/>
          <w:szCs w:val="32"/>
        </w:rPr>
      </w:pPr>
      <w:r>
        <w:rPr>
          <w:rFonts w:ascii="仿宋_GB2312" w:eastAsia="仿宋_GB2312" w:hint="eastAsia"/>
          <w:color w:val="000000"/>
          <w:sz w:val="32"/>
          <w:szCs w:val="32"/>
        </w:rPr>
        <w:t>附件1</w:t>
      </w:r>
    </w:p>
    <w:p w:rsidR="00213B96" w:rsidRPr="00D83F40" w:rsidRDefault="009B71E4">
      <w:pPr>
        <w:spacing w:line="560" w:lineRule="exact"/>
        <w:ind w:firstLineChars="0" w:firstLine="0"/>
        <w:jc w:val="center"/>
        <w:rPr>
          <w:rFonts w:ascii="华光小标宋_CNKI" w:eastAsia="华光小标宋_CNKI" w:hAnsi="华光小标宋_CNKI" w:cs="宋体"/>
          <w:bCs/>
          <w:sz w:val="44"/>
          <w:szCs w:val="44"/>
        </w:rPr>
      </w:pPr>
      <w:r>
        <w:rPr>
          <w:rFonts w:ascii="华光小标宋_CNKI" w:eastAsia="华光小标宋_CNKI" w:hAnsi="华光小标宋_CNKI" w:cs="宋体" w:hint="eastAsia"/>
          <w:bCs/>
          <w:sz w:val="44"/>
          <w:szCs w:val="44"/>
        </w:rPr>
        <w:t>四川省妇幼保健院（四川省妇女儿童医院）天府院区二期工程建设项目</w:t>
      </w:r>
      <w:r w:rsidRPr="00D83F40">
        <w:rPr>
          <w:rFonts w:ascii="华光小标宋_CNKI" w:eastAsia="华光小标宋_CNKI" w:hAnsi="华光小标宋_CNKI" w:cs="宋体" w:hint="eastAsia"/>
          <w:bCs/>
          <w:sz w:val="44"/>
          <w:szCs w:val="44"/>
        </w:rPr>
        <w:t>水土保持方案编制要求</w:t>
      </w:r>
    </w:p>
    <w:p w:rsidR="00213B96" w:rsidRDefault="00213B96">
      <w:pPr>
        <w:spacing w:line="560" w:lineRule="exact"/>
        <w:ind w:firstLine="643"/>
        <w:rPr>
          <w:rFonts w:ascii="仿宋_GB2312" w:eastAsia="仿宋_GB2312"/>
          <w:b/>
          <w:bCs/>
          <w:color w:val="000000"/>
          <w:sz w:val="32"/>
          <w:szCs w:val="32"/>
        </w:rPr>
      </w:pPr>
    </w:p>
    <w:p w:rsidR="00213B96" w:rsidRPr="004C1299" w:rsidRDefault="009B71E4" w:rsidP="004C1299">
      <w:pPr>
        <w:spacing w:line="560" w:lineRule="exact"/>
        <w:ind w:firstLine="640"/>
        <w:rPr>
          <w:rFonts w:ascii="黑体" w:eastAsia="黑体" w:hAnsi="黑体"/>
          <w:bCs/>
          <w:color w:val="000000"/>
          <w:sz w:val="32"/>
          <w:szCs w:val="32"/>
        </w:rPr>
      </w:pPr>
      <w:r w:rsidRPr="004C1299">
        <w:rPr>
          <w:rFonts w:ascii="黑体" w:eastAsia="黑体" w:hAnsi="黑体" w:hint="eastAsia"/>
          <w:bCs/>
          <w:color w:val="000000"/>
          <w:sz w:val="32"/>
          <w:szCs w:val="32"/>
        </w:rPr>
        <w:t>一、项目概述</w:t>
      </w:r>
    </w:p>
    <w:p w:rsidR="00213B96" w:rsidRDefault="009B71E4">
      <w:pPr>
        <w:spacing w:line="560" w:lineRule="exact"/>
        <w:ind w:firstLine="640"/>
        <w:rPr>
          <w:rFonts w:ascii="微软雅黑" w:eastAsia="微软雅黑" w:hAnsi="微软雅黑" w:cs="微软雅黑"/>
          <w:color w:val="0000FF"/>
          <w:sz w:val="36"/>
          <w:szCs w:val="36"/>
          <w:shd w:val="clear" w:color="auto" w:fill="FFFFFF"/>
          <w:lang w:val="zh-CN"/>
        </w:rPr>
      </w:pPr>
      <w:r>
        <w:rPr>
          <w:rFonts w:ascii="仿宋_GB2312" w:eastAsia="仿宋_GB2312" w:hint="eastAsia"/>
          <w:color w:val="000000"/>
          <w:sz w:val="32"/>
          <w:szCs w:val="32"/>
        </w:rPr>
        <w:t>1.名称：四川省妇幼保健院（四川省妇女儿童医院）天府院区二期工程建设项目</w:t>
      </w:r>
      <w:r>
        <w:rPr>
          <w:rFonts w:ascii="仿宋_GB2312" w:eastAsia="仿宋_GB2312" w:hint="eastAsia"/>
          <w:color w:val="000000"/>
          <w:sz w:val="32"/>
          <w:szCs w:val="32"/>
          <w:lang w:val="zh-CN"/>
        </w:rPr>
        <w:t>水土保持方案编制</w:t>
      </w:r>
    </w:p>
    <w:p w:rsidR="00213B96" w:rsidRDefault="009B71E4">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2.项目位置：</w:t>
      </w:r>
      <w:r>
        <w:rPr>
          <w:rFonts w:ascii="仿宋_GB2312" w:eastAsia="仿宋_GB2312"/>
          <w:color w:val="000000"/>
          <w:sz w:val="32"/>
          <w:szCs w:val="32"/>
        </w:rPr>
        <w:t>成都市双流区岐黄二路1515号</w:t>
      </w:r>
    </w:p>
    <w:p w:rsidR="00213B96" w:rsidRDefault="00D83F40">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3</w:t>
      </w:r>
      <w:r w:rsidR="009B71E4">
        <w:rPr>
          <w:rFonts w:ascii="仿宋_GB2312" w:eastAsia="仿宋_GB2312" w:hint="eastAsia"/>
          <w:color w:val="000000"/>
          <w:sz w:val="32"/>
          <w:szCs w:val="32"/>
        </w:rPr>
        <w:t>.工程项目概况：四川省妇幼保健院（四川省妇女儿童医院）</w:t>
      </w:r>
      <w:r w:rsidR="009B71E4">
        <w:rPr>
          <w:rFonts w:ascii="仿宋_GB2312" w:eastAsia="仿宋_GB2312" w:hAnsi="仿宋_GB2312" w:cs="仿宋_GB2312" w:hint="eastAsia"/>
          <w:sz w:val="32"/>
          <w:szCs w:val="32"/>
        </w:rPr>
        <w:t>天府院区工程建设项目总规划净用地面积</w:t>
      </w:r>
      <w:r w:rsidR="009B71E4">
        <w:rPr>
          <w:rFonts w:ascii="仿宋_GB2312" w:eastAsia="仿宋_GB2312" w:hAnsi="仿宋_GB2312" w:cs="仿宋_GB2312"/>
          <w:sz w:val="32"/>
          <w:szCs w:val="32"/>
        </w:rPr>
        <w:t>69598.22</w:t>
      </w:r>
      <w:r w:rsidR="009B71E4">
        <w:rPr>
          <w:rFonts w:ascii="Batang" w:eastAsia="Batang" w:hAnsi="Batang" w:cs="Batang" w:hint="eastAsia"/>
          <w:sz w:val="32"/>
          <w:szCs w:val="32"/>
        </w:rPr>
        <w:t>㎡</w:t>
      </w:r>
      <w:r w:rsidR="009B71E4">
        <w:rPr>
          <w:rFonts w:ascii="仿宋_GB2312" w:eastAsia="仿宋_GB2312" w:hAnsi="仿宋_GB2312" w:cs="仿宋_GB2312" w:hint="eastAsia"/>
          <w:sz w:val="32"/>
          <w:szCs w:val="32"/>
        </w:rPr>
        <w:t>，其中二期工程</w:t>
      </w:r>
      <w:r w:rsidR="009B71E4">
        <w:rPr>
          <w:rFonts w:ascii="仿宋_GB2312" w:eastAsia="仿宋_GB2312" w:hAnsi="仿宋_GB2312" w:cs="仿宋_GB2312"/>
          <w:sz w:val="32"/>
          <w:szCs w:val="32"/>
        </w:rPr>
        <w:t>项目净用地面积约为16300</w:t>
      </w:r>
      <w:r w:rsidR="009B71E4">
        <w:rPr>
          <w:rFonts w:ascii="Batang" w:eastAsia="Batang" w:hAnsi="Batang" w:cs="Batang" w:hint="eastAsia"/>
          <w:sz w:val="32"/>
          <w:szCs w:val="32"/>
        </w:rPr>
        <w:t>㎡</w:t>
      </w:r>
      <w:r w:rsidR="009B71E4">
        <w:rPr>
          <w:rFonts w:ascii="仿宋_GB2312" w:eastAsia="仿宋_GB2312" w:hAnsi="仿宋_GB2312" w:cs="仿宋_GB2312" w:hint="eastAsia"/>
          <w:sz w:val="32"/>
          <w:szCs w:val="32"/>
        </w:rPr>
        <w:t>，二期批复总建筑面79975</w:t>
      </w:r>
      <w:r w:rsidR="009B71E4">
        <w:rPr>
          <w:rFonts w:ascii="Batang" w:eastAsia="Batang" w:hAnsi="Batang" w:cs="Batang" w:hint="eastAsia"/>
          <w:sz w:val="32"/>
          <w:szCs w:val="32"/>
        </w:rPr>
        <w:t>㎡</w:t>
      </w:r>
      <w:r w:rsidR="009B71E4">
        <w:rPr>
          <w:rFonts w:ascii="仿宋_GB2312" w:eastAsia="仿宋_GB2312" w:hAnsi="仿宋_GB2312" w:cs="仿宋_GB2312" w:hint="eastAsia"/>
          <w:sz w:val="32"/>
          <w:szCs w:val="32"/>
        </w:rPr>
        <w:t>，其中地上51968</w:t>
      </w:r>
      <w:r w:rsidR="009B71E4">
        <w:rPr>
          <w:rFonts w:ascii="Batang" w:eastAsia="Batang" w:hAnsi="Batang" w:cs="Batang" w:hint="eastAsia"/>
          <w:sz w:val="32"/>
          <w:szCs w:val="32"/>
        </w:rPr>
        <w:t>㎡</w:t>
      </w:r>
      <w:r w:rsidR="009B71E4">
        <w:rPr>
          <w:rFonts w:ascii="仿宋_GB2312" w:eastAsia="仿宋_GB2312" w:hAnsi="仿宋_GB2312" w:cs="仿宋_GB2312" w:hint="eastAsia"/>
          <w:sz w:val="32"/>
          <w:szCs w:val="32"/>
        </w:rPr>
        <w:t>，地下28007</w:t>
      </w:r>
      <w:r w:rsidR="009B71E4">
        <w:rPr>
          <w:rFonts w:ascii="Batang" w:eastAsia="Batang" w:hAnsi="Batang" w:cs="Batang" w:hint="eastAsia"/>
          <w:sz w:val="32"/>
          <w:szCs w:val="32"/>
        </w:rPr>
        <w:t>㎡</w:t>
      </w:r>
      <w:r w:rsidR="009B71E4">
        <w:rPr>
          <w:rFonts w:ascii="仿宋_GB2312" w:eastAsia="仿宋_GB2312" w:hAnsi="仿宋_GB2312" w:cs="仿宋_GB2312" w:hint="eastAsia"/>
          <w:sz w:val="32"/>
          <w:szCs w:val="32"/>
        </w:rPr>
        <w:t>。包括新建门诊住院综合楼、科教楼、地下人防急救医院、设备机房、车库等，配套建设道路、景观、室外管线等公用附属设施，配置洗衣房及制氧中心设备等。二期门诊</w:t>
      </w:r>
      <w:r w:rsidR="009B71E4">
        <w:rPr>
          <w:rFonts w:ascii="仿宋_GB2312" w:eastAsia="仿宋_GB2312" w:hAnsi="仿宋_GB2312" w:cs="仿宋_GB2312"/>
          <w:sz w:val="32"/>
          <w:szCs w:val="32"/>
        </w:rPr>
        <w:t>住院</w:t>
      </w:r>
      <w:r w:rsidR="009B71E4">
        <w:rPr>
          <w:rFonts w:ascii="仿宋_GB2312" w:eastAsia="仿宋_GB2312" w:hAnsi="仿宋_GB2312" w:cs="仿宋_GB2312" w:hint="eastAsia"/>
          <w:sz w:val="32"/>
          <w:szCs w:val="32"/>
        </w:rPr>
        <w:t>综合楼位于</w:t>
      </w:r>
      <w:r w:rsidR="009B71E4">
        <w:rPr>
          <w:rFonts w:ascii="仿宋_GB2312" w:eastAsia="仿宋_GB2312" w:hAnsi="仿宋_GB2312" w:cs="仿宋_GB2312"/>
          <w:sz w:val="32"/>
          <w:szCs w:val="32"/>
        </w:rPr>
        <w:t>一期</w:t>
      </w:r>
      <w:r w:rsidR="009B71E4">
        <w:rPr>
          <w:rFonts w:ascii="仿宋_GB2312" w:eastAsia="仿宋_GB2312" w:hAnsi="仿宋_GB2312" w:cs="仿宋_GB2312" w:hint="eastAsia"/>
          <w:sz w:val="32"/>
          <w:szCs w:val="32"/>
        </w:rPr>
        <w:t>门诊</w:t>
      </w:r>
      <w:r w:rsidR="009B71E4">
        <w:rPr>
          <w:rFonts w:ascii="仿宋_GB2312" w:eastAsia="仿宋_GB2312" w:hAnsi="仿宋_GB2312" w:cs="仿宋_GB2312"/>
          <w:sz w:val="32"/>
          <w:szCs w:val="32"/>
        </w:rPr>
        <w:t>住院</w:t>
      </w:r>
      <w:r w:rsidR="009B71E4">
        <w:rPr>
          <w:rFonts w:ascii="仿宋_GB2312" w:eastAsia="仿宋_GB2312" w:hAnsi="仿宋_GB2312" w:cs="仿宋_GB2312" w:hint="eastAsia"/>
          <w:sz w:val="32"/>
          <w:szCs w:val="32"/>
        </w:rPr>
        <w:t>综合楼西北</w:t>
      </w:r>
      <w:r w:rsidR="009B71E4">
        <w:rPr>
          <w:rFonts w:ascii="仿宋_GB2312" w:eastAsia="仿宋_GB2312" w:hAnsi="仿宋_GB2312" w:cs="仿宋_GB2312"/>
          <w:sz w:val="32"/>
          <w:szCs w:val="32"/>
        </w:rPr>
        <w:t>方向，并</w:t>
      </w:r>
      <w:r w:rsidR="009B71E4">
        <w:rPr>
          <w:rFonts w:ascii="仿宋_GB2312" w:eastAsia="仿宋_GB2312" w:hAnsi="仿宋_GB2312" w:cs="仿宋_GB2312"/>
          <w:color w:val="000000" w:themeColor="text1"/>
          <w:sz w:val="32"/>
          <w:szCs w:val="32"/>
        </w:rPr>
        <w:t>与其接壤</w:t>
      </w:r>
      <w:r w:rsidR="009B71E4">
        <w:rPr>
          <w:rFonts w:ascii="仿宋_GB2312" w:eastAsia="仿宋_GB2312" w:hAnsi="仿宋_GB2312" w:cs="仿宋_GB2312" w:hint="eastAsia"/>
          <w:color w:val="000000" w:themeColor="text1"/>
          <w:sz w:val="32"/>
          <w:szCs w:val="32"/>
        </w:rPr>
        <w:t>，该楼初步规划</w:t>
      </w:r>
      <w:r w:rsidR="009B71E4">
        <w:rPr>
          <w:rFonts w:ascii="仿宋_GB2312" w:eastAsia="仿宋_GB2312" w:hAnsi="仿宋_GB2312" w:cs="仿宋_GB2312"/>
          <w:color w:val="000000" w:themeColor="text1"/>
          <w:sz w:val="32"/>
          <w:szCs w:val="32"/>
        </w:rPr>
        <w:t>设置地上</w:t>
      </w:r>
      <w:r w:rsidR="009B71E4">
        <w:rPr>
          <w:rFonts w:ascii="仿宋_GB2312" w:eastAsia="仿宋_GB2312" w:hAnsi="仿宋_GB2312" w:cs="仿宋_GB2312" w:hint="eastAsia"/>
          <w:color w:val="000000" w:themeColor="text1"/>
          <w:sz w:val="32"/>
          <w:szCs w:val="32"/>
        </w:rPr>
        <w:t>13层（总建筑面积约</w:t>
      </w:r>
      <w:r w:rsidR="009B71E4">
        <w:rPr>
          <w:rFonts w:ascii="仿宋_GB2312" w:eastAsia="仿宋_GB2312" w:hAnsi="仿宋_GB2312" w:cs="仿宋_GB2312"/>
          <w:color w:val="000000" w:themeColor="text1"/>
          <w:sz w:val="32"/>
          <w:szCs w:val="32"/>
        </w:rPr>
        <w:t>36000</w:t>
      </w:r>
      <w:r w:rsidR="009B71E4">
        <w:rPr>
          <w:rFonts w:ascii="Batang" w:eastAsia="Batang" w:hAnsi="Batang" w:cs="Batang" w:hint="eastAsia"/>
          <w:color w:val="000000" w:themeColor="text1"/>
          <w:sz w:val="32"/>
          <w:szCs w:val="32"/>
        </w:rPr>
        <w:t>㎡</w:t>
      </w:r>
      <w:r w:rsidR="009B71E4">
        <w:rPr>
          <w:rFonts w:ascii="仿宋_GB2312" w:eastAsia="仿宋_GB2312" w:hAnsi="仿宋_GB2312" w:cs="仿宋_GB2312" w:hint="eastAsia"/>
          <w:color w:val="000000" w:themeColor="text1"/>
          <w:sz w:val="32"/>
          <w:szCs w:val="32"/>
        </w:rPr>
        <w:t>）</w:t>
      </w:r>
      <w:r w:rsidR="009B71E4">
        <w:rPr>
          <w:rFonts w:ascii="仿宋_GB2312" w:eastAsia="仿宋_GB2312" w:hAnsi="仿宋_GB2312" w:cs="仿宋_GB2312"/>
          <w:color w:val="000000" w:themeColor="text1"/>
          <w:sz w:val="32"/>
          <w:szCs w:val="32"/>
        </w:rPr>
        <w:t>，地下</w:t>
      </w:r>
      <w:r w:rsidR="009B71E4">
        <w:rPr>
          <w:rFonts w:ascii="仿宋_GB2312" w:eastAsia="仿宋_GB2312" w:hAnsi="仿宋_GB2312" w:cs="仿宋_GB2312" w:hint="eastAsia"/>
          <w:color w:val="000000" w:themeColor="text1"/>
          <w:sz w:val="32"/>
          <w:szCs w:val="32"/>
        </w:rPr>
        <w:t>1层（总建筑面积</w:t>
      </w:r>
      <w:r w:rsidR="009B71E4">
        <w:rPr>
          <w:rFonts w:ascii="仿宋_GB2312" w:eastAsia="仿宋_GB2312" w:hAnsi="仿宋_GB2312" w:cs="仿宋_GB2312"/>
          <w:color w:val="000000" w:themeColor="text1"/>
          <w:sz w:val="32"/>
          <w:szCs w:val="32"/>
        </w:rPr>
        <w:t>约28000</w:t>
      </w:r>
      <w:r w:rsidR="009B71E4">
        <w:rPr>
          <w:rFonts w:ascii="Batang" w:eastAsia="Batang" w:hAnsi="Batang" w:cs="Batang" w:hint="eastAsia"/>
          <w:color w:val="000000" w:themeColor="text1"/>
          <w:sz w:val="32"/>
          <w:szCs w:val="32"/>
        </w:rPr>
        <w:t>㎡</w:t>
      </w:r>
      <w:r w:rsidR="009B71E4">
        <w:rPr>
          <w:rFonts w:ascii="仿宋_GB2312" w:eastAsia="仿宋_GB2312" w:hAnsi="仿宋_GB2312" w:cs="仿宋_GB2312" w:hint="eastAsia"/>
          <w:color w:val="000000" w:themeColor="text1"/>
          <w:sz w:val="32"/>
          <w:szCs w:val="32"/>
        </w:rPr>
        <w:t>）</w:t>
      </w:r>
      <w:r w:rsidR="009B71E4">
        <w:rPr>
          <w:rFonts w:ascii="仿宋_GB2312" w:eastAsia="仿宋_GB2312" w:hAnsi="仿宋_GB2312" w:cs="仿宋_GB2312"/>
          <w:color w:val="000000" w:themeColor="text1"/>
          <w:sz w:val="32"/>
          <w:szCs w:val="32"/>
        </w:rPr>
        <w:t>。</w:t>
      </w:r>
      <w:r w:rsidR="009B71E4">
        <w:rPr>
          <w:rFonts w:ascii="仿宋_GB2312" w:eastAsia="仿宋_GB2312" w:hAnsi="仿宋_GB2312" w:cs="仿宋_GB2312" w:hint="eastAsia"/>
          <w:color w:val="000000" w:themeColor="text1"/>
          <w:sz w:val="32"/>
          <w:szCs w:val="32"/>
        </w:rPr>
        <w:t>二期科教楼位于</w:t>
      </w:r>
      <w:r w:rsidR="009B71E4">
        <w:rPr>
          <w:rFonts w:ascii="仿宋_GB2312" w:eastAsia="仿宋_GB2312" w:hAnsi="仿宋_GB2312" w:cs="仿宋_GB2312"/>
          <w:color w:val="000000" w:themeColor="text1"/>
          <w:sz w:val="32"/>
          <w:szCs w:val="32"/>
        </w:rPr>
        <w:t>现</w:t>
      </w:r>
      <w:r w:rsidR="009B71E4">
        <w:rPr>
          <w:rFonts w:ascii="仿宋_GB2312" w:eastAsia="仿宋_GB2312" w:hAnsi="仿宋_GB2312" w:cs="仿宋_GB2312"/>
          <w:sz w:val="32"/>
          <w:szCs w:val="32"/>
        </w:rPr>
        <w:t>一期行政后勤综合楼北侧</w:t>
      </w:r>
      <w:r w:rsidR="009B71E4">
        <w:rPr>
          <w:rFonts w:ascii="仿宋_GB2312" w:eastAsia="仿宋_GB2312" w:hAnsi="仿宋_GB2312" w:cs="仿宋_GB2312" w:hint="eastAsia"/>
          <w:sz w:val="32"/>
          <w:szCs w:val="32"/>
        </w:rPr>
        <w:t>，初步确定地上建筑面积约</w:t>
      </w:r>
      <w:r w:rsidR="009B71E4">
        <w:rPr>
          <w:rFonts w:ascii="仿宋_GB2312" w:eastAsia="仿宋_GB2312" w:hAnsi="仿宋_GB2312" w:cs="仿宋_GB2312"/>
          <w:sz w:val="32"/>
          <w:szCs w:val="32"/>
        </w:rPr>
        <w:t>16000</w:t>
      </w:r>
      <w:r w:rsidR="009B71E4">
        <w:rPr>
          <w:rFonts w:ascii="Batang" w:eastAsia="Batang" w:hAnsi="Batang" w:cs="Batang" w:hint="eastAsia"/>
          <w:sz w:val="32"/>
          <w:szCs w:val="32"/>
        </w:rPr>
        <w:t>㎡</w:t>
      </w:r>
      <w:r w:rsidR="009B71E4">
        <w:rPr>
          <w:rFonts w:ascii="仿宋_GB2312" w:eastAsia="仿宋_GB2312" w:hAnsi="仿宋_GB2312" w:cs="仿宋_GB2312" w:hint="eastAsia"/>
          <w:sz w:val="32"/>
          <w:szCs w:val="32"/>
        </w:rPr>
        <w:t>，共建设11层。</w:t>
      </w:r>
    </w:p>
    <w:p w:rsidR="00213B96" w:rsidRPr="004C1299" w:rsidRDefault="009B71E4">
      <w:pPr>
        <w:spacing w:line="560" w:lineRule="exact"/>
        <w:ind w:firstLine="640"/>
        <w:rPr>
          <w:rFonts w:ascii="黑体" w:eastAsia="黑体" w:hAnsi="黑体"/>
          <w:bCs/>
          <w:color w:val="000000"/>
          <w:sz w:val="32"/>
          <w:szCs w:val="32"/>
        </w:rPr>
      </w:pPr>
      <w:r w:rsidRPr="004C1299">
        <w:rPr>
          <w:rFonts w:ascii="黑体" w:eastAsia="黑体" w:hAnsi="黑体" w:hint="eastAsia"/>
          <w:bCs/>
          <w:color w:val="000000"/>
          <w:sz w:val="32"/>
          <w:szCs w:val="32"/>
        </w:rPr>
        <w:t>二、服务内容</w:t>
      </w:r>
    </w:p>
    <w:p w:rsidR="00213B96" w:rsidRDefault="009B71E4">
      <w:pPr>
        <w:spacing w:line="560" w:lineRule="exact"/>
        <w:ind w:firstLine="640"/>
        <w:rPr>
          <w:rFonts w:ascii="仿宋_GB2312" w:eastAsia="仿宋_GB2312" w:hAnsi="仿宋_GB2312" w:cs="仿宋_GB2312"/>
          <w:color w:val="000000" w:themeColor="text1"/>
          <w:sz w:val="32"/>
          <w:szCs w:val="32"/>
          <w:lang w:val="zh-CN"/>
        </w:rPr>
      </w:pPr>
      <w:r>
        <w:rPr>
          <w:rFonts w:ascii="仿宋_GB2312" w:eastAsia="仿宋_GB2312" w:hAnsi="仿宋_GB2312" w:cs="仿宋_GB2312" w:hint="eastAsia"/>
          <w:color w:val="000000" w:themeColor="text1"/>
          <w:sz w:val="32"/>
          <w:szCs w:val="32"/>
          <w:lang w:val="zh-CN"/>
        </w:rPr>
        <w:t>1. 咨询内容：</w:t>
      </w:r>
    </w:p>
    <w:p w:rsidR="00213B96" w:rsidRDefault="009B71E4">
      <w:pPr>
        <w:spacing w:line="560" w:lineRule="exact"/>
        <w:ind w:firstLine="640"/>
        <w:rPr>
          <w:rFonts w:ascii="仿宋_GB2312" w:eastAsia="仿宋_GB2312" w:hAnsi="仿宋_GB2312" w:cs="仿宋_GB2312"/>
          <w:color w:val="000000" w:themeColor="text1"/>
          <w:sz w:val="32"/>
          <w:szCs w:val="32"/>
          <w:lang w:val="zh-CN"/>
        </w:rPr>
      </w:pPr>
      <w:r>
        <w:rPr>
          <w:rFonts w:ascii="仿宋_GB2312" w:eastAsia="仿宋_GB2312" w:hAnsi="仿宋_GB2312" w:cs="仿宋_GB2312" w:hint="eastAsia"/>
          <w:color w:val="000000" w:themeColor="text1"/>
          <w:sz w:val="32"/>
          <w:szCs w:val="32"/>
          <w:lang w:val="zh-CN"/>
        </w:rPr>
        <w:t>(1)对项目所在地及本工程涉及区域生态水利及水土流</w:t>
      </w:r>
      <w:r>
        <w:rPr>
          <w:rFonts w:ascii="仿宋_GB2312" w:eastAsia="仿宋_GB2312" w:hAnsi="仿宋_GB2312" w:cs="仿宋_GB2312" w:hint="eastAsia"/>
          <w:color w:val="000000" w:themeColor="text1"/>
          <w:sz w:val="32"/>
          <w:szCs w:val="32"/>
          <w:lang w:val="zh-CN"/>
        </w:rPr>
        <w:lastRenderedPageBreak/>
        <w:t>失现状进行评价；</w:t>
      </w:r>
    </w:p>
    <w:p w:rsidR="00213B96" w:rsidRDefault="009B71E4">
      <w:pPr>
        <w:spacing w:line="560" w:lineRule="exact"/>
        <w:ind w:firstLine="640"/>
        <w:rPr>
          <w:rFonts w:ascii="仿宋_GB2312" w:eastAsia="仿宋_GB2312" w:hAnsi="仿宋_GB2312" w:cs="仿宋_GB2312"/>
          <w:color w:val="000000" w:themeColor="text1"/>
          <w:sz w:val="32"/>
          <w:szCs w:val="32"/>
          <w:lang w:val="zh-CN"/>
        </w:rPr>
      </w:pPr>
      <w:r>
        <w:rPr>
          <w:rFonts w:ascii="仿宋_GB2312" w:eastAsia="仿宋_GB2312" w:hAnsi="仿宋_GB2312" w:cs="仿宋_GB2312" w:hint="eastAsia"/>
          <w:color w:val="000000" w:themeColor="text1"/>
          <w:sz w:val="32"/>
          <w:szCs w:val="32"/>
          <w:lang w:val="zh-CN"/>
        </w:rPr>
        <w:t>(2)对工程建设引起的水土流失及项目区危害进行预测及评价；</w:t>
      </w:r>
    </w:p>
    <w:p w:rsidR="00213B96" w:rsidRDefault="009B71E4">
      <w:pPr>
        <w:spacing w:line="560" w:lineRule="exact"/>
        <w:ind w:firstLine="640"/>
        <w:rPr>
          <w:rFonts w:ascii="仿宋_GB2312" w:eastAsia="仿宋_GB2312" w:hAnsi="仿宋_GB2312" w:cs="仿宋_GB2312"/>
          <w:color w:val="000000" w:themeColor="text1"/>
          <w:sz w:val="32"/>
          <w:szCs w:val="32"/>
          <w:lang w:val="zh-CN"/>
        </w:rPr>
      </w:pPr>
      <w:r>
        <w:rPr>
          <w:rFonts w:ascii="仿宋_GB2312" w:eastAsia="仿宋_GB2312" w:hAnsi="仿宋_GB2312" w:cs="仿宋_GB2312" w:hint="eastAsia"/>
          <w:color w:val="000000" w:themeColor="text1"/>
          <w:sz w:val="32"/>
          <w:szCs w:val="32"/>
          <w:lang w:val="zh-CN"/>
        </w:rPr>
        <w:t>(3)科学合理地提出本工程的各项水土保持防治措施。</w:t>
      </w:r>
    </w:p>
    <w:p w:rsidR="00213B96" w:rsidRDefault="009B71E4">
      <w:pPr>
        <w:spacing w:line="560" w:lineRule="exact"/>
        <w:ind w:firstLine="640"/>
        <w:rPr>
          <w:rFonts w:ascii="仿宋_GB2312" w:eastAsia="仿宋_GB2312" w:hAnsi="仿宋_GB2312" w:cs="仿宋_GB2312"/>
          <w:color w:val="000000" w:themeColor="text1"/>
          <w:sz w:val="32"/>
          <w:szCs w:val="32"/>
          <w:lang w:val="zh-CN"/>
        </w:rPr>
      </w:pPr>
      <w:r>
        <w:rPr>
          <w:rFonts w:ascii="仿宋_GB2312" w:eastAsia="仿宋_GB2312" w:hAnsi="仿宋_GB2312" w:cs="仿宋_GB2312" w:hint="eastAsia"/>
          <w:color w:val="000000" w:themeColor="text1"/>
          <w:sz w:val="32"/>
          <w:szCs w:val="32"/>
          <w:lang w:val="zh-CN"/>
        </w:rPr>
        <w:t>2. 咨询要求：</w:t>
      </w:r>
    </w:p>
    <w:p w:rsidR="00213B96" w:rsidRDefault="009B71E4">
      <w:pPr>
        <w:spacing w:line="560" w:lineRule="exact"/>
        <w:ind w:firstLine="640"/>
        <w:rPr>
          <w:rFonts w:ascii="宋体" w:hAnsi="宋体"/>
          <w:sz w:val="24"/>
          <w:lang w:val="zh-CN"/>
        </w:rPr>
      </w:pPr>
      <w:r>
        <w:rPr>
          <w:rFonts w:ascii="仿宋_GB2312" w:eastAsia="仿宋_GB2312" w:hAnsi="仿宋_GB2312" w:cs="仿宋_GB2312" w:hint="eastAsia"/>
          <w:color w:val="000000" w:themeColor="text1"/>
          <w:sz w:val="32"/>
          <w:szCs w:val="32"/>
          <w:lang w:val="zh-CN"/>
        </w:rPr>
        <w:t>满足国家和地方关于水土保持方案内容编制深度规定的要求，按照水土保持方案编制技术规范和水保主管部门的要求进行水土保持方案编制工作，工作成果通过专家技术评审，对该项目水土保持方案编制文件的结论负责。</w:t>
      </w:r>
    </w:p>
    <w:p w:rsidR="00213B96" w:rsidRPr="004C1299" w:rsidRDefault="004C1299">
      <w:pPr>
        <w:spacing w:line="560" w:lineRule="exact"/>
        <w:ind w:firstLine="640"/>
        <w:rPr>
          <w:rFonts w:ascii="黑体" w:eastAsia="黑体" w:hAnsi="黑体"/>
          <w:bCs/>
          <w:color w:val="000000"/>
          <w:sz w:val="32"/>
          <w:szCs w:val="32"/>
        </w:rPr>
      </w:pPr>
      <w:bookmarkStart w:id="0" w:name="_Toc439847859"/>
      <w:bookmarkStart w:id="1" w:name="_Toc152045532"/>
      <w:bookmarkStart w:id="2" w:name="_Toc144974500"/>
      <w:bookmarkStart w:id="3" w:name="_Toc294017670"/>
      <w:bookmarkStart w:id="4" w:name="_Toc329876873"/>
      <w:bookmarkStart w:id="5" w:name="_Toc373841013"/>
      <w:bookmarkStart w:id="6" w:name="_Toc152042308"/>
      <w:r w:rsidRPr="004C1299">
        <w:rPr>
          <w:rFonts w:ascii="黑体" w:eastAsia="黑体" w:hAnsi="黑体" w:hint="eastAsia"/>
          <w:bCs/>
          <w:color w:val="000000"/>
          <w:sz w:val="32"/>
          <w:szCs w:val="32"/>
        </w:rPr>
        <w:t>三</w:t>
      </w:r>
      <w:r w:rsidR="009B71E4" w:rsidRPr="004C1299">
        <w:rPr>
          <w:rFonts w:ascii="黑体" w:eastAsia="黑体" w:hAnsi="黑体" w:hint="eastAsia"/>
          <w:bCs/>
          <w:color w:val="000000"/>
          <w:sz w:val="32"/>
          <w:szCs w:val="32"/>
        </w:rPr>
        <w:t>、服务期限和质量要求</w:t>
      </w:r>
      <w:bookmarkEnd w:id="0"/>
      <w:bookmarkEnd w:id="1"/>
      <w:bookmarkEnd w:id="2"/>
      <w:bookmarkEnd w:id="3"/>
      <w:bookmarkEnd w:id="4"/>
      <w:bookmarkEnd w:id="5"/>
      <w:bookmarkEnd w:id="6"/>
    </w:p>
    <w:p w:rsidR="00213B96" w:rsidRDefault="009B71E4">
      <w:pPr>
        <w:autoSpaceDE w:val="0"/>
        <w:autoSpaceDN w:val="0"/>
        <w:adjustRightInd w:val="0"/>
        <w:ind w:firstLine="640"/>
        <w:rPr>
          <w:rFonts w:ascii="宋体" w:hAnsi="宋体"/>
          <w:sz w:val="24"/>
          <w:lang w:val="zh-CN"/>
        </w:rPr>
      </w:pPr>
      <w:r>
        <w:rPr>
          <w:rFonts w:ascii="仿宋_GB2312" w:eastAsia="仿宋_GB2312" w:hAnsi="仿宋_GB2312" w:cs="仿宋_GB2312" w:hint="eastAsia"/>
          <w:color w:val="000000" w:themeColor="text1"/>
          <w:sz w:val="32"/>
          <w:szCs w:val="32"/>
        </w:rPr>
        <w:t>1.服务期：</w:t>
      </w:r>
      <w:r>
        <w:rPr>
          <w:rFonts w:ascii="仿宋_GB2312" w:eastAsia="仿宋_GB2312" w:hAnsi="仿宋_GB2312" w:cs="仿宋_GB2312" w:hint="eastAsia"/>
          <w:color w:val="000000" w:themeColor="text1"/>
          <w:sz w:val="32"/>
          <w:szCs w:val="32"/>
          <w:lang w:val="zh-CN"/>
        </w:rPr>
        <w:t>应于甲方提供相关资料齐全后</w:t>
      </w:r>
      <w:r w:rsidR="004C1299">
        <w:rPr>
          <w:rFonts w:ascii="仿宋_GB2312" w:eastAsia="仿宋_GB2312" w:hAnsi="仿宋_GB2312" w:cs="仿宋_GB2312" w:hint="eastAsia"/>
          <w:color w:val="0000FF"/>
          <w:sz w:val="32"/>
          <w:szCs w:val="32"/>
          <w:lang w:val="zh-CN"/>
        </w:rPr>
        <w:t>10</w:t>
      </w:r>
      <w:r>
        <w:rPr>
          <w:rFonts w:ascii="仿宋_GB2312" w:eastAsia="仿宋_GB2312" w:hAnsi="仿宋_GB2312" w:cs="仿宋_GB2312" w:hint="eastAsia"/>
          <w:color w:val="000000" w:themeColor="text1"/>
          <w:sz w:val="32"/>
          <w:szCs w:val="32"/>
          <w:lang w:val="zh-CN"/>
        </w:rPr>
        <w:t>个工作日完成上述工程水土保持方案的编制。按并在规定的时间内通过水保主管部门审查，并取得相关批复文件。</w:t>
      </w:r>
    </w:p>
    <w:p w:rsidR="00213B96" w:rsidRDefault="009B71E4">
      <w:pPr>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2.质量要求：达到国家现行技术标准及本项目合同要求，以上标准有冲突时，以要求较高、较严者为准。</w:t>
      </w:r>
    </w:p>
    <w:p w:rsidR="00213B96" w:rsidRPr="004C1299" w:rsidRDefault="004C1299">
      <w:pPr>
        <w:ind w:firstLine="640"/>
        <w:rPr>
          <w:rFonts w:ascii="黑体" w:eastAsia="黑体" w:hAnsi="黑体"/>
          <w:bCs/>
          <w:color w:val="000000"/>
          <w:sz w:val="32"/>
          <w:szCs w:val="32"/>
        </w:rPr>
      </w:pPr>
      <w:r w:rsidRPr="004C1299">
        <w:rPr>
          <w:rFonts w:ascii="黑体" w:eastAsia="黑体" w:hAnsi="黑体" w:hint="eastAsia"/>
          <w:bCs/>
          <w:color w:val="000000"/>
          <w:sz w:val="32"/>
          <w:szCs w:val="32"/>
        </w:rPr>
        <w:t>四</w:t>
      </w:r>
      <w:r w:rsidR="009B71E4" w:rsidRPr="004C1299">
        <w:rPr>
          <w:rFonts w:ascii="黑体" w:eastAsia="黑体" w:hAnsi="黑体" w:hint="eastAsia"/>
          <w:bCs/>
          <w:color w:val="000000"/>
          <w:sz w:val="32"/>
          <w:szCs w:val="32"/>
        </w:rPr>
        <w:t>、</w:t>
      </w:r>
      <w:r w:rsidR="009B71E4" w:rsidRPr="004C1299">
        <w:rPr>
          <w:rFonts w:ascii="黑体" w:eastAsia="黑体" w:hAnsi="黑体"/>
          <w:bCs/>
          <w:color w:val="000000"/>
          <w:sz w:val="32"/>
          <w:szCs w:val="32"/>
        </w:rPr>
        <w:t xml:space="preserve"> 成果</w:t>
      </w:r>
      <w:r w:rsidR="009B71E4" w:rsidRPr="004C1299">
        <w:rPr>
          <w:rFonts w:ascii="黑体" w:eastAsia="黑体" w:hAnsi="黑体" w:hint="eastAsia"/>
          <w:bCs/>
          <w:color w:val="000000"/>
          <w:sz w:val="32"/>
          <w:szCs w:val="32"/>
        </w:rPr>
        <w:t>文件</w:t>
      </w:r>
    </w:p>
    <w:p w:rsidR="00213B96" w:rsidRDefault="009B71E4">
      <w:pPr>
        <w:ind w:firstLine="640"/>
        <w:rPr>
          <w:rFonts w:ascii="仿宋_GB2312" w:eastAsia="仿宋_GB2312" w:hAnsi="仿宋_GB2312" w:cs="仿宋_GB2312"/>
          <w:color w:val="000000" w:themeColor="text1"/>
          <w:sz w:val="32"/>
          <w:szCs w:val="32"/>
          <w:lang w:val="zh-CN"/>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lang w:val="zh-CN"/>
        </w:rPr>
        <w:t>建设项目水土保持方案报告。</w:t>
      </w:r>
    </w:p>
    <w:p w:rsidR="00213B96" w:rsidRDefault="009B71E4">
      <w:pPr>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bookmarkStart w:id="7" w:name="_GoBack"/>
      <w:bookmarkEnd w:id="7"/>
      <w:r>
        <w:rPr>
          <w:rFonts w:ascii="仿宋_GB2312" w:eastAsia="仿宋_GB2312" w:hAnsi="仿宋_GB2312" w:cs="仿宋_GB2312" w:hint="eastAsia"/>
          <w:color w:val="000000" w:themeColor="text1"/>
          <w:sz w:val="32"/>
          <w:szCs w:val="32"/>
          <w:lang w:val="zh-CN"/>
        </w:rPr>
        <w:t>行政主管部门审查并取得批复性文件。</w:t>
      </w:r>
    </w:p>
    <w:p w:rsidR="00213B96" w:rsidRDefault="004C1299">
      <w:pPr>
        <w:spacing w:line="560" w:lineRule="exact"/>
        <w:ind w:firstLine="640"/>
        <w:rPr>
          <w:rFonts w:ascii="黑体" w:eastAsia="黑体" w:hAnsi="黑体"/>
          <w:bCs/>
          <w:color w:val="000000"/>
          <w:sz w:val="32"/>
          <w:szCs w:val="32"/>
        </w:rPr>
      </w:pPr>
      <w:r>
        <w:rPr>
          <w:rFonts w:ascii="黑体" w:eastAsia="黑体" w:hAnsi="黑体" w:hint="eastAsia"/>
          <w:bCs/>
          <w:color w:val="000000"/>
          <w:sz w:val="32"/>
          <w:szCs w:val="32"/>
        </w:rPr>
        <w:t>五</w:t>
      </w:r>
      <w:r w:rsidR="009B71E4">
        <w:rPr>
          <w:rFonts w:ascii="黑体" w:eastAsia="黑体" w:hAnsi="黑体" w:hint="eastAsia"/>
          <w:bCs/>
          <w:color w:val="000000"/>
          <w:sz w:val="32"/>
          <w:szCs w:val="32"/>
        </w:rPr>
        <w:t>、</w:t>
      </w:r>
      <w:r w:rsidR="009B71E4" w:rsidRPr="004C1299">
        <w:rPr>
          <w:rFonts w:ascii="黑体" w:eastAsia="黑体" w:hAnsi="黑体" w:hint="eastAsia"/>
          <w:bCs/>
          <w:color w:val="000000"/>
          <w:sz w:val="32"/>
          <w:szCs w:val="32"/>
        </w:rPr>
        <w:t>水土保持方案编制单</w:t>
      </w:r>
      <w:r w:rsidR="009B71E4">
        <w:rPr>
          <w:rFonts w:ascii="黑体" w:eastAsia="黑体" w:hAnsi="黑体" w:hint="eastAsia"/>
          <w:bCs/>
          <w:color w:val="000000"/>
          <w:sz w:val="32"/>
          <w:szCs w:val="32"/>
        </w:rPr>
        <w:t>位要求及选取方式</w:t>
      </w:r>
    </w:p>
    <w:p w:rsidR="00213B96" w:rsidRDefault="009B71E4">
      <w:pPr>
        <w:widowControl/>
        <w:shd w:val="clear" w:color="auto" w:fill="FFFFFF"/>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（一）单位资格要求</w:t>
      </w:r>
    </w:p>
    <w:p w:rsidR="00213B96" w:rsidRDefault="009B71E4">
      <w:pPr>
        <w:widowControl/>
        <w:shd w:val="clear" w:color="auto" w:fill="FFFFFF"/>
        <w:spacing w:line="560" w:lineRule="exact"/>
        <w:ind w:firstLine="640"/>
        <w:jc w:val="left"/>
        <w:rPr>
          <w:rFonts w:ascii="仿宋_GB2312" w:eastAsia="仿宋_GB2312" w:hAnsi="Microsoft YaHei UI" w:cs="宋体"/>
          <w:color w:val="000000"/>
          <w:kern w:val="0"/>
          <w:sz w:val="32"/>
          <w:szCs w:val="32"/>
        </w:rPr>
      </w:pPr>
      <w:r>
        <w:rPr>
          <w:rFonts w:ascii="仿宋_GB2312" w:eastAsia="仿宋_GB2312" w:hAnsi="Microsoft YaHei UI" w:cs="宋体" w:hint="eastAsia"/>
          <w:color w:val="000000"/>
          <w:kern w:val="0"/>
          <w:sz w:val="32"/>
          <w:szCs w:val="32"/>
        </w:rPr>
        <w:t>1.参与投标的投标人必须具有独立法人资格；</w:t>
      </w:r>
    </w:p>
    <w:p w:rsidR="00213B96" w:rsidRDefault="009B71E4">
      <w:pPr>
        <w:widowControl/>
        <w:shd w:val="clear" w:color="auto" w:fill="FFFFFF"/>
        <w:spacing w:line="560" w:lineRule="exact"/>
        <w:ind w:firstLine="640"/>
        <w:jc w:val="left"/>
        <w:rPr>
          <w:rFonts w:ascii="仿宋_GB2312" w:eastAsia="仿宋_GB2312" w:hAnsi="Microsoft YaHei UI" w:cs="宋体"/>
          <w:color w:val="000000"/>
          <w:kern w:val="0"/>
          <w:sz w:val="32"/>
          <w:szCs w:val="32"/>
        </w:rPr>
      </w:pPr>
      <w:r>
        <w:rPr>
          <w:rFonts w:ascii="仿宋_GB2312" w:eastAsia="仿宋_GB2312" w:hAnsi="Microsoft YaHei UI" w:cs="宋体" w:hint="eastAsia"/>
          <w:color w:val="000000"/>
          <w:kern w:val="0"/>
          <w:sz w:val="32"/>
          <w:szCs w:val="32"/>
        </w:rPr>
        <w:t>2.具有水土保持方案编制资质和水土保持监测资质乙级及以上资质；</w:t>
      </w:r>
    </w:p>
    <w:p w:rsidR="00213B96" w:rsidRDefault="009B71E4">
      <w:pPr>
        <w:widowControl/>
        <w:shd w:val="clear" w:color="auto" w:fill="FFFFFF"/>
        <w:spacing w:line="560" w:lineRule="exact"/>
        <w:ind w:firstLine="640"/>
        <w:jc w:val="left"/>
        <w:rPr>
          <w:rFonts w:ascii="仿宋_GB2312" w:eastAsia="仿宋_GB2312" w:hAnsi="Microsoft YaHei UI" w:cs="宋体"/>
          <w:color w:val="000000"/>
          <w:kern w:val="0"/>
          <w:sz w:val="32"/>
          <w:szCs w:val="32"/>
        </w:rPr>
      </w:pPr>
      <w:r>
        <w:rPr>
          <w:rFonts w:ascii="仿宋_GB2312" w:eastAsia="仿宋_GB2312" w:hAnsi="Microsoft YaHei UI" w:cs="宋体" w:hint="eastAsia"/>
          <w:color w:val="000000"/>
          <w:kern w:val="0"/>
          <w:sz w:val="32"/>
          <w:szCs w:val="32"/>
        </w:rPr>
        <w:lastRenderedPageBreak/>
        <w:t>3.未处于财产被接管、冻结、破产状态；未处于四川省行政区域内有关行政处罚期间；未处于投标禁止期内；</w:t>
      </w:r>
    </w:p>
    <w:p w:rsidR="00213B96" w:rsidRDefault="009B71E4">
      <w:pPr>
        <w:widowControl/>
        <w:shd w:val="clear" w:color="auto" w:fill="FFFFFF"/>
        <w:spacing w:line="560" w:lineRule="exact"/>
        <w:ind w:firstLine="640"/>
        <w:jc w:val="left"/>
        <w:rPr>
          <w:rFonts w:ascii="仿宋_GB2312" w:eastAsia="仿宋_GB2312" w:hAnsi="Microsoft YaHei UI" w:cs="宋体"/>
          <w:color w:val="000000"/>
          <w:kern w:val="0"/>
          <w:sz w:val="32"/>
          <w:szCs w:val="32"/>
        </w:rPr>
      </w:pPr>
      <w:r>
        <w:rPr>
          <w:rFonts w:ascii="仿宋_GB2312" w:eastAsia="仿宋_GB2312" w:hAnsi="Microsoft YaHei UI" w:cs="宋体" w:hint="eastAsia"/>
          <w:color w:val="000000"/>
          <w:kern w:val="0"/>
          <w:sz w:val="32"/>
          <w:szCs w:val="32"/>
        </w:rPr>
        <w:t>4.具有良好的商业信誉和健全的财务会计制度；</w:t>
      </w:r>
    </w:p>
    <w:p w:rsidR="00213B96" w:rsidRDefault="009B71E4">
      <w:pPr>
        <w:widowControl/>
        <w:shd w:val="clear" w:color="auto" w:fill="FFFFFF"/>
        <w:spacing w:line="560" w:lineRule="exact"/>
        <w:ind w:firstLine="640"/>
        <w:jc w:val="left"/>
        <w:rPr>
          <w:rFonts w:ascii="仿宋_GB2312" w:eastAsia="仿宋_GB2312" w:hAnsi="Microsoft YaHei UI" w:cs="宋体"/>
          <w:color w:val="000000"/>
          <w:kern w:val="0"/>
          <w:sz w:val="32"/>
          <w:szCs w:val="32"/>
        </w:rPr>
      </w:pPr>
      <w:r>
        <w:rPr>
          <w:rFonts w:ascii="仿宋_GB2312" w:eastAsia="仿宋_GB2312" w:hAnsi="Microsoft YaHei UI" w:cs="宋体" w:hint="eastAsia"/>
          <w:color w:val="000000"/>
          <w:kern w:val="0"/>
          <w:sz w:val="32"/>
          <w:szCs w:val="32"/>
        </w:rPr>
        <w:t>5.在人员、设备、资金等方面具有相应的能力；</w:t>
      </w:r>
    </w:p>
    <w:p w:rsidR="00213B96" w:rsidRDefault="009B71E4">
      <w:pPr>
        <w:widowControl/>
        <w:shd w:val="clear" w:color="auto" w:fill="FFFFFF"/>
        <w:spacing w:line="560" w:lineRule="exact"/>
        <w:ind w:firstLine="640"/>
        <w:jc w:val="left"/>
        <w:rPr>
          <w:rFonts w:ascii="仿宋_GB2312" w:eastAsia="仿宋_GB2312" w:hAnsi="Microsoft YaHei UI" w:cs="宋体"/>
          <w:color w:val="000000"/>
          <w:kern w:val="0"/>
          <w:sz w:val="32"/>
          <w:szCs w:val="32"/>
        </w:rPr>
      </w:pPr>
      <w:r>
        <w:rPr>
          <w:rFonts w:ascii="仿宋_GB2312" w:eastAsia="仿宋_GB2312" w:hAnsi="Microsoft YaHei UI" w:cs="宋体" w:hint="eastAsia"/>
          <w:color w:val="000000"/>
          <w:kern w:val="0"/>
          <w:sz w:val="32"/>
          <w:szCs w:val="32"/>
        </w:rPr>
        <w:t>6.本次采购不接受联合体投标；</w:t>
      </w:r>
    </w:p>
    <w:p w:rsidR="00213B96" w:rsidRDefault="009B71E4">
      <w:pPr>
        <w:widowControl/>
        <w:shd w:val="clear" w:color="auto" w:fill="FFFFFF"/>
        <w:spacing w:line="560" w:lineRule="exact"/>
        <w:ind w:firstLine="640"/>
        <w:jc w:val="left"/>
        <w:rPr>
          <w:rFonts w:ascii="仿宋_GB2312" w:eastAsia="仿宋_GB2312" w:hAnsi="Microsoft YaHei UI" w:cs="宋体"/>
          <w:color w:val="000000"/>
          <w:kern w:val="0"/>
          <w:sz w:val="32"/>
          <w:szCs w:val="32"/>
        </w:rPr>
      </w:pPr>
      <w:r>
        <w:rPr>
          <w:rFonts w:ascii="仿宋_GB2312" w:eastAsia="仿宋_GB2312" w:hAnsi="Microsoft YaHei UI" w:cs="宋体" w:hint="eastAsia"/>
          <w:color w:val="000000"/>
          <w:kern w:val="0"/>
          <w:sz w:val="32"/>
          <w:szCs w:val="32"/>
        </w:rPr>
        <w:t>8.省外企业需具备在有效期内的《省外企业进川承接业务备案证明》。</w:t>
      </w:r>
    </w:p>
    <w:p w:rsidR="00213B96" w:rsidRDefault="009B71E4">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（二）选取方式</w:t>
      </w:r>
    </w:p>
    <w:p w:rsidR="00213B96" w:rsidRDefault="009B71E4">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本项目将通过院内竞争性磋商确定水保单位。各参与单位根据“二、服务内容”，各自提供水保服务方案及水保编制报价参与竞争性磋商，选择出最优单位开展“</w:t>
      </w:r>
      <w:r>
        <w:rPr>
          <w:rFonts w:ascii="仿宋_GB2312" w:eastAsia="仿宋_GB2312" w:hint="eastAsia"/>
          <w:color w:val="000000"/>
          <w:sz w:val="32"/>
          <w:szCs w:val="32"/>
          <w:lang w:val="zh-CN"/>
        </w:rPr>
        <w:t>水土保持方案编制</w:t>
      </w:r>
      <w:r>
        <w:rPr>
          <w:rFonts w:ascii="仿宋_GB2312" w:eastAsia="仿宋_GB2312" w:hint="eastAsia"/>
          <w:color w:val="000000"/>
          <w:sz w:val="32"/>
          <w:szCs w:val="32"/>
        </w:rPr>
        <w:t>”相关工作。</w:t>
      </w:r>
    </w:p>
    <w:p w:rsidR="00213B96" w:rsidRDefault="004C1299">
      <w:pPr>
        <w:spacing w:line="560" w:lineRule="exact"/>
        <w:ind w:firstLine="640"/>
        <w:rPr>
          <w:rFonts w:ascii="黑体" w:eastAsia="黑体" w:hAnsi="黑体"/>
          <w:bCs/>
          <w:color w:val="000000"/>
          <w:sz w:val="32"/>
          <w:szCs w:val="32"/>
        </w:rPr>
      </w:pPr>
      <w:r>
        <w:rPr>
          <w:rFonts w:ascii="黑体" w:eastAsia="黑体" w:hAnsi="黑体" w:hint="eastAsia"/>
          <w:bCs/>
          <w:color w:val="000000"/>
          <w:sz w:val="32"/>
          <w:szCs w:val="32"/>
        </w:rPr>
        <w:t>六</w:t>
      </w:r>
      <w:r w:rsidR="009B71E4">
        <w:rPr>
          <w:rFonts w:ascii="黑体" w:eastAsia="黑体" w:hAnsi="黑体" w:hint="eastAsia"/>
          <w:bCs/>
          <w:color w:val="000000"/>
          <w:sz w:val="32"/>
          <w:szCs w:val="32"/>
        </w:rPr>
        <w:t>、其他事项</w:t>
      </w:r>
    </w:p>
    <w:p w:rsidR="00213B96" w:rsidRDefault="00D83F40">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疫情期间不开展项目现场踏勘，可电话咨询沟通</w:t>
      </w:r>
      <w:r w:rsidR="009B71E4">
        <w:rPr>
          <w:rFonts w:ascii="仿宋_GB2312" w:eastAsia="仿宋_GB2312" w:hint="eastAsia"/>
          <w:color w:val="000000"/>
          <w:sz w:val="32"/>
          <w:szCs w:val="32"/>
        </w:rPr>
        <w:t>。</w:t>
      </w:r>
    </w:p>
    <w:p w:rsidR="00213B96" w:rsidRDefault="009B71E4">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上班时间为8：00—12：00（上午），14：00—17：30（下午）</w:t>
      </w:r>
    </w:p>
    <w:p w:rsidR="00213B96" w:rsidRDefault="009B71E4">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 xml:space="preserve">联系电话：65978214   </w:t>
      </w:r>
      <w:r w:rsidR="00C035BD">
        <w:rPr>
          <w:rFonts w:ascii="仿宋_GB2312" w:eastAsia="仿宋_GB2312" w:hint="eastAsia"/>
          <w:color w:val="000000"/>
          <w:sz w:val="32"/>
          <w:szCs w:val="32"/>
        </w:rPr>
        <w:t xml:space="preserve"> </w:t>
      </w:r>
      <w:r>
        <w:rPr>
          <w:rFonts w:ascii="仿宋_GB2312" w:eastAsia="仿宋_GB2312" w:hint="eastAsia"/>
          <w:color w:val="000000"/>
          <w:sz w:val="32"/>
          <w:szCs w:val="32"/>
        </w:rPr>
        <w:t>刘老师</w:t>
      </w:r>
    </w:p>
    <w:p w:rsidR="00213B96" w:rsidRDefault="009B71E4">
      <w:pPr>
        <w:spacing w:line="400" w:lineRule="exact"/>
        <w:ind w:firstLine="562"/>
        <w:rPr>
          <w:rFonts w:ascii="黑体" w:eastAsia="黑体" w:hAnsi="宋体"/>
          <w:b/>
          <w:bCs/>
          <w:color w:val="000000"/>
          <w:sz w:val="28"/>
          <w:szCs w:val="28"/>
        </w:rPr>
      </w:pPr>
      <w:r>
        <w:rPr>
          <w:rFonts w:ascii="黑体" w:eastAsia="黑体" w:hAnsi="宋体" w:hint="eastAsia"/>
          <w:b/>
          <w:bCs/>
          <w:color w:val="000000"/>
          <w:sz w:val="28"/>
          <w:szCs w:val="28"/>
        </w:rPr>
        <w:t xml:space="preserve">    </w:t>
      </w:r>
    </w:p>
    <w:p w:rsidR="00213B96" w:rsidRDefault="00213B96" w:rsidP="00C035BD">
      <w:pPr>
        <w:spacing w:line="400" w:lineRule="exact"/>
        <w:ind w:firstLineChars="0" w:firstLine="0"/>
        <w:jc w:val="left"/>
        <w:rPr>
          <w:rFonts w:ascii="黑体" w:eastAsia="黑体" w:hAnsi="宋体"/>
          <w:b/>
          <w:bCs/>
          <w:color w:val="000000"/>
          <w:sz w:val="28"/>
          <w:szCs w:val="28"/>
        </w:rPr>
      </w:pPr>
    </w:p>
    <w:sectPr w:rsidR="00213B9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F2A" w:rsidRDefault="00A46F2A">
      <w:pPr>
        <w:spacing w:line="240" w:lineRule="auto"/>
        <w:ind w:firstLine="420"/>
      </w:pPr>
      <w:r>
        <w:separator/>
      </w:r>
    </w:p>
  </w:endnote>
  <w:endnote w:type="continuationSeparator" w:id="0">
    <w:p w:rsidR="00A46F2A" w:rsidRDefault="00A46F2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华光小标宋_CNKI">
    <w:altName w:val="宋体"/>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96" w:rsidRDefault="00213B96">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96" w:rsidRDefault="00213B96">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96" w:rsidRDefault="00213B96">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F2A" w:rsidRDefault="00A46F2A">
      <w:pPr>
        <w:ind w:firstLine="420"/>
      </w:pPr>
      <w:r>
        <w:separator/>
      </w:r>
    </w:p>
  </w:footnote>
  <w:footnote w:type="continuationSeparator" w:id="0">
    <w:p w:rsidR="00A46F2A" w:rsidRDefault="00A46F2A">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96" w:rsidRDefault="00213B96">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96" w:rsidRDefault="00213B96">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96" w:rsidRDefault="00213B96">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9B91AA"/>
    <w:multiLevelType w:val="singleLevel"/>
    <w:tmpl w:val="889B91AA"/>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ZTg0OWQ1NjY2YTYwNjQxNjRiMjcyYjk3YTcyNzgifQ=="/>
  </w:docVars>
  <w:rsids>
    <w:rsidRoot w:val="00A231DE"/>
    <w:rsid w:val="000B7129"/>
    <w:rsid w:val="000D3535"/>
    <w:rsid w:val="00213B96"/>
    <w:rsid w:val="00256F7A"/>
    <w:rsid w:val="002610A0"/>
    <w:rsid w:val="0029712D"/>
    <w:rsid w:val="002D73A2"/>
    <w:rsid w:val="00300F03"/>
    <w:rsid w:val="00351774"/>
    <w:rsid w:val="003D1CA5"/>
    <w:rsid w:val="00403CE8"/>
    <w:rsid w:val="004C1299"/>
    <w:rsid w:val="004F2D2C"/>
    <w:rsid w:val="00560F0C"/>
    <w:rsid w:val="005A2CEC"/>
    <w:rsid w:val="00615AED"/>
    <w:rsid w:val="00673992"/>
    <w:rsid w:val="00790113"/>
    <w:rsid w:val="007A101B"/>
    <w:rsid w:val="007D2D28"/>
    <w:rsid w:val="0096178B"/>
    <w:rsid w:val="00994C75"/>
    <w:rsid w:val="00997597"/>
    <w:rsid w:val="009B71E4"/>
    <w:rsid w:val="00A13A7E"/>
    <w:rsid w:val="00A231DE"/>
    <w:rsid w:val="00A35F21"/>
    <w:rsid w:val="00A46F2A"/>
    <w:rsid w:val="00A550BE"/>
    <w:rsid w:val="00AC1E25"/>
    <w:rsid w:val="00AD0AA0"/>
    <w:rsid w:val="00B55659"/>
    <w:rsid w:val="00B77683"/>
    <w:rsid w:val="00B8205C"/>
    <w:rsid w:val="00BF7086"/>
    <w:rsid w:val="00C035BD"/>
    <w:rsid w:val="00C77FCF"/>
    <w:rsid w:val="00C84C9E"/>
    <w:rsid w:val="00CA247D"/>
    <w:rsid w:val="00D06B3E"/>
    <w:rsid w:val="00D47144"/>
    <w:rsid w:val="00D83F40"/>
    <w:rsid w:val="13021412"/>
    <w:rsid w:val="16856CA3"/>
    <w:rsid w:val="24D75903"/>
    <w:rsid w:val="305C7A9C"/>
    <w:rsid w:val="37264E39"/>
    <w:rsid w:val="405D61C4"/>
    <w:rsid w:val="45A546C7"/>
    <w:rsid w:val="54331052"/>
    <w:rsid w:val="54DF6509"/>
    <w:rsid w:val="570A6D6C"/>
    <w:rsid w:val="57F64934"/>
    <w:rsid w:val="5C8D5A42"/>
    <w:rsid w:val="61F45CEA"/>
    <w:rsid w:val="635D7461"/>
    <w:rsid w:val="78592C44"/>
    <w:rsid w:val="7A4E1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7DF9-8429-41B0-81A0-42EC4D57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ind w:firstLineChars="200" w:firstLine="200"/>
      <w:jc w:val="both"/>
    </w:pPr>
    <w:rPr>
      <w:rFonts w:ascii="Times New Roman" w:eastAsia="宋体" w:hAnsi="Times New Roman" w:cs="Times New Roman"/>
      <w:kern w:val="2"/>
      <w:sz w:val="21"/>
      <w:szCs w:val="24"/>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qFormat/>
    <w:pPr>
      <w:spacing w:line="240" w:lineRule="auto"/>
      <w:ind w:leftChars="200" w:left="200" w:hangingChars="200" w:hanging="200"/>
    </w:pPr>
    <w:rPr>
      <w:rFonts w:ascii="Calibri" w:hAnsi="Calibri"/>
      <w:szCs w:val="22"/>
    </w:rPr>
  </w:style>
  <w:style w:type="paragraph" w:styleId="a4">
    <w:name w:val="Body Text"/>
    <w:basedOn w:val="a"/>
    <w:link w:val="Char"/>
    <w:uiPriority w:val="99"/>
    <w:unhideWhenUsed/>
    <w:qFormat/>
    <w:pPr>
      <w:spacing w:after="120"/>
    </w:pPr>
  </w:style>
  <w:style w:type="paragraph" w:styleId="a5">
    <w:name w:val="Body Text Indent"/>
    <w:basedOn w:val="a"/>
    <w:link w:val="Char0"/>
    <w:uiPriority w:val="99"/>
    <w:semiHidden/>
    <w:unhideWhenUsed/>
    <w:qFormat/>
    <w:pPr>
      <w:spacing w:after="120"/>
      <w:ind w:leftChars="200" w:left="420"/>
    </w:pPr>
  </w:style>
  <w:style w:type="paragraph" w:styleId="a6">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iPriority w:val="99"/>
    <w:unhideWhenUsed/>
    <w:qFormat/>
    <w:pPr>
      <w:widowControl/>
      <w:spacing w:before="150" w:after="150" w:line="240" w:lineRule="auto"/>
      <w:ind w:firstLineChars="0" w:firstLine="0"/>
      <w:jc w:val="left"/>
    </w:pPr>
    <w:rPr>
      <w:rFonts w:ascii="宋体" w:hAnsi="宋体" w:cs="宋体"/>
      <w:kern w:val="0"/>
      <w:sz w:val="24"/>
    </w:rPr>
  </w:style>
  <w:style w:type="character" w:customStyle="1" w:styleId="Char">
    <w:name w:val="正文文本 Char"/>
    <w:basedOn w:val="a1"/>
    <w:link w:val="a4"/>
    <w:uiPriority w:val="99"/>
    <w:qFormat/>
    <w:rPr>
      <w:rFonts w:ascii="Times New Roman" w:eastAsia="宋体" w:hAnsi="Times New Roman" w:cs="Times New Roman"/>
      <w:szCs w:val="24"/>
    </w:rPr>
  </w:style>
  <w:style w:type="character" w:customStyle="1" w:styleId="Char0">
    <w:name w:val="正文文本缩进 Char"/>
    <w:basedOn w:val="a1"/>
    <w:link w:val="a5"/>
    <w:uiPriority w:val="99"/>
    <w:semiHidden/>
    <w:qFormat/>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paragraph" w:styleId="a9">
    <w:name w:val="List Paragraph"/>
    <w:basedOn w:val="a"/>
    <w:uiPriority w:val="34"/>
    <w:qFormat/>
    <w:pPr>
      <w:ind w:firstLine="420"/>
    </w:p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184</Words>
  <Characters>1050</Characters>
  <Application>Microsoft Office Word</Application>
  <DocSecurity>0</DocSecurity>
  <Lines>8</Lines>
  <Paragraphs>2</Paragraphs>
  <ScaleCrop>false</ScaleCrop>
  <Company>Organization</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吴京珉</dc:creator>
  <cp:lastModifiedBy>DELL</cp:lastModifiedBy>
  <cp:revision>13</cp:revision>
  <dcterms:created xsi:type="dcterms:W3CDTF">2022-05-30T06:22:00Z</dcterms:created>
  <dcterms:modified xsi:type="dcterms:W3CDTF">2022-10-26T05:01:00Z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3E23C7747B1A488DBF158DC1F496026B</vt:lpwstr>
  </property>
</Properties>
</file>