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宋体" w:cs="宋体"/>
          <w:sz w:val="44"/>
          <w:szCs w:val="44"/>
        </w:rPr>
      </w:pPr>
      <w:r>
        <w:rPr>
          <w:rFonts w:hint="eastAsia" w:ascii="宋体" w:hAnsi="宋体" w:eastAsia="宋体" w:cs="宋体"/>
          <w:sz w:val="44"/>
          <w:szCs w:val="44"/>
        </w:rPr>
        <w:t>招标参数</w:t>
      </w:r>
    </w:p>
    <w:p>
      <w:pPr>
        <w:rPr>
          <w:rFonts w:hint="eastAsia" w:ascii="宋体" w:hAnsi="宋体" w:eastAsia="宋体" w:cs="宋体"/>
          <w:sz w:val="44"/>
          <w:szCs w:val="44"/>
        </w:rPr>
      </w:pPr>
      <w:r>
        <w:rPr>
          <w:rFonts w:hint="eastAsia" w:ascii="宋体" w:hAnsi="宋体" w:eastAsia="宋体" w:cs="宋体"/>
          <w:sz w:val="44"/>
          <w:szCs w:val="44"/>
        </w:rPr>
        <w:t>说明：</w:t>
      </w:r>
    </w:p>
    <w:p>
      <w:pPr>
        <w:pStyle w:val="2"/>
        <w:spacing w:after="0" w:line="500" w:lineRule="exact"/>
        <w:jc w:val="left"/>
        <w:rPr>
          <w:rFonts w:hint="eastAsia" w:ascii="宋体" w:hAnsi="宋体" w:eastAsia="宋体" w:cs="宋体"/>
          <w:b/>
          <w:sz w:val="24"/>
          <w:szCs w:val="32"/>
        </w:rPr>
      </w:pPr>
      <w:r>
        <w:rPr>
          <w:rFonts w:hint="eastAsia" w:ascii="宋体" w:hAnsi="宋体" w:eastAsia="宋体" w:cs="宋体"/>
          <w:b/>
          <w:sz w:val="24"/>
          <w:szCs w:val="21"/>
        </w:rPr>
        <w:t>本文中标注“★”号的条款为本项目的实质性要求，供应商应全部满足，否则其投标文件作无效处理。</w:t>
      </w:r>
      <w:r>
        <w:rPr>
          <w:rFonts w:hint="eastAsia" w:ascii="宋体" w:hAnsi="宋体" w:eastAsia="宋体" w:cs="宋体"/>
          <w:b/>
          <w:sz w:val="24"/>
        </w:rPr>
        <w:t>“▲”符号的条款为本项目的重要参数条款，未标识符号的条款为一般参数条款，“＊”符号的条款为本项目的演示参数条款。</w:t>
      </w:r>
    </w:p>
    <w:p>
      <w:pPr>
        <w:pStyle w:val="6"/>
        <w:rPr>
          <w:rFonts w:hint="eastAsia" w:ascii="宋体" w:hAnsi="宋体" w:eastAsia="宋体" w:cs="宋体"/>
        </w:rPr>
      </w:pPr>
    </w:p>
    <w:p>
      <w:pPr>
        <w:pStyle w:val="12"/>
        <w:numPr>
          <w:ilvl w:val="0"/>
          <w:numId w:val="1"/>
        </w:numPr>
        <w:adjustRightInd w:val="0"/>
        <w:snapToGrid w:val="0"/>
        <w:spacing w:before="156" w:beforeLines="50" w:after="156" w:afterLines="50" w:line="240" w:lineRule="auto"/>
        <w:ind w:left="0" w:firstLine="0" w:firstLineChars="0"/>
        <w:contextualSpacing/>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预算及采购货物清单</w:t>
      </w:r>
    </w:p>
    <w:p>
      <w:pPr>
        <w:pStyle w:val="12"/>
        <w:numPr>
          <w:ilvl w:val="0"/>
          <w:numId w:val="2"/>
        </w:numPr>
        <w:adjustRightInd w:val="0"/>
        <w:spacing w:before="156" w:beforeLines="50" w:after="156" w:afterLines="50" w:line="240" w:lineRule="auto"/>
        <w:ind w:left="0" w:firstLine="560"/>
        <w:contextualSpacing/>
        <w:jc w:val="left"/>
        <w:outlineLvl w:val="0"/>
        <w:rPr>
          <w:rFonts w:hint="eastAsia" w:ascii="宋体" w:hAnsi="宋体" w:eastAsia="宋体" w:cs="宋体"/>
          <w:bCs/>
          <w:color w:val="000000"/>
          <w:sz w:val="28"/>
          <w:szCs w:val="28"/>
        </w:rPr>
      </w:pPr>
      <w:r>
        <w:rPr>
          <w:rFonts w:hint="eastAsia" w:ascii="宋体" w:hAnsi="宋体" w:eastAsia="宋体" w:cs="宋体"/>
          <w:bCs/>
          <w:color w:val="000000"/>
          <w:sz w:val="28"/>
          <w:szCs w:val="28"/>
        </w:rPr>
        <w:t>项目总预算：</w:t>
      </w:r>
      <w:r>
        <w:rPr>
          <w:rFonts w:hint="eastAsia" w:ascii="宋体" w:hAnsi="宋体" w:cs="宋体"/>
          <w:bCs/>
          <w:color w:val="000000"/>
          <w:sz w:val="28"/>
          <w:szCs w:val="28"/>
          <w:lang w:val="en-US" w:eastAsia="zh-CN"/>
        </w:rPr>
        <w:t>10.22</w:t>
      </w:r>
      <w:r>
        <w:rPr>
          <w:rFonts w:hint="eastAsia" w:ascii="宋体" w:hAnsi="宋体" w:eastAsia="宋体" w:cs="宋体"/>
          <w:bCs/>
          <w:color w:val="000000"/>
          <w:sz w:val="28"/>
          <w:szCs w:val="28"/>
        </w:rPr>
        <w:t>万</w:t>
      </w:r>
    </w:p>
    <w:p>
      <w:pPr>
        <w:pStyle w:val="12"/>
        <w:numPr>
          <w:ilvl w:val="0"/>
          <w:numId w:val="2"/>
        </w:numPr>
        <w:adjustRightInd w:val="0"/>
        <w:spacing w:before="156" w:beforeLines="50" w:after="156" w:afterLines="50" w:line="240" w:lineRule="auto"/>
        <w:ind w:left="0" w:firstLine="560"/>
        <w:contextualSpacing/>
        <w:jc w:val="left"/>
        <w:outlineLvl w:val="0"/>
        <w:rPr>
          <w:rFonts w:hint="eastAsia" w:ascii="宋体" w:hAnsi="宋体" w:eastAsia="宋体" w:cs="宋体"/>
          <w:bCs/>
          <w:color w:val="000000"/>
          <w:sz w:val="28"/>
          <w:szCs w:val="28"/>
        </w:rPr>
      </w:pPr>
      <w:r>
        <w:rPr>
          <w:rFonts w:hint="eastAsia" w:ascii="宋体" w:hAnsi="宋体" w:eastAsia="宋体" w:cs="宋体"/>
          <w:bCs/>
          <w:color w:val="000000"/>
          <w:sz w:val="28"/>
          <w:szCs w:val="28"/>
        </w:rPr>
        <w:t>货物清单</w:t>
      </w:r>
    </w:p>
    <w:tbl>
      <w:tblPr>
        <w:tblStyle w:val="8"/>
        <w:tblW w:w="7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98"/>
        <w:gridCol w:w="892"/>
        <w:gridCol w:w="854"/>
        <w:gridCol w:w="1427"/>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采购项目名称</w:t>
            </w:r>
          </w:p>
        </w:tc>
        <w:tc>
          <w:tcPr>
            <w:tcW w:w="89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计量</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单位</w:t>
            </w:r>
          </w:p>
        </w:tc>
        <w:tc>
          <w:tcPr>
            <w:tcW w:w="142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预算</w:t>
            </w:r>
            <w:r>
              <w:rPr>
                <w:rFonts w:hint="eastAsia" w:ascii="宋体" w:hAnsi="宋体" w:eastAsia="宋体" w:cs="宋体"/>
                <w:b/>
                <w:i w:val="0"/>
                <w:color w:val="000000"/>
                <w:kern w:val="0"/>
                <w:sz w:val="21"/>
                <w:szCs w:val="21"/>
                <w:u w:val="none"/>
                <w:lang w:val="en-US" w:eastAsia="zh-CN" w:bidi="ar"/>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预算总价</w:t>
            </w:r>
            <w:r>
              <w:rPr>
                <w:rFonts w:hint="eastAsia" w:ascii="宋体" w:hAnsi="宋体" w:eastAsia="宋体" w:cs="宋体"/>
                <w:b/>
                <w:i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就诊卡读卡器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身份证读卡器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平板电脑</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照相机（单反套机）</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手持口袋云台相机</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3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生医学证明身份证识别器</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台</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3200</w:t>
            </w:r>
          </w:p>
        </w:tc>
      </w:tr>
    </w:tbl>
    <w:p>
      <w:pPr>
        <w:pStyle w:val="12"/>
        <w:numPr>
          <w:ilvl w:val="0"/>
          <w:numId w:val="0"/>
        </w:numPr>
        <w:adjustRightInd w:val="0"/>
        <w:spacing w:before="156" w:beforeLines="50" w:after="156" w:afterLines="50" w:line="240" w:lineRule="auto"/>
        <w:ind w:leftChars="200"/>
        <w:contextualSpacing/>
        <w:jc w:val="left"/>
        <w:outlineLvl w:val="0"/>
        <w:rPr>
          <w:rFonts w:hint="eastAsia" w:ascii="宋体" w:hAnsi="宋体" w:eastAsia="宋体" w:cs="宋体"/>
          <w:bCs/>
          <w:color w:val="000000"/>
          <w:sz w:val="28"/>
          <w:szCs w:val="28"/>
        </w:rPr>
      </w:pPr>
    </w:p>
    <w:p>
      <w:pPr>
        <w:pStyle w:val="12"/>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240" w:lineRule="auto"/>
        <w:ind w:left="0" w:firstLine="0" w:firstLineChars="0"/>
        <w:contextualSpacing/>
        <w:textAlignment w:val="auto"/>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技术参数要求</w:t>
      </w:r>
    </w:p>
    <w:p>
      <w:pPr>
        <w:jc w:val="both"/>
        <w:rPr>
          <w:rFonts w:ascii="Calibri" w:hAnsi="Calibri" w:eastAsia="黑体" w:cs="Calibri"/>
          <w:color w:val="000000"/>
          <w:sz w:val="24"/>
        </w:rPr>
      </w:pP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350"/>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32" w:type="dxa"/>
          </w:tcPr>
          <w:p>
            <w:pPr>
              <w:pStyle w:val="3"/>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350" w:type="dxa"/>
          </w:tcPr>
          <w:p>
            <w:pPr>
              <w:pStyle w:val="3"/>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产品名称</w:t>
            </w:r>
          </w:p>
        </w:tc>
        <w:tc>
          <w:tcPr>
            <w:tcW w:w="7126" w:type="dxa"/>
          </w:tcPr>
          <w:p>
            <w:pPr>
              <w:pStyle w:val="3"/>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0"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就诊卡读卡器</w:t>
            </w:r>
          </w:p>
        </w:tc>
        <w:tc>
          <w:tcPr>
            <w:tcW w:w="7126" w:type="dxa"/>
            <w:vAlign w:val="center"/>
          </w:tcPr>
          <w:p>
            <w:pPr>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default" w:ascii="宋体" w:hAnsi="宋体" w:eastAsia="宋体" w:cs="宋体"/>
                <w:sz w:val="21"/>
                <w:szCs w:val="21"/>
                <w:lang w:val="en-US"/>
              </w:rPr>
            </w:pPr>
            <w:r>
              <w:rPr>
                <w:rFonts w:hint="eastAsia" w:ascii="宋体" w:hAnsi="宋体" w:eastAsia="宋体" w:cs="宋体"/>
                <w:b/>
                <w:sz w:val="24"/>
                <w:szCs w:val="21"/>
              </w:rPr>
              <w:t>★</w:t>
            </w:r>
            <w:r>
              <w:rPr>
                <w:rFonts w:hint="eastAsia" w:ascii="宋体" w:hAnsi="宋体" w:eastAsia="宋体" w:cs="宋体"/>
                <w:b/>
                <w:bCs/>
                <w:sz w:val="21"/>
                <w:szCs w:val="21"/>
                <w:lang w:eastAsia="zh-CN"/>
              </w:rPr>
              <w:t>适配医院</w:t>
            </w:r>
            <w:r>
              <w:rPr>
                <w:rFonts w:hint="eastAsia" w:ascii="宋体" w:hAnsi="宋体" w:eastAsia="宋体" w:cs="宋体"/>
                <w:b/>
                <w:bCs/>
                <w:sz w:val="21"/>
                <w:szCs w:val="21"/>
                <w:lang w:val="en-US" w:eastAsia="zh-CN"/>
              </w:rPr>
              <w:t>HIS系统</w:t>
            </w:r>
            <w:r>
              <w:rPr>
                <w:rFonts w:hint="eastAsia" w:ascii="宋体" w:hAnsi="宋体" w:cs="宋体"/>
                <w:b/>
                <w:bCs/>
                <w:sz w:val="21"/>
                <w:szCs w:val="21"/>
                <w:lang w:val="en-US" w:eastAsia="zh-CN"/>
              </w:rPr>
              <w:t>。如涉及适配，对接适配费用由投标人承担。（提供承诺函）</w:t>
            </w:r>
          </w:p>
          <w:p>
            <w:pPr>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▲支持卡型：非接卡，扩展支持ISO7816的接触卡、支持运营商13.56MHz手机支付</w:t>
            </w:r>
            <w:r>
              <w:rPr>
                <w:rFonts w:hint="eastAsia" w:ascii="宋体" w:hAnsi="宋体" w:eastAsia="宋体" w:cs="宋体"/>
                <w:sz w:val="21"/>
                <w:szCs w:val="21"/>
                <w:lang w:eastAsia="zh-CN"/>
              </w:rPr>
              <w:t>；</w:t>
            </w:r>
          </w:p>
          <w:p>
            <w:pPr>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▲符合规范：qPBOC3.0认证、住建部产品检测认证、卫计委、交通部；</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重    量：</w:t>
            </w:r>
            <w:r>
              <w:rPr>
                <w:rFonts w:hint="eastAsia"/>
              </w:rPr>
              <w:tab/>
            </w:r>
            <w:r>
              <w:rPr>
                <w:rFonts w:hint="eastAsia"/>
              </w:rPr>
              <w:t>≤300g</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工作温度：-20到+60oC</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工作湿度：  10%到90%，无冷凝。</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ascii="宋体" w:hAnsi="宋体" w:eastAsia="宋体" w:cs="宋体"/>
                <w:sz w:val="21"/>
                <w:szCs w:val="21"/>
              </w:rPr>
              <w:t>▲</w:t>
            </w:r>
            <w:r>
              <w:rPr>
                <w:rFonts w:hint="eastAsia"/>
              </w:rPr>
              <w:t>非接触卡：支持符合ISO14443的非接触智能卡，如：Mifare S50、Mifare S70、MF1ICL10、Mifare Pro、Mifare desfire、Mifare ultralight、SLE44R31、SLE6-6cl系列、AT88RF020、华虹1102、SHC1108卡、复旦FM1208等；可读写符合卫计委标准的居民健康卡。</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SAM卡座：</w:t>
            </w:r>
            <w:r>
              <w:rPr>
                <w:rFonts w:hint="eastAsia"/>
              </w:rPr>
              <w:tab/>
            </w:r>
            <w:r>
              <w:rPr>
                <w:rFonts w:hint="eastAsia"/>
              </w:rPr>
              <w:t>2个符合GSM 11.11的Sim卡的卡尺寸SAM卡座。</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通讯方式：</w:t>
            </w:r>
            <w:r>
              <w:rPr>
                <w:rFonts w:hint="eastAsia"/>
              </w:rPr>
              <w:tab/>
            </w:r>
            <w:r>
              <w:rPr>
                <w:rFonts w:hint="eastAsia"/>
              </w:rPr>
              <w:t>支持USB接口通讯（HID免驱动技术）；RS232串口通讯；通讯速度可达115,200 bps ；</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电    源：</w:t>
            </w:r>
            <w:r>
              <w:rPr>
                <w:rFonts w:hint="eastAsia"/>
              </w:rPr>
              <w:tab/>
            </w:r>
            <w:r>
              <w:rPr>
                <w:rFonts w:hint="eastAsia"/>
              </w:rPr>
              <w:t>DC</w:t>
            </w:r>
            <w:r>
              <w:rPr>
                <w:rFonts w:hint="eastAsia"/>
                <w:lang w:val="en-US" w:eastAsia="zh-CN"/>
              </w:rPr>
              <w:t xml:space="preserve"> </w:t>
            </w:r>
            <w:r>
              <w:rPr>
                <w:rFonts w:hint="eastAsia"/>
              </w:rPr>
              <w:t>5V，带过压保护。</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连接电缆：</w:t>
            </w:r>
            <w:r>
              <w:rPr>
                <w:rFonts w:hint="eastAsia"/>
              </w:rPr>
              <w:tab/>
            </w:r>
            <w:r>
              <w:rPr>
                <w:rFonts w:hint="eastAsia"/>
              </w:rPr>
              <w:t>附1.5M长的连接通讯线。</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指 示 灯：</w:t>
            </w:r>
            <w:r>
              <w:rPr>
                <w:rFonts w:hint="eastAsia"/>
              </w:rPr>
              <w:tab/>
            </w:r>
            <w:r>
              <w:rPr>
                <w:rFonts w:hint="eastAsia"/>
              </w:rPr>
              <w:t>LED指示灯，指示电源或通讯状态。</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ascii="宋体" w:hAnsi="宋体" w:eastAsia="宋体" w:cs="宋体"/>
                <w:sz w:val="21"/>
                <w:szCs w:val="21"/>
              </w:rPr>
              <w:t>▲</w:t>
            </w:r>
            <w:r>
              <w:rPr>
                <w:rFonts w:hint="eastAsia"/>
              </w:rPr>
              <w:t>蜂 鸣 器：  支持。</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外形规格：</w:t>
            </w:r>
            <w:r>
              <w:rPr>
                <w:rFonts w:hint="eastAsia"/>
              </w:rPr>
              <w:tab/>
            </w:r>
            <w:r>
              <w:rPr>
                <w:rFonts w:hint="eastAsia"/>
              </w:rPr>
              <w:t>≤123mm*95mm*27mm。</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操作系统：  Windows、Unix、Linux。</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rPr>
            </w:pPr>
            <w:r>
              <w:rPr>
                <w:rFonts w:hint="eastAsia"/>
              </w:rPr>
              <w:t>遵循标准：</w:t>
            </w:r>
            <w:r>
              <w:rPr>
                <w:rFonts w:hint="eastAsia"/>
              </w:rPr>
              <w:tab/>
            </w:r>
            <w:r>
              <w:rPr>
                <w:rFonts w:hint="eastAsia"/>
              </w:rPr>
              <w:t>ISO 7816-3、PC/SC、GSM11.11、FCC、 CE、ISO14443</w:t>
            </w:r>
          </w:p>
          <w:p>
            <w:pPr>
              <w:pStyle w:val="2"/>
              <w:pageBreakBefore w:val="0"/>
              <w:numPr>
                <w:ilvl w:val="0"/>
                <w:numId w:val="3"/>
              </w:numPr>
              <w:kinsoku/>
              <w:wordWrap/>
              <w:overflowPunct/>
              <w:topLinePunct w:val="0"/>
              <w:autoSpaceDE/>
              <w:autoSpaceDN/>
              <w:bidi w:val="0"/>
              <w:adjustRightInd w:val="0"/>
              <w:snapToGrid w:val="0"/>
              <w:spacing w:line="240" w:lineRule="auto"/>
              <w:ind w:left="425" w:leftChars="0" w:hanging="425" w:firstLineChars="0"/>
              <w:textAlignment w:val="auto"/>
              <w:rPr>
                <w:rFonts w:hint="eastAsia" w:ascii="宋体" w:hAnsi="宋体" w:eastAsia="宋体" w:cs="宋体"/>
                <w:sz w:val="24"/>
                <w:szCs w:val="24"/>
                <w:vertAlign w:val="baseline"/>
                <w:lang w:eastAsia="zh-CN"/>
              </w:rPr>
            </w:pPr>
            <w:r>
              <w:rPr>
                <w:rFonts w:hint="eastAsia"/>
              </w:rPr>
              <w:t>其他特性：</w:t>
            </w:r>
            <w:r>
              <w:rPr>
                <w:rFonts w:hint="eastAsia"/>
              </w:rPr>
              <w:tab/>
            </w:r>
            <w:r>
              <w:rPr>
                <w:rFonts w:hint="eastAsia"/>
              </w:rPr>
              <w:t>提供通用接口函数库，可支持多种操作系统和语言开发平台；支持在线升级功能。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4"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身份证读卡器</w:t>
            </w:r>
          </w:p>
        </w:tc>
        <w:tc>
          <w:tcPr>
            <w:tcW w:w="7126" w:type="dxa"/>
          </w:tcPr>
          <w:p>
            <w:pPr>
              <w:pStyle w:val="2"/>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default" w:ascii="宋体" w:hAnsi="宋体" w:eastAsia="宋体" w:cs="宋体"/>
                <w:sz w:val="21"/>
                <w:szCs w:val="21"/>
                <w:lang w:val="en-US"/>
              </w:rPr>
            </w:pPr>
            <w:r>
              <w:rPr>
                <w:rFonts w:hint="eastAsia" w:ascii="宋体" w:hAnsi="宋体" w:eastAsia="宋体" w:cs="宋体"/>
                <w:b/>
                <w:sz w:val="24"/>
                <w:szCs w:val="21"/>
              </w:rPr>
              <w:t>★</w:t>
            </w:r>
            <w:r>
              <w:rPr>
                <w:rFonts w:hint="eastAsia" w:ascii="宋体" w:hAnsi="宋体" w:eastAsia="宋体" w:cs="宋体"/>
                <w:b/>
                <w:bCs/>
                <w:sz w:val="21"/>
                <w:szCs w:val="21"/>
                <w:lang w:eastAsia="zh-CN"/>
              </w:rPr>
              <w:t>适配医院</w:t>
            </w:r>
            <w:r>
              <w:rPr>
                <w:rFonts w:hint="eastAsia" w:ascii="宋体" w:hAnsi="宋体" w:eastAsia="宋体" w:cs="宋体"/>
                <w:b/>
                <w:bCs/>
                <w:sz w:val="21"/>
                <w:szCs w:val="21"/>
                <w:lang w:val="en-US" w:eastAsia="zh-CN"/>
              </w:rPr>
              <w:t>HIS系统</w:t>
            </w:r>
            <w:r>
              <w:rPr>
                <w:rFonts w:hint="eastAsia" w:ascii="宋体" w:hAnsi="宋体" w:cs="宋体"/>
                <w:b/>
                <w:bCs/>
                <w:sz w:val="21"/>
                <w:szCs w:val="21"/>
                <w:lang w:val="en-US" w:eastAsia="zh-CN"/>
              </w:rPr>
              <w:t>。如涉及适配，对接适配费用由投标人承担。（提供承诺函）</w:t>
            </w:r>
          </w:p>
          <w:p>
            <w:pPr>
              <w:pStyle w:val="2"/>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CVR-100UC内置式阅读机具是采用非接触式IC卡技术，与计算机终端或其它设备连接，可用于读取资料的专用阅读机具，该产品采用USB接口。</w:t>
            </w:r>
          </w:p>
          <w:p>
            <w:pPr>
              <w:pStyle w:val="2"/>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本阅读机具完全符合ISO/IEC 14443 TypeB标准。</w:t>
            </w:r>
          </w:p>
          <w:p>
            <w:pPr>
              <w:pStyle w:val="2"/>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提供开放的应用程序接口(API)，供系统集成二次开发使用。</w:t>
            </w:r>
          </w:p>
          <w:p>
            <w:pPr>
              <w:pStyle w:val="2"/>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通过标配的软件，可将数字压缩相片数据还原为可视照片。</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工作频率(fc）</w:t>
            </w:r>
            <w:r>
              <w:rPr>
                <w:rFonts w:hint="eastAsia"/>
                <w:lang w:eastAsia="zh-CN"/>
              </w:rPr>
              <w:tab/>
            </w:r>
            <w:r>
              <w:rPr>
                <w:rFonts w:hint="eastAsia"/>
                <w:lang w:eastAsia="zh-CN"/>
              </w:rPr>
              <w:t>13.56MHz+7kHz;</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ascii="宋体" w:hAnsi="宋体" w:eastAsia="宋体" w:cs="宋体"/>
                <w:sz w:val="21"/>
                <w:szCs w:val="21"/>
              </w:rPr>
              <w:t>▲</w:t>
            </w:r>
            <w:r>
              <w:rPr>
                <w:rFonts w:hint="eastAsia"/>
                <w:lang w:eastAsia="zh-CN"/>
              </w:rPr>
              <w:t>通讯接口</w:t>
            </w:r>
            <w:r>
              <w:rPr>
                <w:rFonts w:hint="eastAsia"/>
                <w:lang w:eastAsia="zh-CN"/>
              </w:rPr>
              <w:tab/>
            </w:r>
            <w:r>
              <w:rPr>
                <w:rFonts w:hint="eastAsia"/>
                <w:lang w:eastAsia="zh-CN"/>
              </w:rPr>
              <w:t>USB2.0;</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ascii="宋体" w:hAnsi="宋体" w:eastAsia="宋体" w:cs="宋体"/>
                <w:sz w:val="21"/>
                <w:szCs w:val="21"/>
              </w:rPr>
              <w:t>▲</w:t>
            </w:r>
            <w:r>
              <w:rPr>
                <w:rFonts w:hint="eastAsia"/>
                <w:lang w:eastAsia="zh-CN"/>
              </w:rPr>
              <w:t>阅读距离</w:t>
            </w:r>
            <w:r>
              <w:rPr>
                <w:rFonts w:hint="eastAsia"/>
                <w:lang w:eastAsia="zh-CN"/>
              </w:rPr>
              <w:tab/>
            </w:r>
            <w:r>
              <w:rPr>
                <w:rFonts w:hint="eastAsia"/>
                <w:lang w:eastAsia="zh-CN"/>
              </w:rPr>
              <w:t>0～3cm;</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ascii="宋体" w:hAnsi="宋体" w:eastAsia="宋体" w:cs="宋体"/>
                <w:sz w:val="21"/>
                <w:szCs w:val="21"/>
              </w:rPr>
              <w:t>▲</w:t>
            </w:r>
            <w:r>
              <w:rPr>
                <w:rFonts w:hint="eastAsia"/>
                <w:lang w:eastAsia="zh-CN"/>
              </w:rPr>
              <w:t>阅读时间</w:t>
            </w:r>
            <w:r>
              <w:rPr>
                <w:rFonts w:hint="eastAsia"/>
                <w:lang w:eastAsia="zh-CN"/>
              </w:rPr>
              <w:tab/>
            </w:r>
            <w:r>
              <w:rPr>
                <w:rFonts w:hint="eastAsia"/>
                <w:lang w:eastAsia="zh-CN"/>
              </w:rPr>
              <w:t>&lt;1s;</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ascii="宋体" w:hAnsi="宋体" w:eastAsia="宋体" w:cs="宋体"/>
                <w:sz w:val="21"/>
                <w:szCs w:val="21"/>
              </w:rPr>
              <w:t>▲</w:t>
            </w:r>
            <w:r>
              <w:rPr>
                <w:rFonts w:hint="eastAsia"/>
                <w:lang w:eastAsia="zh-CN"/>
              </w:rPr>
              <w:t>供电方式</w:t>
            </w:r>
            <w:r>
              <w:rPr>
                <w:rFonts w:hint="eastAsia"/>
                <w:lang w:eastAsia="zh-CN"/>
              </w:rPr>
              <w:tab/>
            </w:r>
            <w:r>
              <w:rPr>
                <w:rFonts w:hint="eastAsia"/>
                <w:lang w:eastAsia="zh-CN"/>
              </w:rPr>
              <w:t>USB供电;</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使用环境</w:t>
            </w:r>
            <w:r>
              <w:rPr>
                <w:rFonts w:hint="eastAsia"/>
                <w:lang w:eastAsia="zh-CN"/>
              </w:rPr>
              <w:tab/>
            </w:r>
            <w:r>
              <w:rPr>
                <w:rFonts w:hint="eastAsia"/>
                <w:lang w:eastAsia="zh-CN"/>
              </w:rPr>
              <w:t>工作温度：0℃～+50℃;</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MTBF</w:t>
            </w:r>
            <w:r>
              <w:rPr>
                <w:rFonts w:hint="eastAsia"/>
                <w:lang w:eastAsia="zh-CN"/>
              </w:rPr>
              <w:tab/>
            </w:r>
            <w:r>
              <w:rPr>
                <w:rFonts w:hint="eastAsia"/>
                <w:lang w:eastAsia="zh-CN"/>
              </w:rPr>
              <w:t>大于5000小时;</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ascii="宋体" w:hAnsi="宋体" w:eastAsia="宋体" w:cs="宋体"/>
                <w:sz w:val="21"/>
                <w:szCs w:val="21"/>
              </w:rPr>
              <w:t>▲</w:t>
            </w:r>
            <w:r>
              <w:rPr>
                <w:rFonts w:hint="eastAsia"/>
                <w:lang w:eastAsia="zh-CN"/>
              </w:rPr>
              <w:t>适用平台</w:t>
            </w:r>
            <w:r>
              <w:rPr>
                <w:rFonts w:hint="eastAsia"/>
                <w:lang w:eastAsia="zh-CN"/>
              </w:rPr>
              <w:tab/>
            </w:r>
            <w:r>
              <w:rPr>
                <w:rFonts w:hint="eastAsia"/>
                <w:lang w:eastAsia="zh-CN"/>
              </w:rPr>
              <w:t>Win7</w:t>
            </w:r>
            <w:r>
              <w:rPr>
                <w:rFonts w:hint="eastAsia"/>
                <w:lang w:val="en-US" w:eastAsia="zh-CN"/>
              </w:rPr>
              <w:t>/Win10/Win11</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可用开发工具</w:t>
            </w:r>
            <w:r>
              <w:rPr>
                <w:rFonts w:hint="eastAsia"/>
                <w:lang w:eastAsia="zh-CN"/>
              </w:rPr>
              <w:tab/>
            </w:r>
            <w:r>
              <w:rPr>
                <w:rFonts w:hint="eastAsia"/>
                <w:lang w:eastAsia="zh-CN"/>
              </w:rPr>
              <w:t>VC/DEPHI/VB/PB等;</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lang w:eastAsia="zh-CN"/>
              </w:rPr>
            </w:pPr>
            <w:r>
              <w:rPr>
                <w:rFonts w:hint="eastAsia"/>
                <w:lang w:eastAsia="zh-CN"/>
              </w:rPr>
              <w:t>重量</w:t>
            </w:r>
            <w:r>
              <w:rPr>
                <w:rFonts w:hint="eastAsia"/>
                <w:lang w:eastAsia="zh-CN"/>
              </w:rPr>
              <w:tab/>
            </w:r>
            <w:r>
              <w:rPr>
                <w:rFonts w:hint="eastAsia"/>
                <w:lang w:eastAsia="zh-CN"/>
              </w:rPr>
              <w:t>&lt;0.30Kg;</w:t>
            </w:r>
          </w:p>
          <w:p>
            <w:pPr>
              <w:pageBreakBefore w:val="0"/>
              <w:numPr>
                <w:ilvl w:val="0"/>
                <w:numId w:val="4"/>
              </w:numPr>
              <w:kinsoku/>
              <w:wordWrap/>
              <w:overflowPunct/>
              <w:topLinePunct w:val="0"/>
              <w:autoSpaceDE/>
              <w:autoSpaceDN/>
              <w:bidi w:val="0"/>
              <w:adjustRightInd w:val="0"/>
              <w:snapToGrid w:val="0"/>
              <w:spacing w:line="240" w:lineRule="auto"/>
              <w:ind w:left="425" w:leftChars="0" w:hanging="425" w:firstLineChars="0"/>
              <w:textAlignment w:val="auto"/>
              <w:rPr>
                <w:rFonts w:hint="eastAsia" w:ascii="宋体" w:hAnsi="宋体" w:eastAsia="宋体" w:cs="宋体"/>
                <w:sz w:val="21"/>
                <w:szCs w:val="21"/>
                <w:lang w:val="en-US" w:eastAsia="zh-CN"/>
              </w:rPr>
            </w:pPr>
            <w:r>
              <w:rPr>
                <w:rFonts w:hint="eastAsia"/>
                <w:lang w:eastAsia="zh-CN"/>
              </w:rPr>
              <w:t>型尺寸</w:t>
            </w:r>
            <w:r>
              <w:rPr>
                <w:rFonts w:hint="eastAsia"/>
                <w:lang w:eastAsia="zh-CN"/>
              </w:rPr>
              <w:tab/>
            </w:r>
            <w:r>
              <w:rPr>
                <w:rFonts w:hint="eastAsia"/>
                <w:lang w:eastAsia="zh-CN"/>
              </w:rPr>
              <w:t>190(长）x125.5(宽）x40(高）mm;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平板电脑</w:t>
            </w:r>
          </w:p>
        </w:tc>
        <w:tc>
          <w:tcPr>
            <w:tcW w:w="7126" w:type="dxa"/>
            <w:vAlign w:val="center"/>
          </w:tcPr>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b/>
                <w:sz w:val="24"/>
                <w:szCs w:val="21"/>
              </w:rPr>
              <w:t>★</w:t>
            </w:r>
            <w:r>
              <w:rPr>
                <w:rFonts w:hint="eastAsia" w:ascii="宋体" w:hAnsi="宋体" w:eastAsia="宋体" w:cs="宋体"/>
                <w:b/>
                <w:bCs/>
                <w:sz w:val="21"/>
                <w:szCs w:val="21"/>
                <w:lang w:eastAsia="zh-CN"/>
              </w:rPr>
              <w:t>适配医院</w:t>
            </w:r>
            <w:r>
              <w:rPr>
                <w:rFonts w:hint="eastAsia" w:ascii="宋体" w:hAnsi="宋体" w:cs="宋体"/>
                <w:b/>
                <w:bCs/>
                <w:sz w:val="21"/>
                <w:szCs w:val="21"/>
                <w:lang w:val="en-US" w:eastAsia="zh-CN"/>
              </w:rPr>
              <w:t>各类软件。如涉及适配，对接适配费用由投标人承担。（提供承诺函）</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CPU：</w:t>
            </w:r>
            <w:r>
              <w:rPr>
                <w:rFonts w:hint="eastAsia" w:ascii="宋体" w:hAnsi="宋体" w:cs="宋体"/>
                <w:color w:val="000000"/>
                <w:sz w:val="21"/>
                <w:szCs w:val="21"/>
                <w:lang w:val="en-US" w:eastAsia="zh-CN"/>
              </w:rPr>
              <w:t xml:space="preserve">不低于 </w:t>
            </w:r>
            <w:r>
              <w:rPr>
                <w:rFonts w:hint="eastAsia" w:ascii="宋体" w:hAnsi="宋体" w:cs="宋体"/>
                <w:color w:val="000000"/>
                <w:sz w:val="21"/>
                <w:szCs w:val="21"/>
                <w:lang w:eastAsia="zh-CN"/>
              </w:rPr>
              <w:t>奔腾</w:t>
            </w:r>
            <w:r>
              <w:rPr>
                <w:rFonts w:hint="eastAsia" w:ascii="宋体" w:hAnsi="宋体" w:eastAsia="宋体" w:cs="宋体"/>
                <w:color w:val="000000"/>
                <w:sz w:val="21"/>
                <w:szCs w:val="21"/>
                <w:lang w:val="en-US" w:eastAsia="zh-CN"/>
              </w:rPr>
              <w:t>6500</w:t>
            </w:r>
            <w:r>
              <w:rPr>
                <w:rFonts w:hint="eastAsia" w:ascii="宋体" w:hAnsi="宋体" w:eastAsia="宋体" w:cs="宋体"/>
                <w:color w:val="000000"/>
                <w:sz w:val="21"/>
                <w:szCs w:val="21"/>
              </w:rPr>
              <w:t>Y</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after="0" w:line="240" w:lineRule="auto"/>
              <w:ind w:left="425" w:leftChars="0" w:hanging="425"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内存：≥8G</w:t>
            </w:r>
          </w:p>
          <w:p>
            <w:pPr>
              <w:keepNext w:val="0"/>
              <w:keepLines w:val="0"/>
              <w:pageBreakBefore w:val="0"/>
              <w:widowControl/>
              <w:numPr>
                <w:ilvl w:val="0"/>
                <w:numId w:val="5"/>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硬盘：≥128G</w:t>
            </w:r>
          </w:p>
          <w:p>
            <w:pPr>
              <w:keepNext w:val="0"/>
              <w:keepLines w:val="0"/>
              <w:pageBreakBefore w:val="0"/>
              <w:widowControl/>
              <w:numPr>
                <w:ilvl w:val="0"/>
                <w:numId w:val="5"/>
              </w:numPr>
              <w:shd w:val="clear" w:color="auto" w:fill="FFFFFF"/>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分辨率：≥1920*1280dpi</w:t>
            </w:r>
          </w:p>
          <w:p>
            <w:pPr>
              <w:keepNext w:val="0"/>
              <w:keepLines w:val="0"/>
              <w:pageBreakBefore w:val="0"/>
              <w:numPr>
                <w:ilvl w:val="0"/>
                <w:numId w:val="5"/>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lang w:eastAsia="zh-CN"/>
              </w:rPr>
              <w:t>操作</w:t>
            </w:r>
            <w:r>
              <w:rPr>
                <w:rFonts w:hint="eastAsia" w:ascii="宋体" w:hAnsi="宋体" w:eastAsia="宋体" w:cs="宋体"/>
                <w:color w:val="000000"/>
                <w:sz w:val="21"/>
                <w:szCs w:val="21"/>
              </w:rPr>
              <w:t>系统：windows</w:t>
            </w:r>
          </w:p>
          <w:p>
            <w:pPr>
              <w:keepNext w:val="0"/>
              <w:keepLines w:val="0"/>
              <w:pageBreakBefore w:val="0"/>
              <w:numPr>
                <w:ilvl w:val="0"/>
                <w:numId w:val="5"/>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尺寸：≥10.5寸</w:t>
            </w:r>
          </w:p>
          <w:p>
            <w:pPr>
              <w:keepNext w:val="0"/>
              <w:keepLines w:val="0"/>
              <w:pageBreakBefore w:val="0"/>
              <w:numPr>
                <w:ilvl w:val="0"/>
                <w:numId w:val="5"/>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摄像头：前置摄像头</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500万像素，后置摄像头</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800万像素</w:t>
            </w:r>
          </w:p>
          <w:p>
            <w:pPr>
              <w:pageBreakBefore w:val="0"/>
              <w:numPr>
                <w:ilvl w:val="0"/>
                <w:numId w:val="5"/>
              </w:numPr>
              <w:kinsoku/>
              <w:wordWrap/>
              <w:overflowPunct/>
              <w:topLinePunct w:val="0"/>
              <w:autoSpaceDE/>
              <w:autoSpaceDN/>
              <w:bidi w:val="0"/>
              <w:adjustRightInd w:val="0"/>
              <w:snapToGrid w:val="0"/>
              <w:spacing w:line="240" w:lineRule="auto"/>
              <w:ind w:left="425" w:leftChars="0" w:hanging="425" w:firstLine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cs="宋体"/>
                <w:color w:val="000000"/>
                <w:sz w:val="21"/>
                <w:szCs w:val="21"/>
                <w:lang w:val="en-US" w:eastAsia="zh-CN"/>
              </w:rPr>
              <w:t>支持WiFi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摄像机</w:t>
            </w:r>
          </w:p>
        </w:tc>
        <w:tc>
          <w:tcPr>
            <w:tcW w:w="7126" w:type="dxa"/>
          </w:tcPr>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焦距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f = 1.9-57.0mm</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滤镜直径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≥37mm</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防抖功能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"https://item.jd.com/2213140.html" \l "none"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光学防抖</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对焦方式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自动</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电池类型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可重复充电电池</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产品尺寸（mm）</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60</w:t>
            </w:r>
            <w:r>
              <w:rPr>
                <w:rFonts w:hint="eastAsia" w:ascii="宋体" w:hAnsi="宋体" w:eastAsia="宋体" w:cs="宋体"/>
                <w:color w:val="000000"/>
                <w:sz w:val="21"/>
                <w:szCs w:val="21"/>
              </w:rPr>
              <w:t xml:space="preserve">mm x </w:t>
            </w:r>
            <w:r>
              <w:rPr>
                <w:rFonts w:hint="eastAsia" w:ascii="宋体" w:hAnsi="宋体" w:cs="宋体"/>
                <w:color w:val="000000"/>
                <w:sz w:val="21"/>
                <w:szCs w:val="21"/>
                <w:lang w:val="en-US" w:eastAsia="zh-CN"/>
              </w:rPr>
              <w:t>60</w:t>
            </w:r>
            <w:r>
              <w:rPr>
                <w:rFonts w:hint="eastAsia" w:ascii="宋体" w:hAnsi="宋体" w:eastAsia="宋体" w:cs="宋体"/>
                <w:color w:val="000000"/>
                <w:sz w:val="21"/>
                <w:szCs w:val="21"/>
              </w:rPr>
              <w:t xml:space="preserve">mm x </w:t>
            </w:r>
            <w:r>
              <w:rPr>
                <w:rFonts w:hint="eastAsia" w:ascii="宋体" w:hAnsi="宋体" w:cs="宋体"/>
                <w:color w:val="000000"/>
                <w:sz w:val="21"/>
                <w:szCs w:val="21"/>
                <w:lang w:val="en-US" w:eastAsia="zh-CN"/>
              </w:rPr>
              <w:t>120</w:t>
            </w:r>
            <w:r>
              <w:rPr>
                <w:rFonts w:hint="eastAsia" w:ascii="宋体" w:hAnsi="宋体" w:eastAsia="宋体" w:cs="宋体"/>
                <w:color w:val="000000"/>
                <w:sz w:val="21"/>
                <w:szCs w:val="21"/>
              </w:rPr>
              <w:t>mm</w:t>
            </w:r>
          </w:p>
          <w:p>
            <w:pPr>
              <w:pageBreakBefore w:val="0"/>
              <w:widowControl/>
              <w:numPr>
                <w:ilvl w:val="0"/>
                <w:numId w:val="6"/>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sz w:val="21"/>
                <w:szCs w:val="21"/>
              </w:rPr>
              <w:t>产品净重（kg）</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200</w:t>
            </w:r>
            <w:r>
              <w:rPr>
                <w:rFonts w:hint="eastAsia" w:ascii="宋体" w:hAnsi="宋体" w:eastAsia="宋体" w:cs="宋体"/>
                <w:color w:val="000000"/>
                <w:sz w:val="21"/>
                <w:szCs w:val="21"/>
              </w:rPr>
              <w:t>g(仅机身)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照相机</w:t>
            </w:r>
          </w:p>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（单反套机）</w:t>
            </w:r>
          </w:p>
        </w:tc>
        <w:tc>
          <w:tcPr>
            <w:tcW w:w="7126" w:type="dxa"/>
          </w:tcPr>
          <w:p>
            <w:pPr>
              <w:pStyle w:val="11"/>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b w:val="0"/>
                <w:bCs w:val="0"/>
                <w:color w:val="000000"/>
                <w:sz w:val="21"/>
                <w:szCs w:val="21"/>
              </w:rPr>
            </w:pPr>
            <w:r>
              <w:rPr>
                <w:rFonts w:hint="eastAsia" w:ascii="宋体" w:hAnsi="宋体" w:eastAsia="宋体" w:cs="宋体"/>
                <w:sz w:val="21"/>
                <w:szCs w:val="21"/>
              </w:rPr>
              <w:t>▲</w:t>
            </w:r>
            <w:r>
              <w:rPr>
                <w:rFonts w:hint="eastAsia" w:ascii="宋体" w:hAnsi="宋体" w:cs="宋体"/>
                <w:b w:val="0"/>
                <w:bCs w:val="0"/>
                <w:color w:val="000000"/>
                <w:sz w:val="21"/>
                <w:szCs w:val="21"/>
                <w:lang w:val="en-US" w:eastAsia="zh-CN"/>
              </w:rPr>
              <w:t>产品要求</w:t>
            </w:r>
            <w:r>
              <w:rPr>
                <w:rFonts w:hint="eastAsia" w:ascii="宋体" w:hAnsi="宋体" w:cs="宋体"/>
                <w:b w:val="0"/>
                <w:bCs w:val="0"/>
                <w:color w:val="000000"/>
                <w:sz w:val="21"/>
                <w:szCs w:val="21"/>
                <w:lang w:eastAsia="zh-CN"/>
              </w:rPr>
              <w:t>：单反套机（原厂标配）</w:t>
            </w:r>
            <w:r>
              <w:rPr>
                <w:rFonts w:hint="eastAsia" w:ascii="宋体" w:hAnsi="宋体" w:cs="宋体"/>
                <w:b w:val="0"/>
                <w:bCs w:val="0"/>
                <w:color w:val="000000"/>
                <w:sz w:val="21"/>
                <w:szCs w:val="21"/>
                <w:lang w:val="en-US" w:eastAsia="zh-CN"/>
              </w:rPr>
              <w:t>+</w:t>
            </w:r>
            <w:r>
              <w:rPr>
                <w:rFonts w:hint="eastAsia" w:ascii="宋体" w:hAnsi="宋体" w:cs="宋体"/>
                <w:b w:val="0"/>
                <w:bCs w:val="0"/>
                <w:color w:val="000000"/>
                <w:sz w:val="21"/>
                <w:szCs w:val="21"/>
                <w:lang w:eastAsia="zh-CN"/>
              </w:rPr>
              <w:t>含</w:t>
            </w:r>
            <w:r>
              <w:rPr>
                <w:rFonts w:hint="eastAsia" w:ascii="宋体" w:hAnsi="宋体" w:cs="宋体"/>
                <w:b w:val="0"/>
                <w:bCs w:val="0"/>
                <w:color w:val="000000"/>
                <w:sz w:val="21"/>
                <w:szCs w:val="21"/>
                <w:lang w:val="en-US" w:eastAsia="zh-CN"/>
              </w:rPr>
              <w:t>1只UV镜+1张128G高速储存卡+1套三脚架</w:t>
            </w:r>
          </w:p>
          <w:p>
            <w:pPr>
              <w:pStyle w:val="11"/>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传感器类型CMOS</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传感器尺寸</w:t>
            </w:r>
            <w:r>
              <w:rPr>
                <w:rFonts w:hint="eastAsia" w:ascii="宋体" w:hAnsi="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35.9*24mm</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全画幅</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有效像素</w:t>
            </w:r>
            <w:r>
              <w:rPr>
                <w:rFonts w:hint="eastAsia" w:ascii="宋体" w:hAnsi="宋体" w:cs="宋体"/>
                <w:color w:val="000000"/>
                <w:sz w:val="21"/>
                <w:szCs w:val="21"/>
                <w:lang w:eastAsia="zh-CN"/>
              </w:rPr>
              <w:t>：</w:t>
            </w:r>
            <w:r>
              <w:rPr>
                <w:rFonts w:hint="eastAsia" w:ascii="宋体" w:hAnsi="宋体" w:eastAsia="宋体" w:cs="宋体"/>
                <w:color w:val="000000"/>
                <w:sz w:val="21"/>
                <w:szCs w:val="21"/>
              </w:rPr>
              <w:t>≥2620万</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分辨率</w:t>
            </w:r>
            <w:r>
              <w:rPr>
                <w:rFonts w:hint="eastAsia" w:ascii="宋体" w:hAnsi="宋体" w:cs="宋体"/>
                <w:color w:val="000000"/>
                <w:sz w:val="21"/>
                <w:szCs w:val="21"/>
                <w:lang w:eastAsia="zh-CN"/>
              </w:rPr>
              <w:t>：</w:t>
            </w:r>
            <w:r>
              <w:rPr>
                <w:rFonts w:hint="eastAsia" w:ascii="宋体" w:hAnsi="宋体" w:eastAsia="宋体" w:cs="宋体"/>
                <w:color w:val="000000"/>
                <w:sz w:val="21"/>
                <w:szCs w:val="21"/>
              </w:rPr>
              <w:t>≥6240×4160 </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M-RAW：约1460万像素（4680×3120）;S-RAW：约650万像素（3120×2080） </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摄像</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支持</w:t>
            </w:r>
            <w:r>
              <w:rPr>
                <w:rFonts w:hint="eastAsia" w:ascii="宋体" w:hAnsi="宋体" w:eastAsia="宋体" w:cs="宋体"/>
                <w:color w:val="000000"/>
                <w:sz w:val="21"/>
                <w:szCs w:val="21"/>
              </w:rPr>
              <w:t>全高清1080P</w:t>
            </w:r>
          </w:p>
          <w:p>
            <w:pPr>
              <w:pageBreakBefore w:val="0"/>
              <w:widowControl/>
              <w:numPr>
                <w:ilvl w:val="0"/>
                <w:numId w:val="7"/>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镜头</w:t>
            </w:r>
            <w:r>
              <w:rPr>
                <w:rFonts w:hint="eastAsia" w:ascii="宋体" w:hAnsi="宋体" w:cs="宋体"/>
                <w:color w:val="000000"/>
                <w:sz w:val="21"/>
                <w:szCs w:val="21"/>
                <w:lang w:eastAsia="zh-CN"/>
              </w:rPr>
              <w:t>：</w:t>
            </w:r>
            <w:r>
              <w:rPr>
                <w:rFonts w:hint="eastAsia" w:ascii="宋体" w:hAnsi="宋体" w:eastAsia="宋体" w:cs="宋体"/>
                <w:color w:val="000000"/>
                <w:sz w:val="21"/>
                <w:szCs w:val="21"/>
              </w:rPr>
              <w:t>EF 24-105mm f/4L IS II USM镜头，实际焦距：f=24-105mm </w:t>
            </w:r>
          </w:p>
          <w:p>
            <w:pPr>
              <w:pageBreakBefore w:val="0"/>
              <w:numPr>
                <w:ilvl w:val="0"/>
                <w:numId w:val="7"/>
              </w:numPr>
              <w:kinsoku/>
              <w:wordWrap/>
              <w:overflowPunct/>
              <w:topLinePunct w:val="0"/>
              <w:autoSpaceDE/>
              <w:autoSpaceDN/>
              <w:bidi w:val="0"/>
              <w:adjustRightInd w:val="0"/>
              <w:snapToGrid w:val="0"/>
              <w:spacing w:line="240" w:lineRule="auto"/>
              <w:ind w:left="425" w:leftChars="0" w:hanging="425" w:firstLineChars="0"/>
              <w:textAlignment w:val="auto"/>
              <w:rPr>
                <w:rFonts w:hint="eastAsia" w:ascii="宋体" w:hAnsi="宋体" w:eastAsia="宋体" w:cs="宋体"/>
                <w:sz w:val="24"/>
                <w:szCs w:val="24"/>
                <w:vertAlign w:val="baseline"/>
                <w:lang w:eastAsia="zh-CN"/>
              </w:rPr>
            </w:pPr>
            <w:r>
              <w:rPr>
                <w:rFonts w:hint="eastAsia" w:ascii="宋体" w:hAnsi="宋体" w:eastAsia="宋体" w:cs="宋体"/>
                <w:color w:val="000000"/>
                <w:sz w:val="21"/>
                <w:szCs w:val="21"/>
              </w:rPr>
              <w:t>对焦方式</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支持</w:t>
            </w:r>
            <w:r>
              <w:rPr>
                <w:rFonts w:hint="eastAsia" w:ascii="宋体" w:hAnsi="宋体" w:eastAsia="宋体" w:cs="宋体"/>
                <w:color w:val="000000"/>
                <w:sz w:val="21"/>
                <w:szCs w:val="21"/>
              </w:rPr>
              <w:t>全像素双核对焦</w:t>
            </w:r>
            <w:r>
              <w:rPr>
                <w:rFonts w:hint="eastAsia" w:ascii="宋体" w:hAnsi="宋体" w:cs="宋体"/>
                <w:color w:val="000000"/>
                <w:sz w:val="21"/>
                <w:szCs w:val="21"/>
                <w:lang w:eastAsia="zh-CN"/>
              </w:rPr>
              <w:t>、</w:t>
            </w:r>
            <w:r>
              <w:rPr>
                <w:rFonts w:hint="eastAsia" w:ascii="宋体" w:hAnsi="宋体" w:eastAsia="宋体" w:cs="宋体"/>
                <w:color w:val="000000"/>
                <w:sz w:val="21"/>
                <w:szCs w:val="21"/>
              </w:rPr>
              <w:t>单次自动对焦</w:t>
            </w:r>
            <w:r>
              <w:rPr>
                <w:rFonts w:hint="eastAsia" w:ascii="宋体" w:hAnsi="宋体" w:cs="宋体"/>
                <w:color w:val="000000"/>
                <w:sz w:val="21"/>
                <w:szCs w:val="21"/>
                <w:lang w:eastAsia="zh-CN"/>
              </w:rPr>
              <w:t>、</w:t>
            </w:r>
            <w:r>
              <w:rPr>
                <w:rFonts w:hint="eastAsia" w:ascii="宋体" w:hAnsi="宋体" w:eastAsia="宋体" w:cs="宋体"/>
                <w:color w:val="000000"/>
                <w:sz w:val="21"/>
                <w:szCs w:val="21"/>
              </w:rPr>
              <w:t>人工智能伺服自动对焦</w:t>
            </w:r>
            <w:r>
              <w:rPr>
                <w:rFonts w:hint="eastAsia" w:ascii="宋体" w:hAnsi="宋体" w:cs="宋体"/>
                <w:color w:val="000000"/>
                <w:sz w:val="21"/>
                <w:szCs w:val="21"/>
                <w:lang w:eastAsia="zh-CN"/>
              </w:rPr>
              <w:t>、</w:t>
            </w:r>
            <w:r>
              <w:rPr>
                <w:rFonts w:hint="eastAsia" w:ascii="宋体" w:hAnsi="宋体" w:eastAsia="宋体" w:cs="宋体"/>
                <w:color w:val="000000"/>
                <w:sz w:val="21"/>
                <w:szCs w:val="21"/>
              </w:rPr>
              <w:t>手动对焦;</w:t>
            </w:r>
            <w:r>
              <w:rPr>
                <w:rFonts w:hint="eastAsia" w:ascii="宋体" w:hAnsi="宋体" w:cs="宋体"/>
                <w:color w:val="000000"/>
                <w:sz w:val="21"/>
                <w:szCs w:val="21"/>
                <w:lang w:val="en-US" w:eastAsia="zh-CN"/>
              </w:rPr>
              <w:t>支持</w:t>
            </w:r>
            <w:r>
              <w:rPr>
                <w:rFonts w:hint="eastAsia" w:ascii="宋体" w:hAnsi="宋体" w:eastAsia="宋体" w:cs="宋体"/>
                <w:color w:val="000000"/>
                <w:sz w:val="21"/>
                <w:szCs w:val="21"/>
              </w:rPr>
              <w:t>面部</w:t>
            </w:r>
            <w:r>
              <w:rPr>
                <w:rFonts w:hint="eastAsia" w:ascii="宋体" w:hAnsi="宋体" w:cs="宋体"/>
                <w:color w:val="000000"/>
                <w:sz w:val="21"/>
                <w:szCs w:val="21"/>
                <w:lang w:val="en-US" w:eastAsia="zh-CN"/>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手持口袋云台相机</w:t>
            </w:r>
          </w:p>
        </w:tc>
        <w:tc>
          <w:tcPr>
            <w:tcW w:w="7126" w:type="dxa"/>
            <w:vAlign w:val="center"/>
          </w:tcPr>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产品尺寸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长≤4</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mm；宽≤2</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mm；高≤2</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mm</w:t>
            </w:r>
          </w:p>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颜色：黑色</w:t>
            </w:r>
          </w:p>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语言</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中文；英语</w:t>
            </w:r>
          </w:p>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主摄像头像素</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6400万</w:t>
            </w:r>
          </w:p>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电池续航时间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≥140分钟</w:t>
            </w:r>
          </w:p>
          <w:p>
            <w:pPr>
              <w:pageBreakBefore w:val="0"/>
              <w:widowControl/>
              <w:numPr>
                <w:ilvl w:val="0"/>
                <w:numId w:val="8"/>
              </w:numPr>
              <w:kinsoku/>
              <w:wordWrap/>
              <w:overflowPunct/>
              <w:topLinePunct w:val="0"/>
              <w:autoSpaceDE/>
              <w:autoSpaceDN/>
              <w:bidi w:val="0"/>
              <w:adjustRightInd w:val="0"/>
              <w:snapToGrid w:val="0"/>
              <w:spacing w:line="240" w:lineRule="auto"/>
              <w:ind w:left="425" w:leftChars="0" w:hanging="425" w:firstLineChars="0"/>
              <w:jc w:val="left"/>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内存卡：</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632"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350" w:type="dxa"/>
            <w:vAlign w:val="center"/>
          </w:tcPr>
          <w:p>
            <w:pPr>
              <w:pStyle w:val="3"/>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i w:val="0"/>
                <w:color w:val="000000"/>
                <w:kern w:val="0"/>
                <w:sz w:val="21"/>
                <w:szCs w:val="21"/>
                <w:u w:val="none"/>
                <w:lang w:val="en-US" w:eastAsia="zh-CN" w:bidi="ar"/>
              </w:rPr>
              <w:t>生医学证明身份证识别器</w:t>
            </w:r>
          </w:p>
        </w:tc>
        <w:tc>
          <w:tcPr>
            <w:tcW w:w="7126" w:type="dxa"/>
            <w:vAlign w:val="center"/>
          </w:tcPr>
          <w:p>
            <w:pPr>
              <w:keepNext w:val="0"/>
              <w:keepLines w:val="0"/>
              <w:pageBreakBefore w:val="0"/>
              <w:widowControl/>
              <w:numPr>
                <w:ilvl w:val="0"/>
                <w:numId w:val="9"/>
              </w:numPr>
              <w:kinsoku/>
              <w:wordWrap/>
              <w:overflowPunct/>
              <w:topLinePunct w:val="0"/>
              <w:autoSpaceDE/>
              <w:autoSpaceDN/>
              <w:bidi w:val="0"/>
              <w:adjustRightInd w:val="0"/>
              <w:snapToGrid/>
              <w:spacing w:line="240" w:lineRule="auto"/>
              <w:ind w:left="425" w:leftChars="0" w:hanging="425"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适配医院</w:t>
            </w:r>
            <w:r>
              <w:rPr>
                <w:rFonts w:hint="eastAsia" w:ascii="宋体" w:hAnsi="宋体" w:eastAsia="宋体" w:cs="宋体"/>
                <w:color w:val="000000"/>
                <w:sz w:val="21"/>
                <w:szCs w:val="21"/>
                <w:lang w:val="en-US" w:eastAsia="zh-CN"/>
              </w:rPr>
              <w:t>HIS系统，兼容出生医学证明系统。如涉及适配，对接适配费用由投标人承担。</w:t>
            </w:r>
            <w:r>
              <w:rPr>
                <w:rFonts w:hint="eastAsia" w:ascii="宋体" w:hAnsi="宋体" w:cs="宋体"/>
                <w:b/>
                <w:bCs/>
                <w:sz w:val="21"/>
                <w:szCs w:val="21"/>
                <w:lang w:val="en-US" w:eastAsia="zh-CN"/>
              </w:rPr>
              <w:t>（提供承诺函）</w:t>
            </w:r>
          </w:p>
          <w:p>
            <w:pPr>
              <w:keepNext w:val="0"/>
              <w:keepLines w:val="0"/>
              <w:pageBreakBefore w:val="0"/>
              <w:widowControl/>
              <w:numPr>
                <w:ilvl w:val="0"/>
                <w:numId w:val="9"/>
              </w:numPr>
              <w:kinsoku/>
              <w:wordWrap/>
              <w:overflowPunct/>
              <w:topLinePunct w:val="0"/>
              <w:autoSpaceDE/>
              <w:autoSpaceDN/>
              <w:bidi w:val="0"/>
              <w:adjustRightInd w:val="0"/>
              <w:snapToGrid/>
              <w:spacing w:line="240" w:lineRule="auto"/>
              <w:ind w:left="425" w:leftChars="0" w:hanging="425"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重量：不超过400g</w:t>
            </w:r>
          </w:p>
          <w:p>
            <w:pPr>
              <w:pStyle w:val="2"/>
              <w:keepNext w:val="0"/>
              <w:keepLines w:val="0"/>
              <w:pageBreakBefore w:val="0"/>
              <w:numPr>
                <w:ilvl w:val="0"/>
                <w:numId w:val="9"/>
              </w:numPr>
              <w:kinsoku/>
              <w:wordWrap/>
              <w:overflowPunct/>
              <w:topLinePunct w:val="0"/>
              <w:autoSpaceDE/>
              <w:autoSpaceDN/>
              <w:bidi w:val="0"/>
              <w:adjustRightInd w:val="0"/>
              <w:snapToGrid/>
              <w:spacing w:after="0"/>
              <w:ind w:left="425" w:leftChars="0" w:hanging="425" w:firstLineChars="0"/>
              <w:textAlignment w:val="auto"/>
              <w:rPr>
                <w:rFonts w:hint="default"/>
                <w:lang w:val="en-US" w:eastAsia="zh-CN"/>
              </w:rPr>
            </w:pPr>
            <w:r>
              <w:rPr>
                <w:rFonts w:hint="eastAsia" w:ascii="宋体" w:hAnsi="宋体" w:eastAsia="宋体" w:cs="宋体"/>
                <w:sz w:val="21"/>
                <w:szCs w:val="21"/>
              </w:rPr>
              <w:t>▲</w:t>
            </w:r>
            <w:r>
              <w:rPr>
                <w:rFonts w:hint="eastAsia"/>
                <w:lang w:val="en-US" w:eastAsia="zh-CN"/>
              </w:rPr>
              <w:t>带LED状态指示灯，可显示不少于工作/异常/电源的状态</w:t>
            </w:r>
          </w:p>
          <w:p>
            <w:pPr>
              <w:pStyle w:val="2"/>
              <w:keepNext w:val="0"/>
              <w:keepLines w:val="0"/>
              <w:pageBreakBefore w:val="0"/>
              <w:numPr>
                <w:ilvl w:val="0"/>
                <w:numId w:val="9"/>
              </w:numPr>
              <w:kinsoku/>
              <w:wordWrap/>
              <w:overflowPunct/>
              <w:topLinePunct w:val="0"/>
              <w:autoSpaceDE/>
              <w:autoSpaceDN/>
              <w:bidi w:val="0"/>
              <w:adjustRightInd w:val="0"/>
              <w:snapToGrid/>
              <w:spacing w:after="0"/>
              <w:ind w:left="425" w:leftChars="0" w:hanging="425" w:firstLineChars="0"/>
              <w:textAlignment w:val="auto"/>
              <w:rPr>
                <w:rFonts w:hint="default"/>
                <w:lang w:val="en-US" w:eastAsia="zh-CN"/>
              </w:rPr>
            </w:pPr>
            <w:r>
              <w:rPr>
                <w:rFonts w:hint="eastAsia" w:ascii="宋体" w:hAnsi="宋体" w:eastAsia="宋体" w:cs="宋体"/>
                <w:color w:val="000000"/>
                <w:sz w:val="21"/>
                <w:szCs w:val="21"/>
                <w:lang w:val="en-US" w:eastAsia="zh-CN"/>
              </w:rPr>
              <w:t>抗摔：</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2米</w:t>
            </w:r>
          </w:p>
        </w:tc>
      </w:tr>
    </w:tbl>
    <w:p>
      <w:pPr>
        <w:pageBreakBefore w:val="0"/>
        <w:kinsoku/>
        <w:wordWrap/>
        <w:overflowPunct/>
        <w:topLinePunct w:val="0"/>
        <w:autoSpaceDE/>
        <w:autoSpaceDN/>
        <w:bidi w:val="0"/>
        <w:adjustRightInd w:val="0"/>
        <w:snapToGrid w:val="0"/>
        <w:spacing w:line="240" w:lineRule="auto"/>
        <w:jc w:val="both"/>
        <w:textAlignment w:val="auto"/>
        <w:rPr>
          <w:rFonts w:ascii="Calibri" w:hAnsi="Calibri" w:eastAsia="黑体" w:cs="Calibri"/>
          <w:color w:val="000000"/>
          <w:sz w:val="24"/>
        </w:rPr>
      </w:pPr>
    </w:p>
    <w:p>
      <w:pPr>
        <w:pStyle w:val="12"/>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240" w:lineRule="auto"/>
        <w:ind w:left="0" w:firstLine="0" w:firstLineChars="0"/>
        <w:contextualSpacing/>
        <w:textAlignment w:val="auto"/>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商务要求</w:t>
      </w:r>
    </w:p>
    <w:p>
      <w:pPr>
        <w:pageBreakBefore w:val="0"/>
        <w:kinsoku/>
        <w:wordWrap/>
        <w:overflowPunct/>
        <w:topLinePunct w:val="0"/>
        <w:autoSpaceDE/>
        <w:autoSpaceDN/>
        <w:bidi w:val="0"/>
        <w:adjustRightInd w:val="0"/>
        <w:snapToGrid w:val="0"/>
        <w:spacing w:line="240" w:lineRule="auto"/>
        <w:jc w:val="left"/>
        <w:rPr>
          <w:rFonts w:hint="eastAsia" w:ascii="宋体" w:hAnsi="宋体" w:cs="宋体"/>
          <w:sz w:val="24"/>
        </w:rPr>
      </w:pPr>
      <w:r>
        <w:rPr>
          <w:rFonts w:hint="eastAsia" w:ascii="宋体" w:hAnsi="宋体" w:cs="宋体"/>
          <w:sz w:val="24"/>
        </w:rPr>
        <w:t>1．</w:t>
      </w:r>
      <w:r>
        <w:rPr>
          <w:rFonts w:hint="eastAsia" w:ascii="宋体" w:hAnsi="宋体" w:eastAsia="宋体" w:cs="宋体"/>
          <w:sz w:val="24"/>
        </w:rPr>
        <w:t>★交</w:t>
      </w:r>
      <w:r>
        <w:rPr>
          <w:rFonts w:hint="eastAsia" w:ascii="宋体" w:hAnsi="宋体" w:cs="宋体"/>
          <w:sz w:val="24"/>
        </w:rPr>
        <w:t xml:space="preserve">货期及地点 </w:t>
      </w:r>
    </w:p>
    <w:p>
      <w:pPr>
        <w:pageBreakBefore w:val="0"/>
        <w:numPr>
          <w:ilvl w:val="1"/>
          <w:numId w:val="10"/>
        </w:numPr>
        <w:kinsoku/>
        <w:wordWrap/>
        <w:overflowPunct/>
        <w:topLinePunct w:val="0"/>
        <w:autoSpaceDE/>
        <w:autoSpaceDN/>
        <w:bidi w:val="0"/>
        <w:adjustRightInd w:val="0"/>
        <w:snapToGrid w:val="0"/>
        <w:spacing w:line="240" w:lineRule="auto"/>
        <w:ind w:firstLine="420" w:firstLineChars="0"/>
        <w:jc w:val="left"/>
        <w:rPr>
          <w:rFonts w:hint="eastAsia" w:ascii="宋体" w:hAnsi="宋体" w:cs="宋体"/>
          <w:sz w:val="24"/>
        </w:rPr>
      </w:pPr>
      <w:r>
        <w:rPr>
          <w:rFonts w:hint="eastAsia" w:ascii="宋体" w:hAnsi="宋体" w:cs="宋体"/>
          <w:sz w:val="24"/>
        </w:rPr>
        <w:t>交货期：合同签订生效后，</w:t>
      </w:r>
      <w:r>
        <w:rPr>
          <w:rFonts w:hint="eastAsia" w:ascii="宋体" w:hAnsi="宋体" w:cs="宋体"/>
          <w:sz w:val="24"/>
          <w:lang w:val="en-US" w:eastAsia="zh-CN"/>
        </w:rPr>
        <w:t>3</w:t>
      </w:r>
      <w:r>
        <w:rPr>
          <w:rFonts w:hint="eastAsia" w:ascii="宋体" w:hAnsi="宋体" w:cs="宋体"/>
          <w:sz w:val="24"/>
        </w:rPr>
        <w:t>0日完成</w:t>
      </w:r>
      <w:r>
        <w:rPr>
          <w:rFonts w:hint="eastAsia" w:ascii="宋体" w:hAnsi="宋体" w:cs="宋体"/>
          <w:sz w:val="24"/>
          <w:lang w:val="en-US" w:eastAsia="zh-CN"/>
        </w:rPr>
        <w:t>送货、</w:t>
      </w:r>
      <w:r>
        <w:rPr>
          <w:rFonts w:hint="eastAsia" w:ascii="宋体" w:hAnsi="宋体" w:cs="宋体"/>
          <w:sz w:val="24"/>
        </w:rPr>
        <w:t>安装</w:t>
      </w:r>
      <w:r>
        <w:rPr>
          <w:rFonts w:hint="eastAsia" w:ascii="宋体" w:hAnsi="宋体" w:cs="宋体"/>
          <w:sz w:val="24"/>
          <w:lang w:eastAsia="zh-CN"/>
        </w:rPr>
        <w:t>、</w:t>
      </w:r>
      <w:r>
        <w:rPr>
          <w:rFonts w:hint="eastAsia" w:ascii="宋体" w:hAnsi="宋体" w:cs="宋体"/>
          <w:sz w:val="24"/>
        </w:rPr>
        <w:t xml:space="preserve">调试，并交付采购人验收； </w:t>
      </w:r>
    </w:p>
    <w:p>
      <w:pPr>
        <w:pageBreakBefore w:val="0"/>
        <w:numPr>
          <w:ilvl w:val="1"/>
          <w:numId w:val="10"/>
        </w:numPr>
        <w:kinsoku/>
        <w:wordWrap/>
        <w:overflowPunct/>
        <w:topLinePunct w:val="0"/>
        <w:autoSpaceDE/>
        <w:autoSpaceDN/>
        <w:bidi w:val="0"/>
        <w:adjustRightInd w:val="0"/>
        <w:snapToGrid w:val="0"/>
        <w:spacing w:line="240" w:lineRule="auto"/>
        <w:ind w:firstLine="420" w:firstLineChars="0"/>
        <w:jc w:val="left"/>
        <w:rPr>
          <w:rFonts w:hint="default" w:ascii="宋体" w:hAnsi="宋体" w:eastAsia="宋体" w:cs="宋体"/>
          <w:sz w:val="24"/>
          <w:lang w:val="en-US" w:eastAsia="zh-CN"/>
        </w:rPr>
      </w:pPr>
      <w:r>
        <w:rPr>
          <w:rFonts w:hint="eastAsia" w:ascii="宋体" w:hAnsi="宋体" w:cs="宋体"/>
          <w:sz w:val="24"/>
        </w:rPr>
        <w:t>交货地点: 四川省妇幼保健院</w:t>
      </w:r>
      <w:r>
        <w:rPr>
          <w:rFonts w:hint="eastAsia" w:ascii="宋体" w:hAnsi="宋体" w:cs="宋体"/>
          <w:sz w:val="24"/>
          <w:lang w:val="en-US" w:eastAsia="zh-CN"/>
        </w:rPr>
        <w:t>指定地点</w:t>
      </w:r>
    </w:p>
    <w:p>
      <w:pPr>
        <w:pageBreakBefore w:val="0"/>
        <w:kinsoku/>
        <w:wordWrap/>
        <w:overflowPunct/>
        <w:topLinePunct w:val="0"/>
        <w:autoSpaceDE/>
        <w:autoSpaceDN/>
        <w:bidi w:val="0"/>
        <w:adjustRightInd w:val="0"/>
        <w:snapToGrid w:val="0"/>
        <w:spacing w:line="240" w:lineRule="auto"/>
        <w:rPr>
          <w:rFonts w:hint="default" w:eastAsia="宋体"/>
          <w:lang w:val="en-US" w:eastAsia="zh-CN"/>
        </w:rPr>
      </w:pPr>
      <w:r>
        <w:rPr>
          <w:rFonts w:hint="eastAsia" w:ascii="宋体" w:hAnsi="宋体" w:cs="宋体"/>
          <w:sz w:val="24"/>
          <w:lang w:val="en-US" w:eastAsia="zh-CN"/>
        </w:rPr>
        <w:t>2</w:t>
      </w:r>
      <w:r>
        <w:rPr>
          <w:rFonts w:hint="eastAsia" w:ascii="宋体" w:hAnsi="宋体" w:cs="宋体"/>
          <w:sz w:val="24"/>
        </w:rPr>
        <w:t>．</w:t>
      </w:r>
      <w:r>
        <w:rPr>
          <w:rFonts w:hint="eastAsia" w:ascii="宋体" w:hAnsi="宋体" w:eastAsia="宋体" w:cs="宋体"/>
          <w:sz w:val="24"/>
        </w:rPr>
        <w:t>★</w:t>
      </w:r>
      <w:r>
        <w:rPr>
          <w:rFonts w:hint="eastAsia" w:ascii="宋体" w:hAnsi="宋体" w:cs="宋体"/>
          <w:sz w:val="24"/>
        </w:rPr>
        <w:t>付款方法和条件：货物安装验收合格后</w:t>
      </w:r>
      <w:r>
        <w:rPr>
          <w:rFonts w:hint="eastAsia" w:ascii="宋体" w:hAnsi="宋体" w:cs="宋体"/>
          <w:sz w:val="24"/>
          <w:lang w:val="en-US" w:eastAsia="zh-CN"/>
        </w:rPr>
        <w:t>3</w:t>
      </w:r>
      <w:r>
        <w:rPr>
          <w:rFonts w:hint="eastAsia" w:ascii="宋体" w:hAnsi="宋体" w:cs="宋体"/>
          <w:sz w:val="24"/>
        </w:rPr>
        <w:t>0天内支付全部货款的</w:t>
      </w:r>
      <w:r>
        <w:rPr>
          <w:rFonts w:hint="eastAsia" w:ascii="宋体" w:hAnsi="宋体" w:cs="宋体"/>
          <w:sz w:val="24"/>
          <w:lang w:val="en-US" w:eastAsia="zh-CN"/>
        </w:rPr>
        <w:t>10</w:t>
      </w:r>
      <w:r>
        <w:rPr>
          <w:rFonts w:hint="eastAsia" w:ascii="宋体" w:hAnsi="宋体" w:cs="宋体"/>
          <w:sz w:val="24"/>
        </w:rPr>
        <w:t>0%。</w:t>
      </w:r>
    </w:p>
    <w:p>
      <w:pPr>
        <w:pageBreakBefore w:val="0"/>
        <w:kinsoku/>
        <w:wordWrap/>
        <w:overflowPunct/>
        <w:topLinePunct w:val="0"/>
        <w:autoSpaceDE/>
        <w:autoSpaceDN/>
        <w:bidi w:val="0"/>
        <w:adjustRightInd w:val="0"/>
        <w:snapToGrid w:val="0"/>
        <w:spacing w:line="240" w:lineRule="auto"/>
        <w:rPr>
          <w:rFonts w:hint="default" w:ascii="宋体" w:hAnsi="宋体" w:cs="宋体"/>
          <w:sz w:val="24"/>
          <w:lang w:val="en-US"/>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宋体" w:hAnsi="宋体" w:cs="宋体"/>
          <w:sz w:val="24"/>
        </w:rPr>
        <w:t>质保期：</w:t>
      </w:r>
      <w:r>
        <w:rPr>
          <w:rFonts w:hint="eastAsia" w:ascii="宋体" w:hAnsi="宋体" w:cs="宋体"/>
          <w:sz w:val="24"/>
          <w:lang w:val="en-US" w:eastAsia="zh-CN"/>
        </w:rPr>
        <w:t xml:space="preserve"> </w:t>
      </w:r>
      <w:r>
        <w:rPr>
          <w:rFonts w:hint="eastAsia" w:ascii="宋体" w:hAnsi="宋体" w:cs="宋体"/>
          <w:sz w:val="24"/>
        </w:rPr>
        <w:t>整机生产厂商</w:t>
      </w:r>
      <w:r>
        <w:rPr>
          <w:rFonts w:hint="eastAsia" w:ascii="宋体" w:hAnsi="宋体" w:cs="宋体"/>
          <w:sz w:val="24"/>
          <w:lang w:val="en-US" w:eastAsia="zh-CN"/>
        </w:rPr>
        <w:t>提供1</w:t>
      </w:r>
      <w:r>
        <w:rPr>
          <w:rFonts w:hint="eastAsia" w:ascii="宋体" w:hAnsi="宋体" w:cs="宋体"/>
          <w:sz w:val="24"/>
        </w:rPr>
        <w:t>年免费</w:t>
      </w:r>
      <w:r>
        <w:rPr>
          <w:rFonts w:hint="eastAsia" w:ascii="宋体" w:hAnsi="宋体" w:cs="宋体"/>
          <w:sz w:val="24"/>
          <w:lang w:val="en-US" w:eastAsia="zh-CN"/>
        </w:rPr>
        <w:t>质保,包括软硬件故障处理，软件升级。</w:t>
      </w:r>
    </w:p>
    <w:p>
      <w:pPr>
        <w:pageBreakBefore w:val="0"/>
        <w:kinsoku/>
        <w:wordWrap/>
        <w:overflowPunct/>
        <w:topLinePunct w:val="0"/>
        <w:autoSpaceDE/>
        <w:autoSpaceDN/>
        <w:bidi w:val="0"/>
        <w:adjustRightInd w:val="0"/>
        <w:snapToGrid w:val="0"/>
        <w:spacing w:line="240" w:lineRule="auto"/>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宋体" w:hAnsi="宋体" w:cs="宋体"/>
          <w:sz w:val="24"/>
        </w:rPr>
        <w:t xml:space="preserve">安装调试及验收： 投标人及制造厂家负责设备安装、调试。 </w:t>
      </w:r>
    </w:p>
    <w:p>
      <w:pPr>
        <w:pageBreakBefore w:val="0"/>
        <w:kinsoku/>
        <w:wordWrap/>
        <w:overflowPunct/>
        <w:topLinePunct w:val="0"/>
        <w:autoSpaceDE/>
        <w:autoSpaceDN/>
        <w:bidi w:val="0"/>
        <w:adjustRightInd w:val="0"/>
        <w:snapToGrid w:val="0"/>
        <w:spacing w:line="240" w:lineRule="auto"/>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 xml:space="preserve">.售后服务： </w:t>
      </w:r>
      <w:r>
        <w:rPr>
          <w:rFonts w:hint="eastAsia" w:ascii="宋体" w:hAnsi="宋体" w:cs="宋体"/>
          <w:sz w:val="24"/>
          <w:lang w:val="en-US" w:eastAsia="zh-CN"/>
        </w:rPr>
        <w:t>7x</w:t>
      </w:r>
      <w:r>
        <w:rPr>
          <w:rFonts w:hint="eastAsia" w:ascii="宋体" w:hAnsi="宋体" w:cs="宋体"/>
          <w:sz w:val="24"/>
        </w:rPr>
        <w:t>24小时</w:t>
      </w:r>
      <w:r>
        <w:rPr>
          <w:rFonts w:hint="eastAsia" w:ascii="宋体" w:hAnsi="宋体" w:cs="宋体"/>
          <w:sz w:val="24"/>
          <w:lang w:val="en-US" w:eastAsia="zh-CN"/>
        </w:rPr>
        <w:t>响应</w:t>
      </w:r>
      <w:r>
        <w:rPr>
          <w:rFonts w:hint="eastAsia" w:ascii="宋体" w:hAnsi="宋体" w:cs="宋体"/>
          <w:sz w:val="24"/>
        </w:rPr>
        <w:t>，</w:t>
      </w:r>
      <w:r>
        <w:rPr>
          <w:rFonts w:hint="eastAsia" w:ascii="宋体" w:hAnsi="宋体" w:cs="宋体"/>
          <w:sz w:val="24"/>
          <w:lang w:val="en-US" w:eastAsia="zh-CN"/>
        </w:rPr>
        <w:t>远程无法解决需4小时内抵达现场解决，</w:t>
      </w:r>
      <w:r>
        <w:rPr>
          <w:rFonts w:hint="eastAsia" w:ascii="宋体" w:hAnsi="宋体" w:cs="宋体"/>
          <w:sz w:val="24"/>
        </w:rPr>
        <w:t>如维修不涉及零配件更换，应在</w:t>
      </w:r>
      <w:r>
        <w:rPr>
          <w:rFonts w:hint="eastAsia" w:ascii="宋体" w:hAnsi="宋体" w:cs="宋体"/>
          <w:sz w:val="24"/>
          <w:lang w:val="en-US" w:eastAsia="zh-CN"/>
        </w:rPr>
        <w:t>当日</w:t>
      </w:r>
      <w:r>
        <w:rPr>
          <w:rFonts w:hint="eastAsia" w:ascii="宋体" w:hAnsi="宋体" w:cs="宋体"/>
          <w:sz w:val="24"/>
        </w:rPr>
        <w:t xml:space="preserve">内修复完毕；如涉及到零配件更换，应在3日内修复完毕；如在3日内无法修复，则72小时内提供备用设备）。若投标人未在规定期限内修复设备而给采购人造成经济损失，由投标人全额承担。 </w:t>
      </w:r>
    </w:p>
    <w:p>
      <w:pPr>
        <w:pStyle w:val="6"/>
        <w:rPr>
          <w:rFonts w:hint="eastAsia"/>
        </w:rPr>
      </w:pPr>
    </w:p>
    <w:p>
      <w:pPr>
        <w:pStyle w:val="12"/>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line="240" w:lineRule="auto"/>
        <w:ind w:left="0" w:firstLine="0" w:firstLineChars="0"/>
        <w:contextualSpacing/>
        <w:textAlignment w:val="auto"/>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评审办法</w:t>
      </w:r>
    </w:p>
    <w:tbl>
      <w:tblPr>
        <w:tblStyle w:val="8"/>
        <w:tblW w:w="951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
        <w:gridCol w:w="729"/>
        <w:gridCol w:w="555"/>
        <w:gridCol w:w="651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346" w:type="dxa"/>
            <w:tcBorders>
              <w:tl2br w:val="nil"/>
              <w:tr2bl w:val="nil"/>
            </w:tcBorders>
            <w:tcMar>
              <w:top w:w="80" w:type="dxa"/>
              <w:left w:w="80" w:type="dxa"/>
              <w:bottom w:w="80" w:type="dxa"/>
              <w:right w:w="80" w:type="dxa"/>
            </w:tcMar>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序号</w:t>
            </w:r>
          </w:p>
        </w:tc>
        <w:tc>
          <w:tcPr>
            <w:tcW w:w="729" w:type="dxa"/>
            <w:tcBorders>
              <w:tl2br w:val="nil"/>
              <w:tr2bl w:val="nil"/>
            </w:tcBorders>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评分项目及分值</w:t>
            </w:r>
          </w:p>
        </w:tc>
        <w:tc>
          <w:tcPr>
            <w:tcW w:w="555" w:type="dxa"/>
            <w:tcBorders>
              <w:tl2br w:val="nil"/>
              <w:tr2bl w:val="nil"/>
            </w:tcBorders>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分值</w:t>
            </w:r>
          </w:p>
        </w:tc>
        <w:tc>
          <w:tcPr>
            <w:tcW w:w="6519" w:type="dxa"/>
            <w:tcBorders>
              <w:tl2br w:val="nil"/>
              <w:tr2bl w:val="nil"/>
            </w:tcBorders>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评分标准</w:t>
            </w:r>
          </w:p>
        </w:tc>
        <w:tc>
          <w:tcPr>
            <w:tcW w:w="1365" w:type="dxa"/>
            <w:tcBorders>
              <w:tl2br w:val="nil"/>
              <w:tr2bl w:val="nil"/>
            </w:tcBorders>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346" w:type="dxa"/>
            <w:tcBorders>
              <w:tl2br w:val="nil"/>
              <w:tr2bl w:val="nil"/>
            </w:tcBorders>
            <w:tcMar>
              <w:top w:w="80" w:type="dxa"/>
              <w:left w:w="80" w:type="dxa"/>
              <w:bottom w:w="80" w:type="dxa"/>
              <w:right w:w="80" w:type="dxa"/>
            </w:tcMar>
            <w:vAlign w:val="center"/>
          </w:tcPr>
          <w:p>
            <w:pPr>
              <w:adjustRightInd w:val="0"/>
              <w:snapToGrid w:val="0"/>
              <w:jc w:val="center"/>
              <w:rPr>
                <w:rFonts w:hint="eastAsia" w:ascii="宋体" w:hAnsi="宋体" w:cs="宋体"/>
                <w:szCs w:val="21"/>
              </w:rPr>
            </w:pPr>
            <w:r>
              <w:rPr>
                <w:rFonts w:hint="eastAsia" w:ascii="宋体" w:hAnsi="宋体" w:cs="宋体"/>
                <w:szCs w:val="21"/>
                <w:lang w:bidi="ar"/>
              </w:rPr>
              <w:t>1</w:t>
            </w:r>
          </w:p>
        </w:tc>
        <w:tc>
          <w:tcPr>
            <w:tcW w:w="729" w:type="dxa"/>
            <w:tcBorders>
              <w:tl2br w:val="nil"/>
              <w:tr2bl w:val="nil"/>
            </w:tcBorders>
            <w:vAlign w:val="center"/>
          </w:tcPr>
          <w:p>
            <w:pPr>
              <w:adjustRightInd w:val="0"/>
              <w:snapToGrid w:val="0"/>
              <w:jc w:val="center"/>
              <w:rPr>
                <w:rFonts w:hint="eastAsia" w:ascii="宋体" w:hAnsi="宋体" w:cs="宋体"/>
                <w:szCs w:val="21"/>
              </w:rPr>
            </w:pPr>
            <w:r>
              <w:rPr>
                <w:rFonts w:hint="eastAsia" w:ascii="宋体" w:hAnsi="宋体" w:cs="宋体"/>
                <w:szCs w:val="21"/>
                <w:lang w:bidi="ar"/>
              </w:rPr>
              <w:t>报价评审</w:t>
            </w:r>
          </w:p>
        </w:tc>
        <w:tc>
          <w:tcPr>
            <w:tcW w:w="555" w:type="dxa"/>
            <w:tcBorders>
              <w:tl2br w:val="nil"/>
              <w:tr2bl w:val="nil"/>
            </w:tcBorders>
            <w:vAlign w:val="center"/>
          </w:tcPr>
          <w:p>
            <w:pPr>
              <w:adjustRightInd w:val="0"/>
              <w:snapToGrid w:val="0"/>
              <w:jc w:val="center"/>
              <w:rPr>
                <w:rFonts w:hint="eastAsia" w:ascii="宋体" w:hAnsi="宋体" w:cs="宋体"/>
                <w:szCs w:val="21"/>
              </w:rPr>
            </w:pPr>
            <w:r>
              <w:rPr>
                <w:rFonts w:hint="eastAsia" w:ascii="宋体" w:hAnsi="宋体" w:cs="宋体"/>
                <w:szCs w:val="21"/>
                <w:lang w:bidi="ar"/>
              </w:rPr>
              <w:t>30分</w:t>
            </w:r>
          </w:p>
        </w:tc>
        <w:tc>
          <w:tcPr>
            <w:tcW w:w="6519" w:type="dxa"/>
            <w:tcBorders>
              <w:tl2br w:val="nil"/>
              <w:tr2bl w:val="nil"/>
            </w:tcBorders>
          </w:tcPr>
          <w:p>
            <w:pPr>
              <w:widowControl/>
              <w:adjustRightInd w:val="0"/>
              <w:snapToGrid w:val="0"/>
              <w:jc w:val="left"/>
              <w:textAlignment w:val="center"/>
              <w:rPr>
                <w:rFonts w:hint="eastAsia" w:ascii="宋体" w:hAnsi="宋体" w:cs="宋体"/>
                <w:color w:val="000000"/>
                <w:szCs w:val="21"/>
                <w:lang w:bidi="ar"/>
              </w:rPr>
            </w:pPr>
            <w:r>
              <w:rPr>
                <w:rFonts w:hint="eastAsia" w:ascii="宋体" w:hAnsi="宋体" w:cs="宋体"/>
                <w:color w:val="000000"/>
                <w:szCs w:val="21"/>
                <w:lang w:bidi="ar"/>
              </w:rPr>
              <w:t>1、经专家评审，通过资格性和符合性审查，且最后报价最低的供应商的最后报价作为评审基准价。</w:t>
            </w:r>
          </w:p>
          <w:p>
            <w:pPr>
              <w:adjustRightInd w:val="0"/>
              <w:snapToGrid w:val="0"/>
              <w:ind w:left="90" w:leftChars="43" w:right="27" w:rightChars="13"/>
              <w:jc w:val="left"/>
              <w:rPr>
                <w:rFonts w:hint="eastAsia" w:ascii="宋体" w:hAnsi="宋体" w:cs="宋体"/>
                <w:color w:val="000000"/>
                <w:szCs w:val="21"/>
                <w:lang w:bidi="ar"/>
              </w:rPr>
            </w:pPr>
            <w:r>
              <w:rPr>
                <w:rFonts w:hint="eastAsia" w:ascii="宋体" w:hAnsi="宋体" w:cs="宋体"/>
                <w:color w:val="000000"/>
                <w:szCs w:val="21"/>
                <w:lang w:bidi="ar"/>
              </w:rPr>
              <w:t>2、投标报价得分=(评标基准价／投标报价)×30。</w:t>
            </w:r>
          </w:p>
        </w:tc>
        <w:tc>
          <w:tcPr>
            <w:tcW w:w="1365" w:type="dxa"/>
            <w:tcBorders>
              <w:tl2br w:val="nil"/>
              <w:tr2bl w:val="nil"/>
            </w:tcBorders>
          </w:tcPr>
          <w:p>
            <w:pPr>
              <w:adjustRightInd w:val="0"/>
              <w:snapToGrid w:val="0"/>
              <w:rPr>
                <w:rFonts w:hint="eastAsia" w:ascii="宋体" w:hAnsi="宋体" w:cs="宋体"/>
                <w:szCs w:val="21"/>
              </w:rPr>
            </w:pPr>
            <w:r>
              <w:rPr>
                <w:rFonts w:hint="eastAsia" w:ascii="宋体" w:hAnsi="宋体" w:cs="宋体"/>
                <w:szCs w:val="21"/>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346" w:type="dxa"/>
            <w:tcBorders>
              <w:tl2br w:val="nil"/>
              <w:tr2bl w:val="nil"/>
            </w:tcBorders>
            <w:tcMar>
              <w:top w:w="80" w:type="dxa"/>
              <w:left w:w="80" w:type="dxa"/>
              <w:bottom w:w="80" w:type="dxa"/>
              <w:right w:w="80" w:type="dxa"/>
            </w:tcMar>
            <w:vAlign w:val="center"/>
          </w:tcPr>
          <w:p>
            <w:pPr>
              <w:adjustRightInd w:val="0"/>
              <w:snapToGrid w:val="0"/>
              <w:jc w:val="center"/>
              <w:rPr>
                <w:rFonts w:hint="eastAsia" w:ascii="宋体" w:hAnsi="宋体" w:cs="宋体"/>
                <w:szCs w:val="21"/>
              </w:rPr>
            </w:pPr>
            <w:r>
              <w:rPr>
                <w:rFonts w:hint="eastAsia" w:ascii="宋体" w:hAnsi="宋体" w:cs="宋体"/>
                <w:szCs w:val="21"/>
                <w:lang w:bidi="ar"/>
              </w:rPr>
              <w:t>2</w:t>
            </w:r>
          </w:p>
        </w:tc>
        <w:tc>
          <w:tcPr>
            <w:tcW w:w="729" w:type="dxa"/>
            <w:tcBorders>
              <w:tl2br w:val="nil"/>
              <w:tr2bl w:val="nil"/>
            </w:tcBorders>
            <w:vAlign w:val="center"/>
          </w:tcPr>
          <w:p>
            <w:pPr>
              <w:adjustRightInd w:val="0"/>
              <w:snapToGrid w:val="0"/>
              <w:ind w:left="90" w:leftChars="43" w:right="27" w:rightChars="13"/>
              <w:jc w:val="left"/>
              <w:rPr>
                <w:rFonts w:hint="eastAsia" w:ascii="宋体" w:hAnsi="宋体" w:cs="宋体"/>
                <w:szCs w:val="21"/>
              </w:rPr>
            </w:pPr>
            <w:r>
              <w:rPr>
                <w:rFonts w:hint="eastAsia" w:ascii="宋体" w:hAnsi="宋体" w:cs="宋体"/>
                <w:szCs w:val="21"/>
                <w:lang w:bidi="ar"/>
              </w:rPr>
              <w:t>技术参数及要求</w:t>
            </w:r>
          </w:p>
        </w:tc>
        <w:tc>
          <w:tcPr>
            <w:tcW w:w="555" w:type="dxa"/>
            <w:tcBorders>
              <w:tl2br w:val="nil"/>
              <w:tr2bl w:val="nil"/>
            </w:tcBorders>
            <w:vAlign w:val="center"/>
          </w:tcPr>
          <w:p>
            <w:pPr>
              <w:adjustRightInd w:val="0"/>
              <w:snapToGrid w:val="0"/>
              <w:ind w:left="90" w:leftChars="43" w:right="27" w:rightChars="13"/>
              <w:jc w:val="left"/>
              <w:rPr>
                <w:rFonts w:hint="eastAsia" w:ascii="宋体" w:hAnsi="宋体" w:cs="宋体"/>
                <w:szCs w:val="21"/>
              </w:rPr>
            </w:pPr>
            <w:r>
              <w:rPr>
                <w:rFonts w:hint="eastAsia" w:ascii="宋体" w:hAnsi="宋体" w:cs="宋体"/>
                <w:szCs w:val="21"/>
                <w:lang w:bidi="ar"/>
              </w:rPr>
              <w:t>40分</w:t>
            </w:r>
          </w:p>
        </w:tc>
        <w:tc>
          <w:tcPr>
            <w:tcW w:w="6519" w:type="dxa"/>
            <w:tcBorders>
              <w:tl2br w:val="nil"/>
              <w:tr2bl w:val="nil"/>
            </w:tcBorders>
            <w:vAlign w:val="center"/>
          </w:tcPr>
          <w:p>
            <w:pPr>
              <w:autoSpaceDN w:val="0"/>
              <w:jc w:val="left"/>
              <w:rPr>
                <w:rFonts w:ascii="宋体"/>
                <w:szCs w:val="21"/>
              </w:rPr>
            </w:pPr>
            <w:r>
              <w:rPr>
                <w:rFonts w:hint="eastAsia" w:ascii="宋体" w:hAnsi="宋体"/>
                <w:szCs w:val="21"/>
              </w:rPr>
              <w:t>1.投标人完全满足招标文件“技术参数要求”的，得4</w:t>
            </w:r>
            <w:r>
              <w:rPr>
                <w:rFonts w:ascii="宋体"/>
                <w:szCs w:val="21"/>
              </w:rPr>
              <w:t>0</w:t>
            </w:r>
            <w:r>
              <w:rPr>
                <w:rFonts w:hint="eastAsia" w:ascii="宋体" w:hAnsi="宋体"/>
                <w:szCs w:val="21"/>
              </w:rPr>
              <w:t>分；</w:t>
            </w:r>
          </w:p>
          <w:p>
            <w:pPr>
              <w:autoSpaceDN w:val="0"/>
              <w:jc w:val="left"/>
              <w:rPr>
                <w:rFonts w:hint="eastAsia" w:ascii="宋体" w:hAnsi="宋体"/>
                <w:szCs w:val="21"/>
              </w:rPr>
            </w:pPr>
            <w:r>
              <w:rPr>
                <w:rFonts w:hint="eastAsia" w:ascii="宋体" w:hAnsi="宋体"/>
                <w:szCs w:val="21"/>
              </w:rPr>
              <w:t>投标人不满足招标文件“技术参数要求”的，则在4</w:t>
            </w:r>
            <w:r>
              <w:rPr>
                <w:rFonts w:ascii="宋体"/>
                <w:szCs w:val="21"/>
              </w:rPr>
              <w:t>0</w:t>
            </w:r>
            <w:r>
              <w:rPr>
                <w:rFonts w:hint="eastAsia" w:ascii="宋体" w:hAnsi="宋体"/>
                <w:szCs w:val="21"/>
              </w:rPr>
              <w:t>分的基础上，按以下原则扣分，扣完为止：</w:t>
            </w:r>
          </w:p>
          <w:p>
            <w:pPr>
              <w:autoSpaceDN w:val="0"/>
              <w:jc w:val="left"/>
              <w:rPr>
                <w:rFonts w:hint="eastAsia" w:ascii="宋体" w:hAnsi="宋体"/>
                <w:szCs w:val="21"/>
              </w:rPr>
            </w:pPr>
            <w:r>
              <w:rPr>
                <w:rFonts w:hint="eastAsia" w:ascii="宋体" w:hAnsi="宋体"/>
                <w:szCs w:val="21"/>
              </w:rPr>
              <w:t>①标“★”项为本项目实质性要求，不允许负偏离，否则作废标处理。</w:t>
            </w:r>
          </w:p>
          <w:p>
            <w:pPr>
              <w:autoSpaceDN w:val="0"/>
              <w:jc w:val="left"/>
              <w:rPr>
                <w:rFonts w:hint="eastAsia" w:ascii="宋体" w:hAnsi="宋体"/>
                <w:szCs w:val="21"/>
              </w:rPr>
            </w:pPr>
            <w:r>
              <w:rPr>
                <w:rFonts w:hint="eastAsia" w:ascii="宋体" w:hAnsi="宋体"/>
                <w:szCs w:val="21"/>
              </w:rPr>
              <w:t>②每有一项不满足招标文件对应包件“技术参数要求”中带“▲”号条款要求的扣2分，共20分</w:t>
            </w:r>
          </w:p>
          <w:p>
            <w:pPr>
              <w:autoSpaceDN w:val="0"/>
              <w:jc w:val="left"/>
              <w:rPr>
                <w:rFonts w:hint="eastAsia" w:ascii="宋体" w:hAnsi="宋体" w:cs="宋体"/>
                <w:szCs w:val="21"/>
              </w:rPr>
            </w:pPr>
            <w:r>
              <w:rPr>
                <w:rFonts w:hint="eastAsia" w:ascii="宋体" w:hAnsi="宋体"/>
                <w:szCs w:val="21"/>
              </w:rPr>
              <w:t>③每有一项不满足招标文件对应包件“技术参数要求”中未标注符号“▲”条款要求的扣1分，共20分，扣完为止。</w:t>
            </w:r>
          </w:p>
        </w:tc>
        <w:tc>
          <w:tcPr>
            <w:tcW w:w="1365" w:type="dxa"/>
            <w:tcBorders>
              <w:tl2br w:val="nil"/>
              <w:tr2bl w:val="nil"/>
            </w:tcBorders>
          </w:tcPr>
          <w:p>
            <w:pPr>
              <w:adjustRightInd w:val="0"/>
              <w:snapToGrid w:val="0"/>
              <w:rPr>
                <w:rFonts w:hint="eastAsia" w:ascii="宋体" w:hAnsi="宋体" w:cs="宋体"/>
                <w:szCs w:val="21"/>
              </w:rPr>
            </w:pPr>
            <w:r>
              <w:rPr>
                <w:rFonts w:hint="eastAsia" w:ascii="宋体" w:hAnsi="宋体" w:cs="宋体"/>
                <w:szCs w:val="21"/>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346" w:type="dxa"/>
            <w:tcBorders>
              <w:tl2br w:val="nil"/>
              <w:tr2bl w:val="nil"/>
            </w:tcBorders>
            <w:tcMar>
              <w:top w:w="80" w:type="dxa"/>
              <w:left w:w="80" w:type="dxa"/>
              <w:bottom w:w="80" w:type="dxa"/>
              <w:right w:w="80" w:type="dxa"/>
            </w:tcMar>
            <w:vAlign w:val="center"/>
          </w:tcPr>
          <w:p>
            <w:pPr>
              <w:rPr>
                <w:rFonts w:ascii="Calibri" w:hAnsi="Calibri" w:cs="Calibri"/>
                <w:szCs w:val="21"/>
              </w:rPr>
            </w:pPr>
            <w:r>
              <w:rPr>
                <w:rFonts w:hint="eastAsia" w:ascii="Calibri" w:hAnsi="Calibri" w:cs="Calibri"/>
                <w:szCs w:val="21"/>
              </w:rPr>
              <w:t>3</w:t>
            </w:r>
          </w:p>
        </w:tc>
        <w:tc>
          <w:tcPr>
            <w:tcW w:w="729" w:type="dxa"/>
            <w:tcBorders>
              <w:tl2br w:val="nil"/>
              <w:tr2bl w:val="nil"/>
            </w:tcBorders>
            <w:vAlign w:val="center"/>
          </w:tcPr>
          <w:p>
            <w:pPr>
              <w:rPr>
                <w:rFonts w:ascii="Calibri" w:hAnsi="Calibri" w:cs="Calibri"/>
                <w:szCs w:val="21"/>
              </w:rPr>
            </w:pPr>
            <w:r>
              <w:rPr>
                <w:rFonts w:hint="eastAsia" w:ascii="宋体" w:hAnsi="宋体" w:cs="宋体"/>
                <w:szCs w:val="21"/>
              </w:rPr>
              <w:t>履约能力</w:t>
            </w:r>
          </w:p>
        </w:tc>
        <w:tc>
          <w:tcPr>
            <w:tcW w:w="555" w:type="dxa"/>
            <w:tcBorders>
              <w:tl2br w:val="nil"/>
              <w:tr2bl w:val="nil"/>
            </w:tcBorders>
            <w:vAlign w:val="center"/>
          </w:tcPr>
          <w:p>
            <w:pPr>
              <w:rPr>
                <w:rFonts w:ascii="Calibri" w:hAnsi="Calibri" w:cs="Calibri"/>
                <w:szCs w:val="21"/>
              </w:rPr>
            </w:pPr>
            <w:r>
              <w:rPr>
                <w:rFonts w:hint="eastAsia" w:ascii="Calibri" w:hAnsi="Calibri" w:cs="Calibri"/>
                <w:szCs w:val="21"/>
              </w:rPr>
              <w:t>1</w:t>
            </w:r>
            <w:r>
              <w:rPr>
                <w:rFonts w:hint="eastAsia" w:ascii="Calibri" w:hAnsi="Calibri" w:cs="Calibri"/>
                <w:szCs w:val="21"/>
                <w:lang w:val="en-US" w:eastAsia="zh-CN"/>
              </w:rPr>
              <w:t>5</w:t>
            </w:r>
            <w:r>
              <w:rPr>
                <w:rFonts w:hint="eastAsia" w:ascii="Calibri" w:hAnsi="Calibri" w:cs="Calibri"/>
                <w:szCs w:val="21"/>
              </w:rPr>
              <w:t>分</w:t>
            </w:r>
          </w:p>
        </w:tc>
        <w:tc>
          <w:tcPr>
            <w:tcW w:w="6519" w:type="dxa"/>
            <w:tcBorders>
              <w:tl2br w:val="nil"/>
              <w:tr2bl w:val="nil"/>
            </w:tcBorders>
            <w:vAlign w:val="center"/>
          </w:tcPr>
          <w:p>
            <w:pPr>
              <w:jc w:val="left"/>
              <w:rPr>
                <w:rFonts w:hint="eastAsia" w:ascii="宋体" w:hAnsi="宋体" w:cs="宋体"/>
                <w:szCs w:val="21"/>
                <w:lang w:bidi="ar"/>
              </w:rPr>
            </w:pPr>
            <w:r>
              <w:rPr>
                <w:rFonts w:hint="eastAsia" w:ascii="宋体" w:hAnsi="宋体" w:cs="宋体"/>
                <w:szCs w:val="21"/>
              </w:rPr>
              <w:t>供应商每提供一份2019年1月1日至递交响应文件截止时间的三甲医院类似本项目的业绩得</w:t>
            </w:r>
            <w:r>
              <w:rPr>
                <w:rFonts w:hint="eastAsia" w:ascii="宋体" w:hAnsi="宋体" w:cs="宋体"/>
                <w:szCs w:val="21"/>
                <w:lang w:val="en-US" w:eastAsia="zh-CN"/>
              </w:rPr>
              <w:t>3</w:t>
            </w:r>
            <w:r>
              <w:rPr>
                <w:rFonts w:hint="eastAsia" w:ascii="宋体" w:hAnsi="宋体" w:cs="宋体"/>
                <w:szCs w:val="21"/>
              </w:rPr>
              <w:t>分，满分</w:t>
            </w: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分。(提供加盖供应商公章（鲜章）合同复印件)</w:t>
            </w:r>
          </w:p>
        </w:tc>
        <w:tc>
          <w:tcPr>
            <w:tcW w:w="1365" w:type="dxa"/>
            <w:tcBorders>
              <w:tl2br w:val="nil"/>
              <w:tr2bl w:val="nil"/>
            </w:tcBorders>
            <w:vAlign w:val="center"/>
          </w:tcPr>
          <w:p>
            <w:pPr>
              <w:rPr>
                <w:rFonts w:ascii="Calibri" w:hAnsi="Calibri" w:cs="Calibri"/>
                <w:szCs w:val="21"/>
              </w:rPr>
            </w:pPr>
            <w:r>
              <w:rPr>
                <w:rFonts w:hint="eastAsia" w:ascii="宋体" w:hAnsi="宋体" w:cs="宋体"/>
                <w:szCs w:val="21"/>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6" w:hRule="atLeast"/>
        </w:trPr>
        <w:tc>
          <w:tcPr>
            <w:tcW w:w="346" w:type="dxa"/>
            <w:tcBorders>
              <w:tl2br w:val="nil"/>
              <w:tr2bl w:val="nil"/>
            </w:tcBorders>
            <w:tcMar>
              <w:top w:w="80" w:type="dxa"/>
              <w:left w:w="80" w:type="dxa"/>
              <w:bottom w:w="80" w:type="dxa"/>
              <w:right w:w="80" w:type="dxa"/>
            </w:tcMar>
            <w:vAlign w:val="center"/>
          </w:tcPr>
          <w:p>
            <w:pPr>
              <w:adjustRightInd w:val="0"/>
              <w:snapToGrid w:val="0"/>
              <w:jc w:val="center"/>
              <w:rPr>
                <w:rFonts w:hint="eastAsia" w:ascii="宋体" w:hAnsi="宋体" w:cs="宋体"/>
                <w:szCs w:val="21"/>
              </w:rPr>
            </w:pPr>
            <w:r>
              <w:rPr>
                <w:rFonts w:hint="eastAsia" w:ascii="宋体" w:hAnsi="宋体" w:cs="宋体"/>
                <w:szCs w:val="21"/>
                <w:lang w:bidi="ar"/>
              </w:rPr>
              <w:t>4</w:t>
            </w:r>
          </w:p>
        </w:tc>
        <w:tc>
          <w:tcPr>
            <w:tcW w:w="729" w:type="dxa"/>
            <w:tcBorders>
              <w:tl2br w:val="nil"/>
              <w:tr2bl w:val="nil"/>
            </w:tcBorders>
            <w:vAlign w:val="center"/>
          </w:tcPr>
          <w:p>
            <w:pPr>
              <w:adjustRightInd w:val="0"/>
              <w:snapToGrid w:val="0"/>
              <w:ind w:left="105" w:leftChars="50"/>
              <w:jc w:val="left"/>
              <w:rPr>
                <w:rFonts w:hint="eastAsia" w:ascii="宋体" w:hAnsi="宋体" w:cs="宋体"/>
                <w:szCs w:val="21"/>
              </w:rPr>
            </w:pPr>
            <w:r>
              <w:rPr>
                <w:rFonts w:hint="eastAsia" w:ascii="宋体" w:hAnsi="宋体" w:cs="Calibri"/>
                <w:szCs w:val="21"/>
                <w:lang w:bidi="ar"/>
              </w:rPr>
              <w:t>售后服务</w:t>
            </w:r>
          </w:p>
        </w:tc>
        <w:tc>
          <w:tcPr>
            <w:tcW w:w="555" w:type="dxa"/>
            <w:tcBorders>
              <w:tl2br w:val="nil"/>
              <w:tr2bl w:val="nil"/>
            </w:tcBorders>
            <w:vAlign w:val="center"/>
          </w:tcPr>
          <w:p>
            <w:pPr>
              <w:adjustRightInd w:val="0"/>
              <w:snapToGrid w:val="0"/>
              <w:jc w:val="center"/>
              <w:rPr>
                <w:rFonts w:hint="eastAsia" w:ascii="宋体" w:hAnsi="宋体" w:cs="宋体"/>
                <w:szCs w:val="21"/>
              </w:rPr>
            </w:pPr>
            <w:r>
              <w:rPr>
                <w:rFonts w:ascii="宋体" w:hAnsi="宋体" w:cs="宋体"/>
                <w:szCs w:val="21"/>
                <w:lang w:bidi="ar"/>
              </w:rPr>
              <w:t>15</w:t>
            </w:r>
            <w:r>
              <w:rPr>
                <w:rFonts w:hint="eastAsia" w:ascii="宋体" w:hAnsi="宋体" w:cs="宋体"/>
                <w:szCs w:val="21"/>
                <w:lang w:bidi="ar"/>
              </w:rPr>
              <w:t>分</w:t>
            </w:r>
          </w:p>
        </w:tc>
        <w:tc>
          <w:tcPr>
            <w:tcW w:w="6519" w:type="dxa"/>
            <w:tcBorders>
              <w:tl2br w:val="nil"/>
              <w:tr2bl w:val="nil"/>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1.投标人具有完善的售后服务体系，在成都市内设立有本地化的售后服务机构（提供证明文件），得4分，未提供不得分；（共</w:t>
            </w:r>
            <w:r>
              <w:rPr>
                <w:rFonts w:hint="eastAsia" w:ascii="宋体" w:hAnsi="宋体" w:eastAsia="宋体" w:cs="宋体"/>
                <w:szCs w:val="21"/>
                <w:lang w:val="en-US" w:eastAsia="zh-CN"/>
              </w:rPr>
              <w:t>4</w:t>
            </w:r>
            <w:r>
              <w:rPr>
                <w:rFonts w:hint="eastAsia" w:ascii="宋体" w:hAnsi="宋体" w:eastAsia="宋体" w:cs="宋体"/>
                <w:szCs w:val="21"/>
              </w:rPr>
              <w:t>分）</w:t>
            </w:r>
          </w:p>
          <w:p>
            <w:pPr>
              <w:spacing w:line="400" w:lineRule="exact"/>
              <w:jc w:val="left"/>
              <w:rPr>
                <w:rFonts w:hint="eastAsia" w:ascii="宋体" w:hAnsi="宋体" w:eastAsia="宋体" w:cs="宋体"/>
                <w:szCs w:val="21"/>
              </w:rPr>
            </w:pPr>
            <w:r>
              <w:rPr>
                <w:rFonts w:hint="eastAsia" w:ascii="宋体" w:hAnsi="宋体" w:eastAsia="宋体" w:cs="宋体"/>
                <w:szCs w:val="21"/>
              </w:rPr>
              <w:t>2.服务响应：</w:t>
            </w:r>
            <w:r>
              <w:rPr>
                <w:rFonts w:hint="eastAsia" w:ascii="宋体" w:hAnsi="宋体" w:eastAsia="宋体" w:cs="宋体"/>
                <w:szCs w:val="21"/>
                <w:lang w:val="en-US" w:eastAsia="zh-CN"/>
              </w:rPr>
              <w:t>1</w:t>
            </w:r>
            <w:r>
              <w:rPr>
                <w:rFonts w:hint="eastAsia" w:ascii="宋体" w:hAnsi="宋体" w:eastAsia="宋体" w:cs="宋体"/>
                <w:szCs w:val="21"/>
              </w:rPr>
              <w:t>小时内响应并到达现场服务得</w:t>
            </w:r>
            <w:r>
              <w:rPr>
                <w:rFonts w:hint="eastAsia" w:ascii="宋体" w:hAnsi="宋体" w:eastAsia="宋体" w:cs="宋体"/>
                <w:szCs w:val="21"/>
                <w:lang w:val="en-US" w:eastAsia="zh-CN"/>
              </w:rPr>
              <w:t>4</w:t>
            </w:r>
            <w:r>
              <w:rPr>
                <w:rFonts w:hint="eastAsia" w:ascii="宋体" w:hAnsi="宋体" w:eastAsia="宋体" w:cs="宋体"/>
                <w:szCs w:val="21"/>
              </w:rPr>
              <w:t>分，</w:t>
            </w:r>
            <w:r>
              <w:rPr>
                <w:rFonts w:hint="eastAsia" w:ascii="宋体" w:hAnsi="宋体" w:eastAsia="宋体" w:cs="宋体"/>
                <w:szCs w:val="21"/>
                <w:lang w:val="en-US" w:eastAsia="zh-CN"/>
              </w:rPr>
              <w:t>2</w:t>
            </w:r>
            <w:r>
              <w:rPr>
                <w:rFonts w:hint="eastAsia" w:ascii="宋体" w:hAnsi="宋体" w:eastAsia="宋体" w:cs="宋体"/>
                <w:szCs w:val="21"/>
              </w:rPr>
              <w:t>小时内响应并到达现场服务得</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val="en-US" w:eastAsia="zh-CN"/>
              </w:rPr>
              <w:t>4小时内响应并到达现场服务得1分；</w:t>
            </w:r>
            <w:r>
              <w:rPr>
                <w:rFonts w:hint="eastAsia" w:ascii="宋体" w:hAnsi="宋体" w:eastAsia="宋体" w:cs="宋体"/>
                <w:szCs w:val="21"/>
              </w:rPr>
              <w:t>无法满足响应，不得分。（共</w:t>
            </w:r>
            <w:r>
              <w:rPr>
                <w:rFonts w:hint="eastAsia" w:ascii="宋体" w:hAnsi="宋体" w:eastAsia="宋体" w:cs="宋体"/>
                <w:szCs w:val="21"/>
                <w:lang w:val="en-US" w:eastAsia="zh-CN"/>
              </w:rPr>
              <w:t>4</w:t>
            </w:r>
            <w:r>
              <w:rPr>
                <w:rFonts w:hint="eastAsia" w:ascii="宋体" w:hAnsi="宋体" w:eastAsia="宋体" w:cs="宋体"/>
                <w:szCs w:val="21"/>
              </w:rPr>
              <w:t>分）</w:t>
            </w:r>
          </w:p>
          <w:p>
            <w:pPr>
              <w:jc w:val="left"/>
              <w:rPr>
                <w:rFonts w:hint="eastAsia"/>
                <w:szCs w:val="21"/>
              </w:rPr>
            </w:pPr>
            <w:r>
              <w:rPr>
                <w:rFonts w:hint="eastAsia" w:ascii="宋体" w:hAnsi="宋体" w:eastAsia="宋体" w:cs="宋体"/>
                <w:szCs w:val="21"/>
              </w:rPr>
              <w:t>3.</w:t>
            </w:r>
            <w:r>
              <w:rPr>
                <w:rFonts w:hint="eastAsia" w:ascii="宋体" w:hAnsi="宋体" w:eastAsia="宋体" w:cs="宋体"/>
                <w:szCs w:val="21"/>
                <w:lang w:val="en-US" w:eastAsia="zh-CN"/>
              </w:rPr>
              <w:t>售后</w:t>
            </w:r>
            <w:r>
              <w:rPr>
                <w:rFonts w:hint="eastAsia" w:ascii="宋体" w:hAnsi="宋体" w:eastAsia="宋体" w:cs="宋体"/>
                <w:szCs w:val="21"/>
              </w:rPr>
              <w:t>服务方案：服务方案</w:t>
            </w:r>
            <w:r>
              <w:rPr>
                <w:rFonts w:hint="eastAsia" w:ascii="宋体" w:hAnsi="宋体" w:eastAsia="宋体" w:cs="宋体"/>
                <w:szCs w:val="21"/>
                <w:lang w:val="en-US" w:eastAsia="zh-CN"/>
              </w:rPr>
              <w:t>详细、</w:t>
            </w:r>
            <w:r>
              <w:rPr>
                <w:rFonts w:hint="eastAsia" w:ascii="宋体" w:hAnsi="宋体" w:eastAsia="宋体" w:cs="宋体"/>
                <w:szCs w:val="21"/>
              </w:rPr>
              <w:t>切实可行的得</w:t>
            </w:r>
            <w:r>
              <w:rPr>
                <w:rFonts w:hint="eastAsia" w:ascii="宋体" w:hAnsi="宋体" w:eastAsia="宋体" w:cs="宋体"/>
                <w:szCs w:val="21"/>
                <w:lang w:val="en-US" w:eastAsia="zh-CN"/>
              </w:rPr>
              <w:t>5-7</w:t>
            </w:r>
            <w:r>
              <w:rPr>
                <w:rFonts w:hint="eastAsia" w:ascii="宋体" w:hAnsi="宋体" w:eastAsia="宋体" w:cs="宋体"/>
                <w:szCs w:val="21"/>
              </w:rPr>
              <w:t>分，基本完善合理的得</w:t>
            </w:r>
            <w:r>
              <w:rPr>
                <w:rFonts w:hint="eastAsia" w:ascii="宋体" w:hAnsi="宋体" w:eastAsia="宋体" w:cs="宋体"/>
                <w:szCs w:val="21"/>
                <w:lang w:val="en-US" w:eastAsia="zh-CN"/>
              </w:rPr>
              <w:t>2-4</w:t>
            </w:r>
            <w:r>
              <w:rPr>
                <w:rFonts w:hint="eastAsia" w:ascii="宋体" w:hAnsi="宋体" w:eastAsia="宋体" w:cs="宋体"/>
                <w:szCs w:val="21"/>
              </w:rPr>
              <w:t>分，其他情况</w:t>
            </w:r>
            <w:r>
              <w:rPr>
                <w:rFonts w:hint="eastAsia" w:ascii="宋体" w:hAnsi="宋体" w:eastAsia="宋体" w:cs="宋体"/>
                <w:szCs w:val="21"/>
                <w:lang w:val="en-US" w:eastAsia="zh-CN"/>
              </w:rPr>
              <w:t>0-</w:t>
            </w:r>
            <w:r>
              <w:rPr>
                <w:rFonts w:hint="eastAsia" w:ascii="宋体" w:hAnsi="宋体" w:eastAsia="宋体" w:cs="宋体"/>
                <w:szCs w:val="21"/>
              </w:rPr>
              <w:t>1分.（共</w:t>
            </w:r>
            <w:r>
              <w:rPr>
                <w:rFonts w:hint="eastAsia" w:ascii="宋体" w:hAnsi="宋体" w:eastAsia="宋体" w:cs="宋体"/>
                <w:szCs w:val="21"/>
                <w:lang w:val="en-US" w:eastAsia="zh-CN"/>
              </w:rPr>
              <w:t>7</w:t>
            </w:r>
            <w:r>
              <w:rPr>
                <w:rFonts w:hint="eastAsia" w:ascii="宋体" w:hAnsi="宋体" w:eastAsia="宋体" w:cs="宋体"/>
                <w:szCs w:val="21"/>
              </w:rPr>
              <w:t>分）</w:t>
            </w:r>
          </w:p>
        </w:tc>
        <w:tc>
          <w:tcPr>
            <w:tcW w:w="1365" w:type="dxa"/>
            <w:tcBorders>
              <w:tl2br w:val="nil"/>
              <w:tr2bl w:val="nil"/>
            </w:tcBorders>
            <w:vAlign w:val="center"/>
          </w:tcPr>
          <w:p>
            <w:pPr>
              <w:adjustRightInd w:val="0"/>
              <w:snapToGrid w:val="0"/>
              <w:rPr>
                <w:rFonts w:hint="eastAsia" w:ascii="宋体" w:hAnsi="宋体" w:cs="宋体"/>
                <w:szCs w:val="21"/>
              </w:rPr>
            </w:pPr>
            <w:r>
              <w:rPr>
                <w:rFonts w:hint="eastAsia" w:ascii="宋体" w:hAnsi="宋体" w:cs="宋体"/>
                <w:szCs w:val="21"/>
              </w:rPr>
              <w:t>共同评分因素</w:t>
            </w:r>
          </w:p>
        </w:tc>
      </w:tr>
    </w:tbl>
    <w:p>
      <w:pPr>
        <w:rPr>
          <w:rFonts w:hint="default" w:ascii="宋体" w:hAnsi="宋体" w:eastAsia="宋体" w:cs="宋体"/>
          <w:bCs/>
          <w:sz w:val="18"/>
          <w:szCs w:val="18"/>
          <w:lang w:val="en-US" w:eastAsia="zh-CN"/>
        </w:rPr>
      </w:pPr>
      <w:r>
        <w:rPr>
          <w:rFonts w:hint="eastAsia" w:ascii="宋体" w:hAnsi="宋体" w:eastAsia="宋体" w:cs="宋体"/>
          <w:b/>
          <w:color w:val="000000"/>
          <w:sz w:val="32"/>
          <w:szCs w:val="32"/>
        </w:rPr>
        <w:br w:type="page"/>
      </w: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cs="宋体"/>
          <w:b w:val="0"/>
          <w:bCs/>
          <w:color w:val="000000"/>
          <w:sz w:val="18"/>
          <w:szCs w:val="18"/>
          <w:lang w:val="en-US" w:eastAsia="zh-CN"/>
        </w:rPr>
        <w:t>投标文件装订顺序</w:t>
      </w: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资质证明文件装订顺序</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cs="宋体"/>
          <w:bCs/>
          <w:sz w:val="18"/>
          <w:szCs w:val="18"/>
          <w:lang w:eastAsia="zh-CN"/>
        </w:rPr>
        <w:t>，</w:t>
      </w:r>
      <w:r>
        <w:rPr>
          <w:rFonts w:hint="eastAsia" w:ascii="宋体" w:hAnsi="宋体" w:eastAsia="宋体" w:cs="宋体"/>
          <w:bCs/>
          <w:sz w:val="18"/>
          <w:szCs w:val="18"/>
        </w:rPr>
        <w:t>法人、经办人身份证（复印件）</w:t>
      </w:r>
    </w:p>
    <w:p>
      <w:pPr>
        <w:numPr>
          <w:ilvl w:val="0"/>
          <w:numId w:val="11"/>
        </w:numPr>
        <w:tabs>
          <w:tab w:val="left" w:pos="0"/>
        </w:tabs>
        <w:spacing w:line="0" w:lineRule="atLeast"/>
        <w:ind w:left="425" w:leftChars="0" w:hanging="425" w:firstLineChars="0"/>
        <w:rPr>
          <w:rFonts w:hint="eastAsia"/>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11"/>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11"/>
        </w:numPr>
        <w:tabs>
          <w:tab w:val="left" w:pos="0"/>
        </w:tabs>
        <w:spacing w:line="0" w:lineRule="atLeast"/>
        <w:ind w:left="425" w:leftChars="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11"/>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其他公司实力证明资料（可选）</w:t>
      </w:r>
    </w:p>
    <w:p>
      <w:pPr>
        <w:numPr>
          <w:ilvl w:val="0"/>
          <w:numId w:val="11"/>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0" w:firstLine="42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rPr>
          <w:rFonts w:hint="default"/>
          <w:sz w:val="18"/>
          <w:szCs w:val="18"/>
          <w:lang w:val="en-US" w:eastAsia="zh-CN"/>
        </w:rPr>
      </w:pPr>
    </w:p>
    <w:p>
      <w:pPr>
        <w:spacing w:line="0" w:lineRule="atLeas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方案响应文件装订顺序</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1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1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cs="宋体"/>
          <w:bCs/>
          <w:color w:val="auto"/>
          <w:sz w:val="18"/>
          <w:szCs w:val="18"/>
          <w:lang w:val="en-US" w:eastAsia="zh-CN"/>
        </w:rPr>
        <w:t>方案</w:t>
      </w:r>
    </w:p>
    <w:p>
      <w:pPr>
        <w:numPr>
          <w:ilvl w:val="0"/>
          <w:numId w:val="12"/>
        </w:numPr>
        <w:tabs>
          <w:tab w:val="left" w:pos="0"/>
        </w:tabs>
        <w:spacing w:line="0" w:lineRule="atLeast"/>
        <w:ind w:left="425" w:leftChars="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12"/>
        </w:numPr>
        <w:tabs>
          <w:tab w:val="left" w:pos="0"/>
        </w:tabs>
        <w:spacing w:line="0" w:lineRule="atLeast"/>
        <w:ind w:left="425" w:leftChars="0" w:hanging="425" w:firstLineChars="0"/>
        <w:rPr>
          <w:rFonts w:hint="eastAsia"/>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cs="宋体"/>
          <w:bCs/>
          <w:sz w:val="18"/>
          <w:szCs w:val="18"/>
          <w:lang w:eastAsia="zh-CN"/>
        </w:rPr>
        <w:t>（</w:t>
      </w:r>
      <w:r>
        <w:rPr>
          <w:rFonts w:hint="eastAsia" w:ascii="宋体" w:hAnsi="宋体" w:eastAsia="宋体" w:cs="宋体"/>
          <w:bCs/>
          <w:sz w:val="18"/>
          <w:szCs w:val="18"/>
        </w:rPr>
        <w:t>如有</w:t>
      </w:r>
      <w:r>
        <w:rPr>
          <w:rFonts w:hint="eastAsia" w:ascii="宋体" w:hAnsi="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12"/>
        </w:numPr>
        <w:tabs>
          <w:tab w:val="left" w:pos="0"/>
        </w:tabs>
        <w:spacing w:line="0" w:lineRule="atLeast"/>
        <w:ind w:left="425" w:leftChars="0" w:hanging="425" w:firstLineChars="0"/>
        <w:rPr>
          <w:rFonts w:hint="default" w:eastAsia="宋体"/>
          <w:sz w:val="18"/>
          <w:szCs w:val="18"/>
          <w:lang w:val="en-US" w:eastAsia="zh-CN"/>
        </w:rPr>
      </w:pPr>
      <w:r>
        <w:rPr>
          <w:rFonts w:hint="eastAsia" w:ascii="宋体" w:hAnsi="宋体" w:cs="宋体"/>
          <w:bCs/>
          <w:sz w:val="18"/>
          <w:szCs w:val="18"/>
          <w:lang w:val="en-US" w:eastAsia="zh-CN"/>
        </w:rPr>
        <w:t>其他资料</w:t>
      </w:r>
    </w:p>
    <w:p>
      <w:pPr>
        <w:numPr>
          <w:ilvl w:val="0"/>
          <w:numId w:val="12"/>
        </w:numPr>
        <w:tabs>
          <w:tab w:val="left" w:pos="0"/>
        </w:tabs>
        <w:spacing w:line="0" w:lineRule="atLeast"/>
        <w:ind w:left="425" w:leftChars="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p>
      <w:pPr>
        <w:pStyle w:val="2"/>
        <w:rPr>
          <w:rFonts w:hint="default" w:eastAsia="黑体"/>
          <w:lang w:val="en-US" w:eastAsia="zh-CN"/>
        </w:rPr>
      </w:pPr>
      <w:r>
        <w:rPr>
          <w:rFonts w:hint="eastAsia" w:eastAsia="黑体"/>
          <w:lang w:val="en-US" w:eastAsia="zh-CN"/>
        </w:rPr>
        <w:t>项目名称：</w:t>
      </w:r>
      <w:r>
        <w:rPr>
          <w:rFonts w:hint="eastAsia" w:eastAsia="黑体"/>
          <w:color w:val="FF0000"/>
          <w:lang w:val="en-US" w:eastAsia="zh-CN"/>
        </w:rPr>
        <w:t>xxxxxxxxx</w:t>
      </w:r>
    </w:p>
    <w:tbl>
      <w:tblPr>
        <w:tblStyle w:val="8"/>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eastAsia="zh-CN"/>
              </w:rPr>
            </w:pPr>
          </w:p>
          <w:p>
            <w:pPr>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品目</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1"/>
                <w:szCs w:val="21"/>
              </w:rPr>
            </w:pPr>
          </w:p>
        </w:tc>
      </w:tr>
    </w:tbl>
    <w:p>
      <w:pPr>
        <w:spacing w:line="400" w:lineRule="exact"/>
        <w:ind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firstLine="480"/>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360" w:lineRule="auto"/>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4"/>
              </w:rPr>
            </w:pPr>
          </w:p>
        </w:tc>
      </w:tr>
    </w:tbl>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jc w:val="center"/>
        <w:rPr>
          <w:rFonts w:hint="eastAsia" w:ascii="宋体" w:hAnsi="宋体" w:eastAsia="宋体" w:cs="宋体"/>
          <w:b/>
          <w:bCs/>
          <w:sz w:val="24"/>
        </w:rPr>
      </w:pPr>
    </w:p>
    <w:p>
      <w:pPr>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8"/>
        <w:tblW w:w="0" w:type="auto"/>
        <w:jc w:val="center"/>
        <w:tblLayout w:type="autofit"/>
        <w:tblCellMar>
          <w:top w:w="0" w:type="dxa"/>
          <w:left w:w="0" w:type="dxa"/>
          <w:bottom w:w="0" w:type="dxa"/>
          <w:right w:w="0" w:type="dxa"/>
        </w:tblCellMar>
      </w:tblPr>
      <w:tblGrid>
        <w:gridCol w:w="1749"/>
        <w:gridCol w:w="1854"/>
        <w:gridCol w:w="1256"/>
        <w:gridCol w:w="1077"/>
        <w:gridCol w:w="1256"/>
        <w:gridCol w:w="2152"/>
        <w:gridCol w:w="1078"/>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rPr>
          <w:rFonts w:hint="eastAsia" w:ascii="宋体" w:hAnsi="宋体" w:eastAsia="宋体" w:cs="宋体"/>
        </w:rPr>
      </w:pPr>
    </w:p>
    <w:p>
      <w:pPr>
        <w:ind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spacing w:line="360" w:lineRule="auto"/>
        <w:ind w:firstLine="451" w:firstLineChars="187"/>
        <w:jc w:val="left"/>
        <w:rPr>
          <w:rFonts w:hint="eastAsia" w:ascii="宋体" w:hAnsi="宋体" w:eastAsia="宋体" w:cs="宋体"/>
          <w:b/>
          <w:sz w:val="24"/>
        </w:rPr>
      </w:pPr>
    </w:p>
    <w:p>
      <w:pPr>
        <w:spacing w:line="360" w:lineRule="auto"/>
        <w:ind w:firstLine="451" w:firstLineChars="187"/>
        <w:jc w:val="left"/>
        <w:rPr>
          <w:rFonts w:hint="eastAsia" w:ascii="宋体" w:hAnsi="宋体" w:eastAsia="宋体" w:cs="宋体"/>
          <w:b/>
          <w:sz w:val="24"/>
        </w:rPr>
      </w:pPr>
    </w:p>
    <w:p>
      <w:pPr>
        <w:pStyle w:val="4"/>
        <w:tabs>
          <w:tab w:val="left" w:pos="540"/>
        </w:tabs>
        <w:ind w:left="720" w:hanging="720"/>
        <w:jc w:val="center"/>
        <w:rPr>
          <w:rFonts w:hint="eastAsia" w:ascii="宋体" w:hAnsi="宋体" w:eastAsia="宋体" w:cs="宋体"/>
          <w:b w:val="0"/>
          <w:lang w:val="zh-CN"/>
        </w:rPr>
      </w:pPr>
      <w:bookmarkStart w:id="0" w:name="_Toc95295163"/>
      <w:bookmarkStart w:id="1" w:name="_Toc174767233"/>
      <w:bookmarkStart w:id="2" w:name="_Toc237343703"/>
      <w:r>
        <w:rPr>
          <w:rFonts w:hint="eastAsia" w:ascii="宋体" w:hAnsi="宋体" w:eastAsia="宋体" w:cs="宋体"/>
          <w:lang w:val="zh-CN"/>
        </w:rPr>
        <w:t>法定代表人身份授权书</w:t>
      </w:r>
    </w:p>
    <w:p>
      <w:pPr>
        <w:tabs>
          <w:tab w:val="left" w:pos="6300"/>
        </w:tabs>
        <w:spacing w:line="360" w:lineRule="auto"/>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firstLine="480"/>
        <w:rPr>
          <w:rFonts w:hint="eastAsia" w:ascii="宋体" w:hAnsi="宋体" w:eastAsia="宋体" w:cs="宋体"/>
          <w:sz w:val="24"/>
        </w:rPr>
      </w:pPr>
      <w:r>
        <w:rPr>
          <w:rFonts w:hint="eastAsia" w:ascii="宋体" w:hAnsi="宋体" w:eastAsia="宋体" w:cs="宋体"/>
          <w:sz w:val="24"/>
        </w:rPr>
        <w:t>日期：</w:t>
      </w:r>
    </w:p>
    <w:p>
      <w:pPr>
        <w:numPr>
          <w:ilvl w:val="0"/>
          <w:numId w:val="13"/>
        </w:numPr>
        <w:tabs>
          <w:tab w:val="left" w:pos="6300"/>
        </w:tabs>
        <w:spacing w:line="360" w:lineRule="auto"/>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sz w:val="24"/>
        </w:rPr>
      </w:pPr>
    </w:p>
    <w:p>
      <w:pPr>
        <w:tabs>
          <w:tab w:val="left" w:pos="6645"/>
        </w:tabs>
        <w:spacing w:line="360" w:lineRule="auto"/>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 采购物资名称：  </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承诺企业名称（公章）                     法人代表或委托代理人（承诺人）  </w:t>
      </w:r>
    </w:p>
    <w:p>
      <w:pPr>
        <w:rPr>
          <w:rFonts w:hint="eastAsia" w:ascii="宋体" w:hAnsi="宋体" w:eastAsia="宋体" w:cs="宋体"/>
          <w:sz w:val="24"/>
          <w:szCs w:val="24"/>
        </w:rPr>
      </w:pPr>
    </w:p>
    <w:p>
      <w:pPr>
        <w:rPr>
          <w:rFonts w:hint="eastAsia" w:ascii="宋体" w:hAnsi="宋体" w:eastAsia="宋体" w:cs="宋体"/>
          <w:b w:val="0"/>
          <w:bCs/>
          <w:color w:val="000000"/>
          <w:sz w:val="28"/>
          <w:szCs w:val="21"/>
          <w:lang w:val="en-US" w:eastAsia="zh-CN"/>
        </w:rPr>
      </w:pPr>
      <w:r>
        <w:rPr>
          <w:rFonts w:hint="eastAsia" w:ascii="宋体" w:hAnsi="宋体" w:eastAsia="宋体" w:cs="宋体"/>
        </w:rPr>
        <w:br w:type="page"/>
      </w:r>
      <w:r>
        <w:rPr>
          <w:rFonts w:hint="eastAsia" w:ascii="宋体" w:hAnsi="宋体" w:eastAsia="宋体" w:cs="宋体"/>
          <w:b w:val="0"/>
          <w:bCs/>
          <w:color w:val="000000"/>
          <w:sz w:val="28"/>
          <w:szCs w:val="21"/>
          <w:lang w:val="en-US" w:eastAsia="zh-CN"/>
        </w:rPr>
        <w:t>附件5：</w:t>
      </w:r>
    </w:p>
    <w:p>
      <w:pPr>
        <w:tabs>
          <w:tab w:val="left" w:pos="6645"/>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pPr>
        <w:rPr>
          <w:rFonts w:hint="eastAsia" w:ascii="宋体" w:hAnsi="宋体" w:eastAsia="宋体" w:cs="宋体"/>
          <w:sz w:val="28"/>
          <w:szCs w:val="28"/>
          <w:lang w:val="en-US" w:eastAsia="zh-CN"/>
        </w:rPr>
      </w:pPr>
    </w:p>
    <w:p>
      <w:pPr>
        <w:rPr>
          <w:rFonts w:hint="eastAsia" w:ascii="宋体" w:hAnsi="宋体" w:eastAsia="宋体" w:cs="宋体"/>
          <w:b/>
          <w:color w:val="000000"/>
          <w:sz w:val="32"/>
          <w:szCs w:val="32"/>
        </w:rPr>
      </w:pPr>
    </w:p>
    <w:p/>
    <w:sectPr>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47F29EA"/>
    <w:multiLevelType w:val="singleLevel"/>
    <w:tmpl w:val="947F29EA"/>
    <w:lvl w:ilvl="0" w:tentative="0">
      <w:start w:val="1"/>
      <w:numFmt w:val="decimal"/>
      <w:lvlText w:val="%1."/>
      <w:lvlJc w:val="left"/>
      <w:pPr>
        <w:ind w:left="425" w:hanging="425"/>
      </w:pPr>
      <w:rPr>
        <w:rFonts w:hint="default"/>
      </w:rPr>
    </w:lvl>
  </w:abstractNum>
  <w:abstractNum w:abstractNumId="2">
    <w:nsid w:val="B69993A3"/>
    <w:multiLevelType w:val="singleLevel"/>
    <w:tmpl w:val="B69993A3"/>
    <w:lvl w:ilvl="0" w:tentative="0">
      <w:start w:val="1"/>
      <w:numFmt w:val="decimal"/>
      <w:lvlText w:val="%1."/>
      <w:lvlJc w:val="left"/>
      <w:pPr>
        <w:ind w:left="425" w:hanging="425"/>
      </w:pPr>
      <w:rPr>
        <w:rFonts w:hint="default"/>
      </w:rPr>
    </w:lvl>
  </w:abstractNum>
  <w:abstractNum w:abstractNumId="3">
    <w:nsid w:val="CFB60960"/>
    <w:multiLevelType w:val="singleLevel"/>
    <w:tmpl w:val="CFB60960"/>
    <w:lvl w:ilvl="0" w:tentative="0">
      <w:start w:val="1"/>
      <w:numFmt w:val="decimal"/>
      <w:lvlText w:val="%1."/>
      <w:lvlJc w:val="left"/>
      <w:pPr>
        <w:ind w:left="425" w:hanging="425"/>
      </w:pPr>
      <w:rPr>
        <w:rFonts w:hint="default"/>
      </w:rPr>
    </w:lvl>
  </w:abstractNum>
  <w:abstractNum w:abstractNumId="4">
    <w:nsid w:val="D22F9339"/>
    <w:multiLevelType w:val="singleLevel"/>
    <w:tmpl w:val="D22F9339"/>
    <w:lvl w:ilvl="0" w:tentative="0">
      <w:start w:val="1"/>
      <w:numFmt w:val="decimal"/>
      <w:lvlText w:val="%1."/>
      <w:lvlJc w:val="left"/>
      <w:pPr>
        <w:ind w:left="425" w:hanging="425"/>
      </w:pPr>
      <w:rPr>
        <w:rFonts w:hint="default"/>
      </w:rPr>
    </w:lvl>
  </w:abstractNum>
  <w:abstractNum w:abstractNumId="5">
    <w:nsid w:val="FE349D2C"/>
    <w:multiLevelType w:val="multilevel"/>
    <w:tmpl w:val="FE349D2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4CE45CB"/>
    <w:multiLevelType w:val="singleLevel"/>
    <w:tmpl w:val="04CE45CB"/>
    <w:lvl w:ilvl="0" w:tentative="0">
      <w:start w:val="1"/>
      <w:numFmt w:val="decimal"/>
      <w:lvlText w:val="%1."/>
      <w:lvlJc w:val="left"/>
      <w:pPr>
        <w:ind w:left="425" w:hanging="425"/>
      </w:pPr>
      <w:rPr>
        <w:rFonts w:hint="default"/>
      </w:rPr>
    </w:lvl>
  </w:abstractNum>
  <w:abstractNum w:abstractNumId="7">
    <w:nsid w:val="211B8036"/>
    <w:multiLevelType w:val="singleLevel"/>
    <w:tmpl w:val="211B8036"/>
    <w:lvl w:ilvl="0" w:tentative="0">
      <w:start w:val="1"/>
      <w:numFmt w:val="decimal"/>
      <w:lvlText w:val="%1."/>
      <w:lvlJc w:val="left"/>
      <w:pPr>
        <w:ind w:left="425" w:hanging="425"/>
      </w:pPr>
      <w:rPr>
        <w:rFonts w:hint="default"/>
      </w:rPr>
    </w:lvl>
  </w:abstractNum>
  <w:abstractNum w:abstractNumId="8">
    <w:nsid w:val="34F55C09"/>
    <w:multiLevelType w:val="singleLevel"/>
    <w:tmpl w:val="34F55C09"/>
    <w:lvl w:ilvl="0" w:tentative="0">
      <w:start w:val="1"/>
      <w:numFmt w:val="decimal"/>
      <w:lvlText w:val="%1."/>
      <w:lvlJc w:val="left"/>
      <w:pPr>
        <w:ind w:left="425" w:hanging="425"/>
      </w:pPr>
      <w:rPr>
        <w:rFonts w:hint="default"/>
      </w:rPr>
    </w:lvl>
  </w:abstractNum>
  <w:abstractNum w:abstractNumId="9">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10">
    <w:nsid w:val="40D2721A"/>
    <w:multiLevelType w:val="multilevel"/>
    <w:tmpl w:val="40D2721A"/>
    <w:lvl w:ilvl="0" w:tentative="0">
      <w:start w:val="1"/>
      <w:numFmt w:val="chineseCountingThousand"/>
      <w:lvlText w:val="%1、"/>
      <w:lvlJc w:val="left"/>
      <w:pPr>
        <w:ind w:left="7508" w:hanging="420"/>
      </w:pPr>
      <w:rPr>
        <w:rFonts w:hint="eastAsia"/>
        <w:b/>
        <w:i w:val="0"/>
        <w:iCs w:val="0"/>
        <w:caps w:val="0"/>
        <w:strike w:val="0"/>
        <w:dstrike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52050BA0"/>
    <w:multiLevelType w:val="singleLevel"/>
    <w:tmpl w:val="52050BA0"/>
    <w:lvl w:ilvl="0" w:tentative="0">
      <w:start w:val="1"/>
      <w:numFmt w:val="decimal"/>
      <w:lvlText w:val="%1."/>
      <w:lvlJc w:val="left"/>
      <w:pPr>
        <w:ind w:left="425" w:hanging="425"/>
      </w:pPr>
      <w:rPr>
        <w:rFonts w:hint="default"/>
      </w:rPr>
    </w:lvl>
  </w:abstractNum>
  <w:abstractNum w:abstractNumId="12">
    <w:nsid w:val="546F1F2D"/>
    <w:multiLevelType w:val="singleLevel"/>
    <w:tmpl w:val="546F1F2D"/>
    <w:lvl w:ilvl="0" w:tentative="0">
      <w:start w:val="1"/>
      <w:numFmt w:val="decimal"/>
      <w:lvlText w:val="%1."/>
      <w:lvlJc w:val="left"/>
      <w:pPr>
        <w:ind w:left="425" w:hanging="425"/>
      </w:pPr>
      <w:rPr>
        <w:rFonts w:hint="default"/>
      </w:rPr>
    </w:lvl>
  </w:abstractNum>
  <w:num w:numId="1">
    <w:abstractNumId w:val="10"/>
  </w:num>
  <w:num w:numId="2">
    <w:abstractNumId w:val="0"/>
  </w:num>
  <w:num w:numId="3">
    <w:abstractNumId w:val="2"/>
  </w:num>
  <w:num w:numId="4">
    <w:abstractNumId w:val="6"/>
  </w:num>
  <w:num w:numId="5">
    <w:abstractNumId w:val="3"/>
  </w:num>
  <w:num w:numId="6">
    <w:abstractNumId w:val="1"/>
  </w:num>
  <w:num w:numId="7">
    <w:abstractNumId w:val="7"/>
  </w:num>
  <w:num w:numId="8">
    <w:abstractNumId w:val="12"/>
  </w:num>
  <w:num w:numId="9">
    <w:abstractNumId w:val="11"/>
  </w:num>
  <w:num w:numId="10">
    <w:abstractNumId w:val="5"/>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TBmYmFiYmIzYmIyNGY3ODdmYmRkNWJhYzdmN2UifQ=="/>
  </w:docVars>
  <w:rsids>
    <w:rsidRoot w:val="00000000"/>
    <w:rsid w:val="04DD2D66"/>
    <w:rsid w:val="0C201477"/>
    <w:rsid w:val="113B3B8F"/>
    <w:rsid w:val="13455FAB"/>
    <w:rsid w:val="13C007EA"/>
    <w:rsid w:val="162D5806"/>
    <w:rsid w:val="1C4926D5"/>
    <w:rsid w:val="1D7811BE"/>
    <w:rsid w:val="259E6ED8"/>
    <w:rsid w:val="27DE544E"/>
    <w:rsid w:val="2AB1310B"/>
    <w:rsid w:val="2BA65914"/>
    <w:rsid w:val="2BC47A7F"/>
    <w:rsid w:val="2C3F0884"/>
    <w:rsid w:val="2D093CCC"/>
    <w:rsid w:val="310F39AA"/>
    <w:rsid w:val="35331D14"/>
    <w:rsid w:val="3D07321F"/>
    <w:rsid w:val="3DF3037B"/>
    <w:rsid w:val="3F16666C"/>
    <w:rsid w:val="40257B5B"/>
    <w:rsid w:val="40982C40"/>
    <w:rsid w:val="455A31C4"/>
    <w:rsid w:val="499F5CD0"/>
    <w:rsid w:val="4BD51353"/>
    <w:rsid w:val="4CEA395D"/>
    <w:rsid w:val="4D583D25"/>
    <w:rsid w:val="521F2812"/>
    <w:rsid w:val="523A18F6"/>
    <w:rsid w:val="55B82E62"/>
    <w:rsid w:val="61240A68"/>
    <w:rsid w:val="616235BA"/>
    <w:rsid w:val="68E06FCE"/>
    <w:rsid w:val="6E3B3D22"/>
    <w:rsid w:val="71F76810"/>
    <w:rsid w:val="721E3A01"/>
    <w:rsid w:val="734343B1"/>
    <w:rsid w:val="7B6E2EB1"/>
    <w:rsid w:val="7DAA17C6"/>
    <w:rsid w:val="7EE6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2"/>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unhideWhenUsed/>
    <w:qFormat/>
    <w:uiPriority w:val="34"/>
    <w:pPr>
      <w:ind w:firstLine="420" w:firstLineChars="200"/>
    </w:pPr>
  </w:style>
  <w:style w:type="paragraph" w:customStyle="1" w:styleId="12">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1392</Words>
  <Characters>2086</Characters>
  <Lines>0</Lines>
  <Paragraphs>0</Paragraphs>
  <TotalTime>1</TotalTime>
  <ScaleCrop>false</ScaleCrop>
  <LinksUpToDate>false</LinksUpToDate>
  <CharactersWithSpaces>2144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2022-04-01T01:45:00Z</dcterms:created>
  <dc:creator>Administrator</dc:creator>
  <cp:lastModifiedBy>胡瑞</cp:lastModifiedBy>
  <dcterms:modified xsi:type="dcterms:W3CDTF">2022-11-02T02:31:59Z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45C68D680F974F4C96F0D279D5C22C96</vt:lpwstr>
  </property>
</Properties>
</file>