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cs="Segoe UI" w:asciiTheme="majorEastAsia" w:hAnsiTheme="majorEastAsia" w:eastAsiaTheme="majorEastAsia"/>
          <w:color w:val="333333"/>
          <w:kern w:val="0"/>
          <w:sz w:val="44"/>
          <w:szCs w:val="44"/>
        </w:rPr>
      </w:pPr>
      <w:r>
        <w:rPr>
          <w:rFonts w:hint="eastAsia" w:cs="Segoe UI" w:asciiTheme="majorEastAsia" w:hAnsiTheme="majorEastAsia" w:eastAsiaTheme="majorEastAsia"/>
          <w:color w:val="333333"/>
          <w:kern w:val="0"/>
          <w:sz w:val="44"/>
          <w:szCs w:val="44"/>
        </w:rPr>
        <w:t>四川省妇幼保健院“外科手术引流导管、微创筋膜闭合器、</w:t>
      </w:r>
      <w:r>
        <w:rPr>
          <w:rFonts w:hint="eastAsia" w:cs="Segoe UI" w:asciiTheme="majorEastAsia" w:hAnsiTheme="majorEastAsia" w:eastAsiaTheme="majorEastAsia"/>
          <w:color w:val="333333"/>
          <w:kern w:val="0"/>
          <w:sz w:val="44"/>
          <w:szCs w:val="44"/>
          <w:lang w:val="en-US" w:eastAsia="zh-CN"/>
        </w:rPr>
        <w:t>脑室腹腔分流管、玛雅囊</w:t>
      </w:r>
      <w:r>
        <w:rPr>
          <w:rFonts w:hint="eastAsia" w:cs="Segoe UI" w:asciiTheme="majorEastAsia" w:hAnsiTheme="majorEastAsia" w:eastAsiaTheme="majorEastAsia"/>
          <w:color w:val="333333"/>
          <w:kern w:val="0"/>
          <w:sz w:val="44"/>
          <w:szCs w:val="44"/>
        </w:rPr>
        <w:t>”产品调研会公告</w:t>
      </w:r>
    </w:p>
    <w:p>
      <w:pPr>
        <w:widowControl/>
        <w:shd w:val="clear" w:color="auto" w:fill="FFFFFF"/>
        <w:jc w:val="center"/>
        <w:rPr>
          <w:rFonts w:ascii="Segoe UI" w:hAnsi="Segoe UI" w:eastAsia="宋体" w:cs="Segoe UI"/>
          <w:color w:val="333333"/>
          <w:kern w:val="0"/>
          <w:sz w:val="18"/>
          <w:szCs w:val="18"/>
        </w:rPr>
      </w:pPr>
    </w:p>
    <w:p>
      <w:pPr>
        <w:pStyle w:val="11"/>
        <w:widowControl/>
        <w:numPr>
          <w:ilvl w:val="0"/>
          <w:numId w:val="1"/>
        </w:numPr>
        <w:shd w:val="clear" w:color="auto" w:fill="FFFFFF"/>
        <w:wordWrap w:val="0"/>
        <w:ind w:firstLineChars="0"/>
        <w:jc w:val="left"/>
        <w:rPr>
          <w:rFonts w:ascii="仿宋" w:hAnsi="仿宋" w:eastAsia="仿宋" w:cs="Segoe UI"/>
          <w:color w:val="333333"/>
          <w:kern w:val="0"/>
          <w:sz w:val="32"/>
          <w:szCs w:val="32"/>
        </w:rPr>
      </w:pPr>
      <w:r>
        <w:rPr>
          <w:rFonts w:ascii="仿宋" w:hAnsi="仿宋" w:eastAsia="仿宋" w:cs="Segoe UI"/>
          <w:color w:val="333333"/>
          <w:kern w:val="0"/>
          <w:sz w:val="32"/>
          <w:szCs w:val="32"/>
        </w:rPr>
        <w:t>项目名称：</w:t>
      </w:r>
      <w:r>
        <w:rPr>
          <w:rFonts w:hint="eastAsia" w:ascii="仿宋" w:hAnsi="仿宋" w:eastAsia="仿宋" w:cs="Segoe UI"/>
          <w:color w:val="333333"/>
          <w:kern w:val="0"/>
          <w:sz w:val="32"/>
          <w:szCs w:val="32"/>
        </w:rPr>
        <w:t>“外科手术引流导管、微创筋膜闭合器、</w:t>
      </w:r>
      <w:r>
        <w:rPr>
          <w:rFonts w:hint="eastAsia" w:ascii="仿宋" w:hAnsi="仿宋" w:eastAsia="仿宋" w:cs="Segoe UI"/>
          <w:color w:val="333333"/>
          <w:kern w:val="0"/>
          <w:sz w:val="32"/>
          <w:szCs w:val="32"/>
          <w:lang w:val="en-US" w:eastAsia="zh-CN"/>
        </w:rPr>
        <w:t>脑室腹腔分流管、玛雅囊</w:t>
      </w:r>
      <w:r>
        <w:rPr>
          <w:rFonts w:hint="eastAsia" w:ascii="仿宋" w:hAnsi="仿宋" w:eastAsia="仿宋" w:cs="Segoe UI"/>
          <w:color w:val="333333"/>
          <w:kern w:val="0"/>
          <w:sz w:val="32"/>
          <w:szCs w:val="32"/>
        </w:rPr>
        <w:t>”</w:t>
      </w:r>
      <w:r>
        <w:rPr>
          <w:rFonts w:ascii="仿宋" w:hAnsi="仿宋" w:eastAsia="仿宋" w:cs="Segoe UI"/>
          <w:color w:val="333333"/>
          <w:kern w:val="0"/>
          <w:sz w:val="32"/>
          <w:szCs w:val="32"/>
        </w:rPr>
        <w:t>产品调研会</w:t>
      </w:r>
    </w:p>
    <w:p>
      <w:pPr>
        <w:pStyle w:val="11"/>
        <w:widowControl/>
        <w:numPr>
          <w:ilvl w:val="0"/>
          <w:numId w:val="1"/>
        </w:numPr>
        <w:shd w:val="clear" w:color="auto" w:fill="FFFFFF"/>
        <w:wordWrap w:val="0"/>
        <w:ind w:firstLineChars="0"/>
        <w:jc w:val="left"/>
        <w:rPr>
          <w:rFonts w:ascii="仿宋" w:hAnsi="仿宋" w:eastAsia="仿宋" w:cs="Segoe UI"/>
          <w:color w:val="333333"/>
          <w:kern w:val="0"/>
          <w:sz w:val="32"/>
          <w:szCs w:val="32"/>
        </w:rPr>
      </w:pPr>
      <w:r>
        <w:rPr>
          <w:rFonts w:ascii="仿宋" w:hAnsi="仿宋" w:eastAsia="仿宋" w:cs="Segoe UI"/>
          <w:color w:val="333333"/>
          <w:kern w:val="0"/>
          <w:sz w:val="32"/>
          <w:szCs w:val="32"/>
        </w:rPr>
        <w:t>产品调研项目详细见下表：</w:t>
      </w:r>
    </w:p>
    <w:tbl>
      <w:tblPr>
        <w:tblStyle w:val="6"/>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9"/>
        <w:gridCol w:w="2172"/>
        <w:gridCol w:w="54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9" w:type="dxa"/>
            <w:vAlign w:val="center"/>
          </w:tcPr>
          <w:p>
            <w:pPr>
              <w:widowControl/>
              <w:jc w:val="center"/>
              <w:rPr>
                <w:rFonts w:ascii="仿宋" w:hAnsi="仿宋" w:eastAsia="仿宋" w:cs="Segoe UI"/>
                <w:color w:val="333333"/>
                <w:kern w:val="0"/>
                <w:sz w:val="32"/>
                <w:szCs w:val="32"/>
              </w:rPr>
            </w:pPr>
            <w:r>
              <w:rPr>
                <w:rFonts w:hint="eastAsia" w:ascii="宋体" w:hAnsi="宋体" w:cs="宋体"/>
                <w:b/>
                <w:color w:val="000000" w:themeColor="text1"/>
                <w:kern w:val="0"/>
                <w:sz w:val="24"/>
              </w:rPr>
              <w:t>序号</w:t>
            </w:r>
          </w:p>
        </w:tc>
        <w:tc>
          <w:tcPr>
            <w:tcW w:w="2172" w:type="dxa"/>
            <w:tcBorders>
              <w:right w:val="single" w:color="auto" w:sz="4" w:space="0"/>
            </w:tcBorders>
            <w:vAlign w:val="center"/>
          </w:tcPr>
          <w:p>
            <w:pPr>
              <w:widowControl/>
              <w:shd w:val="clear"/>
              <w:jc w:val="center"/>
              <w:rPr>
                <w:rFonts w:ascii="仿宋" w:hAnsi="仿宋" w:eastAsia="仿宋" w:cs="Segoe UI"/>
                <w:color w:val="333333"/>
                <w:kern w:val="0"/>
                <w:sz w:val="32"/>
                <w:szCs w:val="32"/>
              </w:rPr>
            </w:pPr>
            <w:r>
              <w:rPr>
                <w:rFonts w:hint="eastAsia" w:ascii="宋体" w:hAnsi="宋体" w:cs="宋体"/>
                <w:b/>
                <w:color w:val="000000" w:themeColor="text1"/>
                <w:kern w:val="0"/>
                <w:sz w:val="24"/>
              </w:rPr>
              <w:t>产品名称</w:t>
            </w:r>
          </w:p>
        </w:tc>
        <w:tc>
          <w:tcPr>
            <w:tcW w:w="5491" w:type="dxa"/>
            <w:tcBorders>
              <w:left w:val="single" w:color="auto" w:sz="4" w:space="0"/>
            </w:tcBorders>
            <w:vAlign w:val="center"/>
          </w:tcPr>
          <w:p>
            <w:pPr>
              <w:widowControl/>
              <w:shd w:val="clear"/>
              <w:jc w:val="center"/>
              <w:rPr>
                <w:rFonts w:ascii="仿宋" w:hAnsi="仿宋" w:eastAsia="仿宋" w:cs="Segoe UI"/>
                <w:color w:val="333333"/>
                <w:kern w:val="0"/>
                <w:sz w:val="32"/>
                <w:szCs w:val="32"/>
              </w:rPr>
            </w:pPr>
            <w:r>
              <w:rPr>
                <w:rFonts w:hint="eastAsia" w:ascii="宋体" w:hAnsi="宋体" w:cs="宋体"/>
                <w:b/>
                <w:bCs/>
                <w:kern w:val="0"/>
                <w:sz w:val="24"/>
                <w:szCs w:val="20"/>
              </w:rPr>
              <w:t>技术性能</w:t>
            </w:r>
            <w:r>
              <w:rPr>
                <w:rFonts w:hint="eastAsia" w:ascii="宋体" w:hAnsi="宋体" w:cs="宋体"/>
                <w:b/>
                <w:bCs/>
                <w:kern w:val="0"/>
                <w:sz w:val="24"/>
                <w:szCs w:val="20"/>
                <w:lang w:val="en-US" w:eastAsia="zh-CN"/>
              </w:rPr>
              <w:t>等</w:t>
            </w:r>
            <w:r>
              <w:rPr>
                <w:rFonts w:hint="eastAsia" w:ascii="宋体" w:hAnsi="宋体" w:cs="宋体"/>
                <w:b/>
                <w:bCs/>
                <w:kern w:val="0"/>
                <w:sz w:val="24"/>
                <w:szCs w:val="20"/>
              </w:rPr>
              <w:t>基本要求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9" w:type="dxa"/>
            <w:vAlign w:val="center"/>
          </w:tcPr>
          <w:p>
            <w:pPr>
              <w:widowControl/>
              <w:spacing w:line="400" w:lineRule="atLeast"/>
              <w:jc w:val="center"/>
              <w:rPr>
                <w:rFonts w:hint="eastAsia"/>
                <w:color w:val="000000" w:themeColor="text1"/>
                <w:sz w:val="24"/>
                <w:lang w:val="en-US" w:eastAsia="zh-CN"/>
              </w:rPr>
            </w:pPr>
            <w:r>
              <w:rPr>
                <w:rFonts w:hint="eastAsia"/>
                <w:color w:val="000000" w:themeColor="text1"/>
                <w:sz w:val="24"/>
                <w:lang w:val="en-US" w:eastAsia="zh-CN"/>
              </w:rPr>
              <w:t>1</w:t>
            </w:r>
          </w:p>
        </w:tc>
        <w:tc>
          <w:tcPr>
            <w:tcW w:w="2172" w:type="dxa"/>
            <w:tcBorders>
              <w:right w:val="single" w:color="auto" w:sz="4" w:space="0"/>
            </w:tcBorders>
            <w:vAlign w:val="center"/>
          </w:tcPr>
          <w:p>
            <w:pPr>
              <w:widowControl/>
              <w:spacing w:line="400" w:lineRule="atLeast"/>
              <w:jc w:val="center"/>
              <w:rPr>
                <w:rFonts w:hint="eastAsia"/>
                <w:color w:val="000000" w:themeColor="text1"/>
                <w:sz w:val="24"/>
                <w:lang w:val="en-US" w:eastAsia="zh-CN"/>
              </w:rPr>
            </w:pPr>
            <w:r>
              <w:rPr>
                <w:rFonts w:hint="eastAsia"/>
                <w:color w:val="000000" w:themeColor="text1"/>
                <w:sz w:val="24"/>
                <w:lang w:val="en-US" w:eastAsia="zh-CN"/>
              </w:rPr>
              <w:t>外科手术引流导管</w:t>
            </w:r>
          </w:p>
        </w:tc>
        <w:tc>
          <w:tcPr>
            <w:tcW w:w="5491" w:type="dxa"/>
            <w:tcBorders>
              <w:left w:val="single" w:color="auto" w:sz="4" w:space="0"/>
            </w:tcBorders>
            <w:vAlign w:val="center"/>
          </w:tcPr>
          <w:p>
            <w:pPr>
              <w:widowControl/>
              <w:spacing w:line="400" w:lineRule="atLeast"/>
              <w:jc w:val="left"/>
              <w:rPr>
                <w:rFonts w:hint="eastAsia"/>
                <w:color w:val="000000" w:themeColor="text1"/>
                <w:sz w:val="24"/>
                <w:lang w:val="en-US" w:eastAsia="zh-CN"/>
              </w:rPr>
            </w:pPr>
            <w:r>
              <w:rPr>
                <w:rFonts w:hint="eastAsia"/>
                <w:color w:val="000000" w:themeColor="text1"/>
                <w:sz w:val="24"/>
                <w:lang w:val="en-US" w:eastAsia="zh-CN"/>
              </w:rPr>
              <w:t>用于体表创伤或切口引流。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9" w:type="dxa"/>
            <w:vAlign w:val="center"/>
          </w:tcPr>
          <w:p>
            <w:pPr>
              <w:widowControl/>
              <w:spacing w:line="400" w:lineRule="atLeast"/>
              <w:jc w:val="center"/>
              <w:rPr>
                <w:rFonts w:hint="default"/>
                <w:color w:val="000000" w:themeColor="text1"/>
                <w:sz w:val="24"/>
                <w:lang w:val="en-US" w:eastAsia="zh-CN"/>
              </w:rPr>
            </w:pPr>
            <w:r>
              <w:rPr>
                <w:rFonts w:hint="eastAsia"/>
                <w:color w:val="000000" w:themeColor="text1"/>
                <w:sz w:val="24"/>
                <w:lang w:val="en-US" w:eastAsia="zh-CN"/>
              </w:rPr>
              <w:t>2</w:t>
            </w:r>
          </w:p>
        </w:tc>
        <w:tc>
          <w:tcPr>
            <w:tcW w:w="2172" w:type="dxa"/>
            <w:tcBorders>
              <w:right w:val="single" w:color="auto" w:sz="4" w:space="0"/>
            </w:tcBorders>
            <w:vAlign w:val="center"/>
          </w:tcPr>
          <w:p>
            <w:pPr>
              <w:widowControl/>
              <w:spacing w:line="400" w:lineRule="atLeast"/>
              <w:jc w:val="center"/>
              <w:rPr>
                <w:rFonts w:hint="eastAsia"/>
                <w:color w:val="000000" w:themeColor="text1"/>
                <w:sz w:val="24"/>
                <w:lang w:val="en-US" w:eastAsia="zh-CN"/>
              </w:rPr>
            </w:pPr>
            <w:r>
              <w:rPr>
                <w:rFonts w:hint="eastAsia"/>
                <w:color w:val="000000" w:themeColor="text1"/>
                <w:sz w:val="24"/>
                <w:lang w:val="en-US" w:eastAsia="zh-CN"/>
              </w:rPr>
              <w:t>微创筋膜闭合器</w:t>
            </w:r>
          </w:p>
        </w:tc>
        <w:tc>
          <w:tcPr>
            <w:tcW w:w="5491" w:type="dxa"/>
            <w:tcBorders>
              <w:left w:val="single" w:color="auto" w:sz="4" w:space="0"/>
            </w:tcBorders>
            <w:vAlign w:val="center"/>
          </w:tcPr>
          <w:p>
            <w:pPr>
              <w:widowControl/>
              <w:spacing w:line="400" w:lineRule="atLeast"/>
              <w:jc w:val="left"/>
              <w:rPr>
                <w:rFonts w:hint="eastAsia"/>
                <w:color w:val="000000" w:themeColor="text1"/>
                <w:sz w:val="24"/>
                <w:lang w:val="en-US" w:eastAsia="zh-CN"/>
              </w:rPr>
            </w:pPr>
            <w:r>
              <w:rPr>
                <w:rFonts w:hint="eastAsia"/>
                <w:color w:val="000000" w:themeColor="text1"/>
                <w:sz w:val="24"/>
                <w:lang w:val="en-US" w:eastAsia="zh-CN"/>
              </w:rPr>
              <w:t>用于腹腔镜手术中收拢组织、经皮缝合，以闭合手术切口。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9" w:type="dxa"/>
            <w:vMerge w:val="restart"/>
            <w:vAlign w:val="center"/>
          </w:tcPr>
          <w:p>
            <w:pPr>
              <w:widowControl/>
              <w:spacing w:line="400" w:lineRule="atLeast"/>
              <w:jc w:val="center"/>
              <w:rPr>
                <w:rFonts w:hint="default"/>
                <w:color w:val="000000" w:themeColor="text1"/>
                <w:sz w:val="24"/>
                <w:lang w:val="en-US" w:eastAsia="zh-CN"/>
              </w:rPr>
            </w:pPr>
            <w:r>
              <w:rPr>
                <w:rFonts w:hint="eastAsia"/>
                <w:color w:val="000000" w:themeColor="text1"/>
                <w:sz w:val="24"/>
                <w:lang w:val="en-US" w:eastAsia="zh-CN"/>
              </w:rPr>
              <w:t>3</w:t>
            </w:r>
          </w:p>
        </w:tc>
        <w:tc>
          <w:tcPr>
            <w:tcW w:w="2172" w:type="dxa"/>
            <w:tcBorders>
              <w:right w:val="single" w:color="auto" w:sz="4" w:space="0"/>
            </w:tcBorders>
            <w:vAlign w:val="center"/>
          </w:tcPr>
          <w:p>
            <w:pPr>
              <w:widowControl/>
              <w:spacing w:line="400" w:lineRule="atLeast"/>
              <w:jc w:val="center"/>
              <w:rPr>
                <w:rFonts w:hint="eastAsia"/>
                <w:color w:val="000000" w:themeColor="text1"/>
                <w:sz w:val="24"/>
                <w:lang w:val="en-US" w:eastAsia="zh-CN"/>
              </w:rPr>
            </w:pPr>
            <w:r>
              <w:rPr>
                <w:rFonts w:hint="eastAsia"/>
                <w:color w:val="000000" w:themeColor="text1"/>
                <w:sz w:val="24"/>
                <w:lang w:val="en-US" w:eastAsia="zh-CN"/>
              </w:rPr>
              <w:t>脑室腹腔分流管</w:t>
            </w:r>
          </w:p>
        </w:tc>
        <w:tc>
          <w:tcPr>
            <w:tcW w:w="5491" w:type="dxa"/>
            <w:tcBorders>
              <w:left w:val="single" w:color="auto" w:sz="4" w:space="0"/>
            </w:tcBorders>
            <w:vAlign w:val="center"/>
          </w:tcPr>
          <w:p>
            <w:pPr>
              <w:widowControl/>
              <w:spacing w:line="400" w:lineRule="atLeast"/>
              <w:jc w:val="left"/>
              <w:rPr>
                <w:rFonts w:hint="eastAsia"/>
                <w:color w:val="000000" w:themeColor="text1"/>
                <w:sz w:val="24"/>
                <w:lang w:val="en-US" w:eastAsia="zh-CN"/>
              </w:rPr>
            </w:pPr>
            <w:r>
              <w:rPr>
                <w:rFonts w:hint="eastAsia"/>
                <w:color w:val="000000" w:themeColor="text1"/>
                <w:sz w:val="24"/>
                <w:lang w:val="en-US" w:eastAsia="zh-CN"/>
              </w:rPr>
              <w:t>用于将脑脊液从脑室引流至腹腔，减轻颅内压力。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9" w:type="dxa"/>
            <w:vMerge w:val="continue"/>
            <w:vAlign w:val="center"/>
          </w:tcPr>
          <w:p>
            <w:pPr>
              <w:widowControl/>
              <w:spacing w:line="400" w:lineRule="atLeast"/>
              <w:jc w:val="center"/>
              <w:rPr>
                <w:rFonts w:hint="eastAsia"/>
                <w:color w:val="000000" w:themeColor="text1"/>
                <w:sz w:val="24"/>
                <w:lang w:val="en-US" w:eastAsia="zh-CN"/>
              </w:rPr>
            </w:pPr>
          </w:p>
        </w:tc>
        <w:tc>
          <w:tcPr>
            <w:tcW w:w="2172" w:type="dxa"/>
            <w:tcBorders>
              <w:right w:val="single" w:color="auto" w:sz="4" w:space="0"/>
            </w:tcBorders>
            <w:vAlign w:val="center"/>
          </w:tcPr>
          <w:p>
            <w:pPr>
              <w:widowControl/>
              <w:spacing w:line="400" w:lineRule="atLeast"/>
              <w:jc w:val="center"/>
              <w:rPr>
                <w:rFonts w:hint="eastAsia"/>
                <w:color w:val="000000" w:themeColor="text1"/>
                <w:sz w:val="24"/>
                <w:lang w:val="en-US" w:eastAsia="zh-CN"/>
              </w:rPr>
            </w:pPr>
            <w:r>
              <w:rPr>
                <w:rFonts w:hint="eastAsia"/>
                <w:color w:val="000000" w:themeColor="text1"/>
                <w:sz w:val="24"/>
                <w:lang w:val="en-US" w:eastAsia="zh-CN"/>
              </w:rPr>
              <w:t>玛雅囊</w:t>
            </w:r>
          </w:p>
        </w:tc>
        <w:tc>
          <w:tcPr>
            <w:tcW w:w="5491" w:type="dxa"/>
            <w:tcBorders>
              <w:left w:val="single" w:color="auto" w:sz="4" w:space="0"/>
            </w:tcBorders>
            <w:vAlign w:val="center"/>
          </w:tcPr>
          <w:p>
            <w:pPr>
              <w:widowControl/>
              <w:spacing w:line="400" w:lineRule="atLeast"/>
              <w:jc w:val="left"/>
              <w:rPr>
                <w:rFonts w:hint="eastAsia"/>
                <w:color w:val="000000" w:themeColor="text1"/>
                <w:sz w:val="24"/>
                <w:lang w:val="en-US" w:eastAsia="zh-CN"/>
              </w:rPr>
            </w:pPr>
            <w:r>
              <w:rPr>
                <w:rFonts w:hint="eastAsia"/>
                <w:color w:val="000000" w:themeColor="text1"/>
                <w:sz w:val="24"/>
                <w:lang w:val="en-US" w:eastAsia="zh-CN"/>
              </w:rPr>
              <w:t>用于颅内局部持续给药，颅内冲洗、引流等。</w:t>
            </w:r>
          </w:p>
        </w:tc>
      </w:tr>
    </w:tbl>
    <w:p>
      <w:pPr>
        <w:pStyle w:val="11"/>
        <w:widowControl/>
        <w:numPr>
          <w:ilvl w:val="0"/>
          <w:numId w:val="1"/>
        </w:numPr>
        <w:shd w:val="clear" w:color="auto" w:fill="FFFFFF"/>
        <w:wordWrap w:val="0"/>
        <w:ind w:firstLineChars="0"/>
        <w:jc w:val="left"/>
        <w:rPr>
          <w:rFonts w:ascii="仿宋" w:hAnsi="仿宋" w:eastAsia="仿宋" w:cs="Segoe UI"/>
          <w:color w:val="333333"/>
          <w:kern w:val="0"/>
          <w:sz w:val="32"/>
          <w:szCs w:val="32"/>
        </w:rPr>
      </w:pPr>
      <w:r>
        <w:rPr>
          <w:rFonts w:ascii="仿宋" w:hAnsi="仿宋" w:eastAsia="仿宋" w:cs="Segoe UI"/>
          <w:color w:val="333333"/>
          <w:kern w:val="0"/>
          <w:sz w:val="32"/>
          <w:szCs w:val="32"/>
        </w:rPr>
        <w:t>产品调研会时间地点：</w:t>
      </w:r>
    </w:p>
    <w:p>
      <w:pPr>
        <w:widowControl/>
        <w:shd w:val="clear" w:color="auto" w:fill="FFFFFF"/>
        <w:wordWrap w:val="0"/>
        <w:jc w:val="left"/>
        <w:rPr>
          <w:rFonts w:ascii="仿宋" w:hAnsi="仿宋" w:eastAsia="仿宋" w:cs="Segoe UI"/>
          <w:color w:val="333333"/>
          <w:kern w:val="0"/>
          <w:sz w:val="32"/>
          <w:szCs w:val="32"/>
        </w:rPr>
      </w:pPr>
      <w:r>
        <w:rPr>
          <w:rFonts w:ascii="仿宋" w:hAnsi="仿宋" w:eastAsia="仿宋" w:cs="Segoe UI"/>
          <w:b/>
          <w:color w:val="333333"/>
          <w:kern w:val="0"/>
          <w:sz w:val="32"/>
          <w:szCs w:val="32"/>
        </w:rPr>
        <w:t>1．产品调研会时间：202</w:t>
      </w:r>
      <w:r>
        <w:rPr>
          <w:rFonts w:hint="eastAsia" w:ascii="仿宋" w:hAnsi="仿宋" w:eastAsia="仿宋" w:cs="Segoe UI"/>
          <w:b/>
          <w:color w:val="333333"/>
          <w:kern w:val="0"/>
          <w:sz w:val="32"/>
          <w:szCs w:val="32"/>
        </w:rPr>
        <w:t>2</w:t>
      </w:r>
      <w:r>
        <w:rPr>
          <w:rFonts w:ascii="仿宋" w:hAnsi="仿宋" w:eastAsia="仿宋" w:cs="Segoe UI"/>
          <w:b/>
          <w:color w:val="333333"/>
          <w:kern w:val="0"/>
          <w:sz w:val="32"/>
          <w:szCs w:val="32"/>
        </w:rPr>
        <w:t>年</w:t>
      </w:r>
      <w:r>
        <w:rPr>
          <w:rFonts w:hint="eastAsia" w:ascii="仿宋" w:hAnsi="仿宋" w:eastAsia="仿宋" w:cs="Segoe UI"/>
          <w:b/>
          <w:color w:val="333333"/>
          <w:kern w:val="0"/>
          <w:sz w:val="32"/>
          <w:szCs w:val="32"/>
          <w:lang w:val="en-US" w:eastAsia="zh-CN"/>
        </w:rPr>
        <w:t>11</w:t>
      </w:r>
      <w:r>
        <w:rPr>
          <w:rFonts w:ascii="仿宋" w:hAnsi="仿宋" w:eastAsia="仿宋" w:cs="Segoe UI"/>
          <w:b/>
          <w:color w:val="333333"/>
          <w:kern w:val="0"/>
          <w:sz w:val="32"/>
          <w:szCs w:val="32"/>
        </w:rPr>
        <w:t>月</w:t>
      </w:r>
      <w:r>
        <w:rPr>
          <w:rFonts w:hint="eastAsia" w:ascii="仿宋" w:hAnsi="仿宋" w:eastAsia="仿宋" w:cs="Segoe UI"/>
          <w:b/>
          <w:color w:val="333333"/>
          <w:kern w:val="0"/>
          <w:sz w:val="32"/>
          <w:szCs w:val="32"/>
          <w:lang w:val="en-US" w:eastAsia="zh-CN"/>
        </w:rPr>
        <w:t>10</w:t>
      </w:r>
      <w:r>
        <w:rPr>
          <w:rFonts w:ascii="仿宋" w:hAnsi="仿宋" w:eastAsia="仿宋" w:cs="Segoe UI"/>
          <w:b/>
          <w:color w:val="333333"/>
          <w:kern w:val="0"/>
          <w:sz w:val="32"/>
          <w:szCs w:val="32"/>
        </w:rPr>
        <w:t>日</w:t>
      </w:r>
      <w:r>
        <w:rPr>
          <w:rFonts w:hint="eastAsia" w:ascii="仿宋" w:hAnsi="仿宋" w:eastAsia="仿宋" w:cs="Segoe UI"/>
          <w:b/>
          <w:color w:val="333333"/>
          <w:kern w:val="0"/>
          <w:sz w:val="32"/>
          <w:szCs w:val="32"/>
          <w:lang w:val="en-US" w:eastAsia="zh-CN"/>
        </w:rPr>
        <w:t>14:30</w:t>
      </w:r>
      <w:r>
        <w:rPr>
          <w:rFonts w:hint="eastAsia" w:ascii="仿宋" w:hAnsi="仿宋" w:eastAsia="仿宋" w:cs="Segoe UI"/>
          <w:b/>
          <w:color w:val="333333"/>
          <w:kern w:val="0"/>
          <w:sz w:val="32"/>
          <w:szCs w:val="32"/>
        </w:rPr>
        <w:t>开始</w:t>
      </w:r>
      <w:r>
        <w:rPr>
          <w:rFonts w:ascii="仿宋" w:hAnsi="仿宋" w:eastAsia="仿宋" w:cs="Segoe UI"/>
          <w:b/>
          <w:color w:val="333333"/>
          <w:kern w:val="0"/>
          <w:sz w:val="32"/>
          <w:szCs w:val="32"/>
        </w:rPr>
        <w:t>。</w:t>
      </w:r>
    </w:p>
    <w:p>
      <w:pPr>
        <w:widowControl/>
        <w:shd w:val="clear" w:color="auto" w:fill="FFFFFF"/>
        <w:wordWrap w:val="0"/>
        <w:jc w:val="left"/>
        <w:rPr>
          <w:rFonts w:ascii="仿宋" w:hAnsi="仿宋" w:eastAsia="仿宋" w:cs="Segoe UI"/>
          <w:color w:val="333333"/>
          <w:kern w:val="0"/>
          <w:sz w:val="32"/>
          <w:szCs w:val="32"/>
        </w:rPr>
      </w:pPr>
      <w:r>
        <w:rPr>
          <w:rFonts w:ascii="仿宋" w:hAnsi="仿宋" w:eastAsia="仿宋" w:cs="Segoe UI"/>
          <w:color w:val="333333"/>
          <w:kern w:val="0"/>
          <w:sz w:val="32"/>
          <w:szCs w:val="32"/>
        </w:rPr>
        <w:t>2．产品调研会地点：四川省妇幼保健院（成</w:t>
      </w:r>
      <w:bookmarkStart w:id="0" w:name="_GoBack"/>
      <w:bookmarkEnd w:id="0"/>
      <w:r>
        <w:rPr>
          <w:rFonts w:ascii="仿宋" w:hAnsi="仿宋" w:eastAsia="仿宋" w:cs="Segoe UI"/>
          <w:color w:val="333333"/>
          <w:kern w:val="0"/>
          <w:sz w:val="32"/>
          <w:szCs w:val="32"/>
        </w:rPr>
        <w:t>都市武侯区沙堰西二街290号）</w:t>
      </w:r>
      <w:r>
        <w:rPr>
          <w:rFonts w:hint="eastAsia" w:ascii="仿宋" w:hAnsi="仿宋" w:eastAsia="仿宋" w:cs="Segoe UI"/>
          <w:color w:val="333333"/>
          <w:kern w:val="0"/>
          <w:sz w:val="32"/>
          <w:szCs w:val="32"/>
        </w:rPr>
        <w:t>综合楼</w:t>
      </w:r>
      <w:r>
        <w:rPr>
          <w:rFonts w:hint="eastAsia" w:ascii="仿宋" w:hAnsi="仿宋" w:eastAsia="仿宋" w:cs="Segoe UI"/>
          <w:color w:val="333333"/>
          <w:kern w:val="0"/>
          <w:sz w:val="32"/>
          <w:szCs w:val="32"/>
          <w:lang w:val="en-US" w:eastAsia="zh-CN"/>
        </w:rPr>
        <w:t>2</w:t>
      </w:r>
      <w:r>
        <w:rPr>
          <w:rFonts w:hint="eastAsia" w:ascii="仿宋" w:hAnsi="仿宋" w:eastAsia="仿宋" w:cs="Segoe UI"/>
          <w:color w:val="333333"/>
          <w:kern w:val="0"/>
          <w:sz w:val="32"/>
          <w:szCs w:val="32"/>
        </w:rPr>
        <w:t>楼</w:t>
      </w:r>
      <w:r>
        <w:rPr>
          <w:rFonts w:hint="eastAsia" w:ascii="仿宋" w:hAnsi="仿宋" w:eastAsia="仿宋" w:cs="Segoe UI"/>
          <w:color w:val="333333"/>
          <w:kern w:val="0"/>
          <w:sz w:val="32"/>
          <w:szCs w:val="32"/>
          <w:lang w:val="en-US" w:eastAsia="zh-CN"/>
        </w:rPr>
        <w:t>专家餐厅</w:t>
      </w:r>
      <w:r>
        <w:rPr>
          <w:rFonts w:ascii="仿宋" w:hAnsi="仿宋" w:eastAsia="仿宋" w:cs="Segoe UI"/>
          <w:color w:val="333333"/>
          <w:kern w:val="0"/>
          <w:sz w:val="32"/>
          <w:szCs w:val="32"/>
        </w:rPr>
        <w:t>。</w:t>
      </w:r>
    </w:p>
    <w:p>
      <w:pPr>
        <w:widowControl/>
        <w:shd w:val="clear" w:color="auto" w:fill="FFFFFF"/>
        <w:wordWrap w:val="0"/>
        <w:jc w:val="left"/>
        <w:rPr>
          <w:rFonts w:ascii="仿宋" w:hAnsi="仿宋" w:eastAsia="仿宋" w:cs="Segoe UI"/>
          <w:color w:val="333333"/>
          <w:kern w:val="0"/>
          <w:sz w:val="32"/>
          <w:szCs w:val="32"/>
        </w:rPr>
      </w:pPr>
      <w:r>
        <w:rPr>
          <w:rFonts w:ascii="仿宋" w:hAnsi="仿宋" w:eastAsia="仿宋" w:cs="Segoe UI"/>
          <w:color w:val="333333"/>
          <w:kern w:val="0"/>
          <w:sz w:val="32"/>
          <w:szCs w:val="32"/>
        </w:rPr>
        <w:t>3．产品介绍顺序</w:t>
      </w:r>
      <w:r>
        <w:rPr>
          <w:rFonts w:hint="eastAsia" w:ascii="仿宋" w:hAnsi="仿宋" w:eastAsia="仿宋" w:cs="Segoe UI"/>
          <w:color w:val="333333"/>
          <w:kern w:val="0"/>
          <w:sz w:val="32"/>
          <w:szCs w:val="32"/>
          <w:lang w:val="en-US" w:eastAsia="zh-CN"/>
        </w:rPr>
        <w:t>按产品序号进行，每样产品</w:t>
      </w:r>
      <w:r>
        <w:rPr>
          <w:rFonts w:ascii="仿宋" w:hAnsi="仿宋" w:eastAsia="仿宋" w:cs="Segoe UI"/>
          <w:color w:val="333333"/>
          <w:kern w:val="0"/>
          <w:sz w:val="32"/>
          <w:szCs w:val="32"/>
        </w:rPr>
        <w:t>由现场签到顺序决定。</w:t>
      </w:r>
    </w:p>
    <w:p>
      <w:pPr>
        <w:widowControl/>
        <w:shd w:val="clear" w:color="auto" w:fill="FFFFFF"/>
        <w:wordWrap w:val="0"/>
        <w:jc w:val="left"/>
        <w:rPr>
          <w:rFonts w:ascii="仿宋" w:hAnsi="仿宋" w:eastAsia="仿宋" w:cs="Segoe UI"/>
          <w:color w:val="333333"/>
          <w:kern w:val="0"/>
          <w:sz w:val="32"/>
          <w:szCs w:val="32"/>
        </w:rPr>
      </w:pPr>
      <w:r>
        <w:rPr>
          <w:rFonts w:hint="eastAsia" w:ascii="仿宋" w:hAnsi="仿宋" w:eastAsia="仿宋" w:cs="Segoe UI"/>
          <w:color w:val="333333"/>
          <w:kern w:val="0"/>
          <w:sz w:val="32"/>
          <w:szCs w:val="32"/>
        </w:rPr>
        <w:t>四</w:t>
      </w:r>
      <w:r>
        <w:rPr>
          <w:rFonts w:ascii="仿宋" w:hAnsi="仿宋" w:eastAsia="仿宋" w:cs="Segoe UI"/>
          <w:color w:val="333333"/>
          <w:kern w:val="0"/>
          <w:sz w:val="32"/>
          <w:szCs w:val="32"/>
        </w:rPr>
        <w:t>、参会供应商注意事项：</w:t>
      </w:r>
    </w:p>
    <w:p>
      <w:pPr>
        <w:widowControl/>
        <w:shd w:val="clear" w:color="auto" w:fill="FFFFFF"/>
        <w:wordWrap w:val="0"/>
        <w:jc w:val="left"/>
        <w:rPr>
          <w:rFonts w:ascii="仿宋" w:hAnsi="仿宋" w:eastAsia="仿宋" w:cs="Segoe UI"/>
          <w:color w:val="333333"/>
          <w:kern w:val="0"/>
          <w:sz w:val="32"/>
          <w:szCs w:val="32"/>
        </w:rPr>
      </w:pPr>
      <w:r>
        <w:rPr>
          <w:rFonts w:hint="eastAsia" w:ascii="仿宋" w:hAnsi="仿宋" w:eastAsia="仿宋" w:cs="Segoe UI"/>
          <w:color w:val="333333"/>
          <w:kern w:val="0"/>
          <w:sz w:val="32"/>
          <w:szCs w:val="32"/>
        </w:rPr>
        <w:t xml:space="preserve">1. </w:t>
      </w:r>
      <w:r>
        <w:rPr>
          <w:rFonts w:ascii="仿宋" w:hAnsi="仿宋" w:eastAsia="仿宋" w:cs="Segoe UI"/>
          <w:color w:val="333333"/>
          <w:kern w:val="0"/>
          <w:sz w:val="32"/>
          <w:szCs w:val="32"/>
        </w:rPr>
        <w:t>每家供应商有</w:t>
      </w:r>
      <w:r>
        <w:rPr>
          <w:rFonts w:hint="eastAsia" w:ascii="仿宋" w:hAnsi="仿宋" w:eastAsia="仿宋" w:cs="Segoe UI"/>
          <w:color w:val="333333"/>
          <w:kern w:val="0"/>
          <w:sz w:val="32"/>
          <w:szCs w:val="32"/>
        </w:rPr>
        <w:t>5</w:t>
      </w:r>
      <w:r>
        <w:rPr>
          <w:rFonts w:ascii="仿宋" w:hAnsi="仿宋" w:eastAsia="仿宋" w:cs="Segoe UI"/>
          <w:color w:val="333333"/>
          <w:kern w:val="0"/>
          <w:sz w:val="32"/>
          <w:szCs w:val="32"/>
        </w:rPr>
        <w:t>分钟时间</w:t>
      </w:r>
      <w:r>
        <w:rPr>
          <w:rFonts w:hint="eastAsia" w:ascii="仿宋" w:hAnsi="仿宋" w:eastAsia="仿宋" w:cs="Segoe UI"/>
          <w:color w:val="333333"/>
          <w:kern w:val="0"/>
          <w:sz w:val="32"/>
          <w:szCs w:val="32"/>
          <w:lang w:val="en-US" w:eastAsia="zh-CN"/>
        </w:rPr>
        <w:t>介绍产品情况</w:t>
      </w:r>
      <w:r>
        <w:rPr>
          <w:rFonts w:hint="eastAsia" w:ascii="仿宋" w:hAnsi="仿宋" w:eastAsia="仿宋" w:cs="Segoe UI"/>
          <w:color w:val="333333"/>
          <w:kern w:val="0"/>
          <w:sz w:val="32"/>
          <w:szCs w:val="32"/>
        </w:rPr>
        <w:t>，5分钟时间答疑</w:t>
      </w:r>
      <w:r>
        <w:rPr>
          <w:rFonts w:ascii="仿宋" w:hAnsi="仿宋" w:eastAsia="仿宋" w:cs="Segoe UI"/>
          <w:color w:val="333333"/>
          <w:kern w:val="0"/>
          <w:sz w:val="32"/>
          <w:szCs w:val="32"/>
        </w:rPr>
        <w:t>。</w:t>
      </w:r>
    </w:p>
    <w:p>
      <w:pPr>
        <w:widowControl/>
        <w:shd w:val="clear" w:color="auto" w:fill="FFFFFF"/>
        <w:wordWrap w:val="0"/>
        <w:jc w:val="left"/>
        <w:rPr>
          <w:rFonts w:ascii="仿宋" w:hAnsi="仿宋" w:eastAsia="仿宋" w:cs="Segoe UI"/>
          <w:color w:val="333333"/>
          <w:kern w:val="0"/>
          <w:sz w:val="32"/>
          <w:szCs w:val="32"/>
        </w:rPr>
      </w:pPr>
      <w:r>
        <w:rPr>
          <w:rFonts w:hint="eastAsia" w:ascii="微软雅黑" w:hAnsi="微软雅黑" w:eastAsia="微软雅黑"/>
          <w:color w:val="555555"/>
          <w:shd w:val="clear" w:color="auto" w:fill="FFFFFF"/>
        </w:rPr>
        <w:t>▲</w:t>
      </w:r>
      <w:r>
        <w:rPr>
          <w:rFonts w:hint="eastAsia" w:ascii="仿宋" w:hAnsi="仿宋" w:eastAsia="仿宋" w:cs="Segoe UI"/>
          <w:color w:val="333333"/>
          <w:kern w:val="0"/>
          <w:sz w:val="32"/>
          <w:szCs w:val="32"/>
          <w:lang w:val="en-US" w:eastAsia="zh-CN"/>
        </w:rPr>
        <w:t>2</w:t>
      </w:r>
      <w:r>
        <w:rPr>
          <w:rFonts w:hint="eastAsia" w:ascii="仿宋" w:hAnsi="仿宋" w:eastAsia="仿宋" w:cs="Segoe UI"/>
          <w:color w:val="333333"/>
          <w:kern w:val="0"/>
          <w:sz w:val="32"/>
          <w:szCs w:val="32"/>
        </w:rPr>
        <w:t>.</w:t>
      </w:r>
      <w:r>
        <w:rPr>
          <w:rFonts w:hint="eastAsia"/>
          <w:b/>
        </w:rPr>
        <w:t xml:space="preserve"> </w:t>
      </w:r>
      <w:r>
        <w:rPr>
          <w:rFonts w:hint="eastAsia" w:ascii="仿宋" w:hAnsi="仿宋" w:eastAsia="仿宋" w:cs="Segoe UI"/>
          <w:b/>
          <w:color w:val="333333"/>
          <w:kern w:val="0"/>
          <w:sz w:val="32"/>
          <w:szCs w:val="32"/>
          <w:u w:val="single"/>
        </w:rPr>
        <w:t>必须携带推荐产品</w:t>
      </w:r>
      <w:r>
        <w:rPr>
          <w:rFonts w:hint="eastAsia" w:ascii="仿宋" w:hAnsi="仿宋" w:eastAsia="仿宋" w:cs="Segoe UI"/>
          <w:b/>
          <w:color w:val="333333"/>
          <w:kern w:val="0"/>
          <w:sz w:val="32"/>
          <w:szCs w:val="32"/>
          <w:u w:val="single"/>
          <w:lang w:val="en-US" w:eastAsia="zh-CN"/>
        </w:rPr>
        <w:t>样品、</w:t>
      </w:r>
      <w:r>
        <w:rPr>
          <w:rFonts w:hint="eastAsia" w:ascii="仿宋" w:hAnsi="仿宋" w:eastAsia="仿宋" w:cs="Segoe UI"/>
          <w:b/>
          <w:color w:val="333333"/>
          <w:kern w:val="0"/>
          <w:sz w:val="32"/>
          <w:szCs w:val="32"/>
          <w:u w:val="single"/>
        </w:rPr>
        <w:t>彩页资料及四川省内三甲医疗机构客户名单</w:t>
      </w:r>
      <w:r>
        <w:rPr>
          <w:rFonts w:hint="eastAsia" w:ascii="仿宋" w:hAnsi="仿宋" w:eastAsia="仿宋" w:cs="Segoe UI"/>
          <w:color w:val="333333"/>
          <w:kern w:val="0"/>
          <w:sz w:val="32"/>
          <w:szCs w:val="32"/>
        </w:rPr>
        <w:t>，提供中标通知书、合同复印件等报价佐证资料（加盖公司鲜章）。</w:t>
      </w:r>
    </w:p>
    <w:p>
      <w:pPr>
        <w:widowControl/>
        <w:shd w:val="clear" w:color="auto" w:fill="FFFFFF"/>
        <w:wordWrap w:val="0"/>
        <w:jc w:val="left"/>
        <w:rPr>
          <w:rFonts w:ascii="仿宋" w:hAnsi="仿宋" w:eastAsia="仿宋" w:cs="Segoe UI"/>
          <w:b/>
          <w:bCs/>
          <w:color w:val="333333"/>
          <w:kern w:val="0"/>
          <w:sz w:val="32"/>
          <w:szCs w:val="32"/>
        </w:rPr>
      </w:pPr>
      <w:r>
        <w:rPr>
          <w:rFonts w:hint="eastAsia" w:ascii="微软雅黑" w:hAnsi="微软雅黑" w:eastAsia="微软雅黑"/>
          <w:color w:val="555555"/>
          <w:shd w:val="clear" w:color="auto" w:fill="FFFFFF"/>
        </w:rPr>
        <w:t>▲</w:t>
      </w:r>
      <w:r>
        <w:rPr>
          <w:rFonts w:hint="eastAsia" w:ascii="仿宋" w:hAnsi="仿宋" w:eastAsia="仿宋" w:cs="Segoe UI"/>
          <w:color w:val="333333"/>
          <w:kern w:val="0"/>
          <w:sz w:val="32"/>
          <w:szCs w:val="32"/>
          <w:lang w:val="en-US" w:eastAsia="zh-CN"/>
        </w:rPr>
        <w:t>3</w:t>
      </w:r>
      <w:r>
        <w:rPr>
          <w:rFonts w:ascii="仿宋" w:hAnsi="仿宋" w:eastAsia="仿宋" w:cs="Segoe UI"/>
          <w:color w:val="333333"/>
          <w:kern w:val="0"/>
          <w:sz w:val="32"/>
          <w:szCs w:val="32"/>
        </w:rPr>
        <w:t>．</w:t>
      </w:r>
      <w:r>
        <w:rPr>
          <w:rFonts w:hint="eastAsia" w:ascii="仿宋" w:hAnsi="仿宋" w:eastAsia="仿宋" w:cs="Segoe UI"/>
          <w:color w:val="333333"/>
          <w:kern w:val="0"/>
          <w:sz w:val="32"/>
          <w:szCs w:val="32"/>
          <w:lang w:val="en-US" w:eastAsia="zh-CN"/>
        </w:rPr>
        <w:t>10</w:t>
      </w:r>
      <w:r>
        <w:rPr>
          <w:rFonts w:hint="eastAsia" w:ascii="仿宋" w:hAnsi="仿宋" w:eastAsia="仿宋" w:cs="Segoe UI"/>
          <w:color w:val="333333"/>
          <w:kern w:val="0"/>
          <w:sz w:val="32"/>
          <w:szCs w:val="32"/>
        </w:rPr>
        <w:t>月</w:t>
      </w:r>
      <w:r>
        <w:rPr>
          <w:rFonts w:hint="eastAsia" w:ascii="仿宋" w:hAnsi="仿宋" w:eastAsia="仿宋" w:cs="Segoe UI"/>
          <w:color w:val="333333"/>
          <w:kern w:val="0"/>
          <w:sz w:val="32"/>
          <w:szCs w:val="32"/>
          <w:lang w:val="en-US" w:eastAsia="zh-CN"/>
        </w:rPr>
        <w:t>18</w:t>
      </w:r>
      <w:r>
        <w:rPr>
          <w:rFonts w:hint="eastAsia" w:ascii="仿宋" w:hAnsi="仿宋" w:eastAsia="仿宋" w:cs="Segoe UI"/>
          <w:color w:val="333333"/>
          <w:kern w:val="0"/>
          <w:sz w:val="32"/>
          <w:szCs w:val="32"/>
        </w:rPr>
        <w:t>日</w:t>
      </w:r>
      <w:r>
        <w:rPr>
          <w:rFonts w:hint="eastAsia" w:ascii="仿宋" w:hAnsi="仿宋" w:eastAsia="仿宋" w:cs="Segoe UI"/>
          <w:color w:val="333333"/>
          <w:kern w:val="0"/>
          <w:sz w:val="32"/>
          <w:szCs w:val="32"/>
          <w:lang w:eastAsia="zh-CN"/>
        </w:rPr>
        <w:t>、</w:t>
      </w:r>
      <w:r>
        <w:rPr>
          <w:rFonts w:hint="eastAsia" w:ascii="仿宋" w:hAnsi="仿宋" w:eastAsia="仿宋" w:cs="Segoe UI"/>
          <w:color w:val="333333"/>
          <w:kern w:val="0"/>
          <w:sz w:val="32"/>
          <w:szCs w:val="32"/>
          <w:lang w:val="en-US" w:eastAsia="zh-CN"/>
        </w:rPr>
        <w:t>10月13日</w:t>
      </w:r>
      <w:r>
        <w:rPr>
          <w:rFonts w:hint="eastAsia" w:ascii="仿宋" w:hAnsi="仿宋" w:eastAsia="仿宋" w:cs="Segoe UI"/>
          <w:color w:val="333333"/>
          <w:kern w:val="0"/>
          <w:sz w:val="32"/>
          <w:szCs w:val="32"/>
        </w:rPr>
        <w:t>在医院官网发布的调研公告截止前未到医学装备部递交过调研资料的供应商，需在介绍会开始前一天17：00前递交调研资料（https://www.fybj.net/tender_sub/2022/mbk2oXaz.html</w:t>
      </w:r>
      <w:r>
        <w:rPr>
          <w:rFonts w:hint="eastAsia" w:ascii="仿宋" w:hAnsi="仿宋" w:eastAsia="仿宋" w:cs="Segoe UI"/>
          <w:color w:val="333333"/>
          <w:kern w:val="0"/>
          <w:sz w:val="32"/>
          <w:szCs w:val="32"/>
          <w:lang w:eastAsia="zh-CN"/>
        </w:rPr>
        <w:t>、</w:t>
      </w:r>
      <w:r>
        <w:rPr>
          <w:rFonts w:hint="eastAsia" w:ascii="仿宋" w:hAnsi="仿宋" w:eastAsia="仿宋" w:cs="Segoe UI"/>
          <w:color w:val="333333"/>
          <w:kern w:val="0"/>
          <w:sz w:val="32"/>
          <w:szCs w:val="32"/>
        </w:rPr>
        <w:t>https://www.fybj.net/tender_sub/2022/1aK8QnbQ.html），否则不能参会。</w:t>
      </w:r>
      <w:r>
        <w:rPr>
          <w:rFonts w:hint="eastAsia" w:ascii="仿宋" w:hAnsi="仿宋" w:eastAsia="仿宋" w:cs="Segoe UI"/>
          <w:b/>
          <w:bCs/>
          <w:color w:val="333333"/>
          <w:kern w:val="0"/>
          <w:sz w:val="32"/>
          <w:szCs w:val="32"/>
        </w:rPr>
        <w:t>已提交过资料的，无需再次提交。</w:t>
      </w:r>
    </w:p>
    <w:p>
      <w:pPr>
        <w:widowControl/>
        <w:shd w:val="clear" w:color="auto" w:fill="FFFFFF"/>
        <w:wordWrap w:val="0"/>
        <w:jc w:val="left"/>
        <w:rPr>
          <w:rFonts w:ascii="仿宋" w:hAnsi="仿宋" w:eastAsia="仿宋" w:cs="Segoe UI"/>
          <w:b/>
          <w:color w:val="333333"/>
          <w:kern w:val="0"/>
          <w:sz w:val="32"/>
          <w:szCs w:val="32"/>
        </w:rPr>
      </w:pPr>
      <w:r>
        <w:rPr>
          <w:rFonts w:hint="eastAsia" w:ascii="微软雅黑" w:hAnsi="微软雅黑" w:eastAsia="微软雅黑"/>
          <w:b/>
          <w:color w:val="555555"/>
          <w:shd w:val="clear" w:color="auto" w:fill="FFFFFF"/>
        </w:rPr>
        <w:t>▲</w:t>
      </w:r>
      <w:r>
        <w:rPr>
          <w:rFonts w:hint="eastAsia" w:ascii="仿宋" w:hAnsi="仿宋" w:eastAsia="仿宋" w:cs="Segoe UI"/>
          <w:b/>
          <w:color w:val="333333"/>
          <w:kern w:val="0"/>
          <w:sz w:val="32"/>
          <w:szCs w:val="32"/>
        </w:rPr>
        <w:t>5</w:t>
      </w:r>
      <w:r>
        <w:rPr>
          <w:rFonts w:ascii="仿宋" w:hAnsi="仿宋" w:eastAsia="仿宋" w:cs="Segoe UI"/>
          <w:b/>
          <w:color w:val="333333"/>
          <w:kern w:val="0"/>
          <w:sz w:val="32"/>
          <w:szCs w:val="32"/>
        </w:rPr>
        <w:t>．</w:t>
      </w:r>
      <w:r>
        <w:rPr>
          <w:rFonts w:hint="eastAsia" w:ascii="仿宋" w:hAnsi="仿宋" w:eastAsia="仿宋" w:cs="Segoe UI"/>
          <w:b/>
          <w:color w:val="333333"/>
          <w:kern w:val="0"/>
          <w:sz w:val="32"/>
          <w:szCs w:val="32"/>
        </w:rPr>
        <w:t>疫情防控相关要求:</w:t>
      </w:r>
    </w:p>
    <w:p>
      <w:pPr>
        <w:widowControl/>
        <w:shd w:val="clear" w:color="auto" w:fill="FFFFFF"/>
        <w:wordWrap w:val="0"/>
        <w:jc w:val="left"/>
        <w:rPr>
          <w:rFonts w:hint="eastAsia" w:ascii="仿宋" w:hAnsi="仿宋" w:eastAsia="仿宋" w:cs="Segoe UI"/>
          <w:b/>
          <w:color w:val="333333"/>
          <w:kern w:val="0"/>
          <w:sz w:val="32"/>
          <w:szCs w:val="32"/>
        </w:rPr>
      </w:pPr>
      <w:r>
        <w:rPr>
          <w:rFonts w:hint="eastAsia" w:ascii="仿宋" w:hAnsi="仿宋" w:eastAsia="仿宋" w:cs="Segoe UI"/>
          <w:b/>
          <w:color w:val="333333"/>
          <w:kern w:val="0"/>
          <w:sz w:val="32"/>
          <w:szCs w:val="32"/>
        </w:rPr>
        <w:t>5.1每位参会人员的健康码需为绿码且无风险城市旅居史。参会人员如来自新冠疫情中高风险地区或者境外，需提供48小时内的核酸检测报告。</w:t>
      </w:r>
    </w:p>
    <w:p>
      <w:pPr>
        <w:widowControl/>
        <w:shd w:val="clear" w:color="auto" w:fill="FFFFFF"/>
        <w:wordWrap w:val="0"/>
        <w:jc w:val="left"/>
        <w:rPr>
          <w:rFonts w:ascii="仿宋" w:hAnsi="仿宋" w:eastAsia="仿宋" w:cs="Segoe UI"/>
          <w:b/>
          <w:color w:val="333333"/>
          <w:kern w:val="0"/>
          <w:sz w:val="32"/>
          <w:szCs w:val="32"/>
        </w:rPr>
      </w:pPr>
      <w:r>
        <w:rPr>
          <w:rFonts w:hint="eastAsia" w:ascii="仿宋" w:hAnsi="仿宋" w:eastAsia="仿宋" w:cs="Segoe UI"/>
          <w:b/>
          <w:color w:val="333333"/>
          <w:kern w:val="0"/>
          <w:sz w:val="32"/>
          <w:szCs w:val="32"/>
        </w:rPr>
        <w:t>5.2 每位参会人员需携带身份证，并在会议期间全程规范佩戴口罩。</w:t>
      </w:r>
    </w:p>
    <w:p>
      <w:pPr>
        <w:widowControl/>
        <w:shd w:val="clear" w:color="auto" w:fill="FFFFFF"/>
        <w:wordWrap w:val="0"/>
        <w:jc w:val="left"/>
        <w:rPr>
          <w:rFonts w:ascii="仿宋" w:hAnsi="仿宋" w:eastAsia="仿宋"/>
          <w:sz w:val="32"/>
          <w:szCs w:val="32"/>
        </w:rPr>
      </w:pPr>
      <w:r>
        <w:rPr>
          <w:rFonts w:hint="eastAsia" w:ascii="仿宋" w:hAnsi="仿宋" w:eastAsia="仿宋" w:cs="Segoe UI"/>
          <w:color w:val="333333"/>
          <w:kern w:val="0"/>
          <w:sz w:val="32"/>
          <w:szCs w:val="32"/>
        </w:rPr>
        <w:t>五、项目</w:t>
      </w:r>
      <w:r>
        <w:rPr>
          <w:rFonts w:ascii="仿宋" w:hAnsi="仿宋" w:eastAsia="仿宋" w:cs="Segoe UI"/>
          <w:color w:val="333333"/>
          <w:kern w:val="0"/>
          <w:sz w:val="32"/>
          <w:szCs w:val="32"/>
        </w:rPr>
        <w:t>联系人</w:t>
      </w:r>
      <w:r>
        <w:rPr>
          <w:rFonts w:hint="eastAsia" w:ascii="仿宋" w:hAnsi="仿宋" w:eastAsia="仿宋" w:cs="Segoe UI"/>
          <w:color w:val="333333"/>
          <w:kern w:val="0"/>
          <w:sz w:val="32"/>
          <w:szCs w:val="32"/>
        </w:rPr>
        <w:t>卢</w:t>
      </w:r>
      <w:r>
        <w:rPr>
          <w:rFonts w:ascii="仿宋" w:hAnsi="仿宋" w:eastAsia="仿宋" w:cs="Segoe UI"/>
          <w:color w:val="333333"/>
          <w:kern w:val="0"/>
          <w:sz w:val="32"/>
          <w:szCs w:val="32"/>
        </w:rPr>
        <w:t>老师</w:t>
      </w:r>
      <w:r>
        <w:rPr>
          <w:rFonts w:ascii="Segoe UI" w:hAnsi="Segoe UI" w:eastAsia="仿宋" w:cs="Segoe UI"/>
          <w:color w:val="333333"/>
          <w:kern w:val="0"/>
          <w:sz w:val="32"/>
          <w:szCs w:val="32"/>
        </w:rPr>
        <w:t> </w:t>
      </w:r>
      <w:r>
        <w:rPr>
          <w:rFonts w:hint="eastAsia" w:ascii="Segoe UI" w:hAnsi="Segoe UI" w:eastAsia="仿宋" w:cs="Segoe UI"/>
          <w:color w:val="333333"/>
          <w:kern w:val="0"/>
          <w:sz w:val="32"/>
          <w:szCs w:val="32"/>
        </w:rPr>
        <w:t>，</w:t>
      </w:r>
      <w:r>
        <w:rPr>
          <w:rFonts w:hint="eastAsia" w:ascii="仿宋" w:hAnsi="仿宋" w:eastAsia="仿宋" w:cs="Segoe UI"/>
          <w:color w:val="333333"/>
          <w:kern w:val="0"/>
          <w:sz w:val="32"/>
          <w:szCs w:val="32"/>
        </w:rPr>
        <w:t>联系</w:t>
      </w:r>
      <w:r>
        <w:rPr>
          <w:rFonts w:ascii="仿宋" w:hAnsi="仿宋" w:eastAsia="仿宋" w:cs="Segoe UI"/>
          <w:color w:val="333333"/>
          <w:kern w:val="0"/>
          <w:sz w:val="32"/>
          <w:szCs w:val="32"/>
        </w:rPr>
        <w:t>电话028-65978372</w:t>
      </w:r>
      <w:r>
        <w:rPr>
          <w:rFonts w:ascii="Segoe UI" w:hAnsi="Segoe UI" w:eastAsia="仿宋" w:cs="Segoe UI"/>
          <w:color w:val="333333"/>
          <w:kern w:val="0"/>
          <w:sz w:val="32"/>
          <w:szCs w:val="32"/>
        </w:rPr>
        <w:t> </w:t>
      </w:r>
      <w:r>
        <w:rPr>
          <w:rFonts w:hint="eastAsia" w:ascii="Segoe UI" w:hAnsi="Segoe UI" w:eastAsia="仿宋" w:cs="Segoe UI"/>
          <w:color w:val="333333"/>
          <w:kern w:val="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8124A"/>
    <w:multiLevelType w:val="multilevel"/>
    <w:tmpl w:val="3738124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C5A64"/>
    <w:rsid w:val="000373C0"/>
    <w:rsid w:val="00076EE5"/>
    <w:rsid w:val="0009723B"/>
    <w:rsid w:val="000B27F4"/>
    <w:rsid w:val="000B3F56"/>
    <w:rsid w:val="000B548C"/>
    <w:rsid w:val="001B577E"/>
    <w:rsid w:val="00241EB2"/>
    <w:rsid w:val="00265718"/>
    <w:rsid w:val="00292ADF"/>
    <w:rsid w:val="003A3142"/>
    <w:rsid w:val="003A4B7D"/>
    <w:rsid w:val="003F27AA"/>
    <w:rsid w:val="00443A8A"/>
    <w:rsid w:val="00453250"/>
    <w:rsid w:val="00457A7C"/>
    <w:rsid w:val="004626EE"/>
    <w:rsid w:val="004C049C"/>
    <w:rsid w:val="004C0715"/>
    <w:rsid w:val="004E5F74"/>
    <w:rsid w:val="004F6C8E"/>
    <w:rsid w:val="0051631F"/>
    <w:rsid w:val="00584FA4"/>
    <w:rsid w:val="005B6306"/>
    <w:rsid w:val="00610D83"/>
    <w:rsid w:val="006845A4"/>
    <w:rsid w:val="006A244F"/>
    <w:rsid w:val="006C5A64"/>
    <w:rsid w:val="00705BB2"/>
    <w:rsid w:val="007070EF"/>
    <w:rsid w:val="00784E6F"/>
    <w:rsid w:val="007E07D4"/>
    <w:rsid w:val="007E29E5"/>
    <w:rsid w:val="007F3E17"/>
    <w:rsid w:val="00833534"/>
    <w:rsid w:val="008460EC"/>
    <w:rsid w:val="00877848"/>
    <w:rsid w:val="00891618"/>
    <w:rsid w:val="008B418E"/>
    <w:rsid w:val="008C17D9"/>
    <w:rsid w:val="008C732B"/>
    <w:rsid w:val="008E6DE6"/>
    <w:rsid w:val="00905CFA"/>
    <w:rsid w:val="009505AC"/>
    <w:rsid w:val="009B610F"/>
    <w:rsid w:val="009C038A"/>
    <w:rsid w:val="009E7C0C"/>
    <w:rsid w:val="00A102B0"/>
    <w:rsid w:val="00A31B76"/>
    <w:rsid w:val="00A47CA8"/>
    <w:rsid w:val="00A47FAB"/>
    <w:rsid w:val="00A50A89"/>
    <w:rsid w:val="00A659F7"/>
    <w:rsid w:val="00A7421D"/>
    <w:rsid w:val="00AE0E6C"/>
    <w:rsid w:val="00B154A2"/>
    <w:rsid w:val="00B21C6A"/>
    <w:rsid w:val="00B70612"/>
    <w:rsid w:val="00B911C4"/>
    <w:rsid w:val="00B96769"/>
    <w:rsid w:val="00BE269C"/>
    <w:rsid w:val="00BE3A7E"/>
    <w:rsid w:val="00BE5982"/>
    <w:rsid w:val="00BF7E51"/>
    <w:rsid w:val="00C316E2"/>
    <w:rsid w:val="00C5488A"/>
    <w:rsid w:val="00C80286"/>
    <w:rsid w:val="00CC7DCA"/>
    <w:rsid w:val="00CD2DEA"/>
    <w:rsid w:val="00D47C5E"/>
    <w:rsid w:val="00D728E5"/>
    <w:rsid w:val="00DC18E0"/>
    <w:rsid w:val="00DC1CD8"/>
    <w:rsid w:val="00DF1020"/>
    <w:rsid w:val="00DF1968"/>
    <w:rsid w:val="00E34344"/>
    <w:rsid w:val="00E62659"/>
    <w:rsid w:val="00E751F2"/>
    <w:rsid w:val="00EC5CE8"/>
    <w:rsid w:val="00ED7A7B"/>
    <w:rsid w:val="00F01938"/>
    <w:rsid w:val="00F653D6"/>
    <w:rsid w:val="0C755AFC"/>
    <w:rsid w:val="0F9420DF"/>
    <w:rsid w:val="106F22A6"/>
    <w:rsid w:val="11D00CE4"/>
    <w:rsid w:val="1E6A0695"/>
    <w:rsid w:val="1F185624"/>
    <w:rsid w:val="250F3439"/>
    <w:rsid w:val="2B6D6D05"/>
    <w:rsid w:val="2F02438C"/>
    <w:rsid w:val="31FB0F7D"/>
    <w:rsid w:val="3B632B84"/>
    <w:rsid w:val="3ED45155"/>
    <w:rsid w:val="4C735370"/>
    <w:rsid w:val="51AB099F"/>
    <w:rsid w:val="64D77DF2"/>
    <w:rsid w:val="703D4C0D"/>
    <w:rsid w:val="73BE6138"/>
    <w:rsid w:val="79C84C03"/>
    <w:rsid w:val="7AAC2DCE"/>
    <w:rsid w:val="7E887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p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108</Words>
  <Characters>618</Characters>
  <Lines>5</Lines>
  <Paragraphs>1</Paragraphs>
  <TotalTime>7</TotalTime>
  <ScaleCrop>false</ScaleCrop>
  <LinksUpToDate>false</LinksUpToDate>
  <CharactersWithSpaces>725</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2021-08-06T00:27:00Z</dcterms:created>
  <dc:creator>卢光丽</dc:creator>
  <cp:lastModifiedBy>Administrator</cp:lastModifiedBy>
  <dcterms:modified xsi:type="dcterms:W3CDTF">2022-11-04T02:20:24Z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