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附件1：采购需求</w:t>
      </w:r>
    </w:p>
    <w:p>
      <w:pPr>
        <w:pStyle w:val="4"/>
        <w:pageBreakBefore w:val="0"/>
        <w:widowControl/>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pStyle w:val="4"/>
        <w:pageBreakBefore w:val="0"/>
        <w:widowControl/>
        <w:kinsoku/>
        <w:overflowPunct/>
        <w:autoSpaceDE/>
        <w:autoSpaceDN/>
        <w:bidi w:val="0"/>
        <w:adjustRightInd/>
        <w:spacing w:line="360" w:lineRule="auto"/>
        <w:ind w:firstLine="48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val="en-US" w:eastAsia="zh-CN"/>
        </w:rPr>
        <w:t>四川省妇幼保健院零星维修改造项目</w:t>
      </w:r>
    </w:p>
    <w:p>
      <w:pPr>
        <w:pStyle w:val="4"/>
        <w:pageBreakBefore w:val="0"/>
        <w:widowControl/>
        <w:kinsoku/>
        <w:overflowPunct/>
        <w:autoSpaceDE/>
        <w:autoSpaceDN/>
        <w:bidi w:val="0"/>
        <w:adjustRightInd/>
        <w:spacing w:line="360" w:lineRule="auto"/>
        <w:ind w:firstLine="48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项目位置：成都市武侯区沙堰西二街290号</w:t>
      </w:r>
    </w:p>
    <w:p>
      <w:pPr>
        <w:pStyle w:val="4"/>
        <w:pageBreakBefore w:val="0"/>
        <w:widowControl/>
        <w:kinsoku/>
        <w:overflowPunct/>
        <w:autoSpaceDE/>
        <w:autoSpaceDN/>
        <w:bidi w:val="0"/>
        <w:adjustRightInd/>
        <w:spacing w:line="360" w:lineRule="auto"/>
        <w:ind w:firstLine="48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成都市金牛区抚琴系统339号</w:t>
      </w:r>
    </w:p>
    <w:p>
      <w:pPr>
        <w:pStyle w:val="4"/>
        <w:pageBreakBefore w:val="0"/>
        <w:widowControl/>
        <w:kinsoku/>
        <w:overflowPunct/>
        <w:autoSpaceDE/>
        <w:autoSpaceDN/>
        <w:bidi w:val="0"/>
        <w:adjustRightInd/>
        <w:spacing w:line="360" w:lineRule="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单位要求</w:t>
      </w:r>
    </w:p>
    <w:p>
      <w:pPr>
        <w:pStyle w:val="4"/>
        <w:pageBreakBefore w:val="0"/>
        <w:widowControl/>
        <w:kinsoku/>
        <w:overflowPunct/>
        <w:autoSpaceDE/>
        <w:autoSpaceDN/>
        <w:bidi w:val="0"/>
        <w:adjustRightInd/>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详见正文</w:t>
      </w:r>
    </w:p>
    <w:p>
      <w:pPr>
        <w:pStyle w:val="4"/>
        <w:pageBreakBefore w:val="0"/>
        <w:widowControl/>
        <w:kinsoku/>
        <w:overflowPunct/>
        <w:autoSpaceDE/>
        <w:autoSpaceDN/>
        <w:bidi w:val="0"/>
        <w:adjustRightInd/>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、改造</w:t>
      </w:r>
      <w:r>
        <w:rPr>
          <w:rFonts w:hint="eastAsia" w:ascii="宋体" w:hAnsi="宋体" w:eastAsia="宋体" w:cs="宋体"/>
          <w:b/>
          <w:color w:val="000000"/>
          <w:sz w:val="24"/>
          <w:szCs w:val="24"/>
          <w:lang w:val="en-US" w:eastAsia="zh-CN"/>
        </w:rPr>
        <w:t>区域基本</w:t>
      </w:r>
      <w:r>
        <w:rPr>
          <w:rFonts w:hint="eastAsia" w:ascii="宋体" w:hAnsi="宋体" w:eastAsia="宋体" w:cs="宋体"/>
          <w:b/>
          <w:color w:val="000000"/>
          <w:sz w:val="24"/>
          <w:szCs w:val="24"/>
        </w:rPr>
        <w:t>要求</w:t>
      </w:r>
    </w:p>
    <w:p>
      <w:pPr>
        <w:pStyle w:val="4"/>
        <w:pageBreakBefore w:val="0"/>
        <w:widowControl/>
        <w:kinsoku/>
        <w:overflowPunct/>
        <w:autoSpaceDE/>
        <w:autoSpaceDN/>
        <w:bidi w:val="0"/>
        <w:adjustRightInd/>
        <w:spacing w:line="360" w:lineRule="auto"/>
        <w:ind w:firstLine="48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1.抚琴院区实验兔房零星改造</w:t>
      </w:r>
    </w:p>
    <w:p>
      <w:pPr>
        <w:pStyle w:val="4"/>
        <w:pageBreakBefore w:val="0"/>
        <w:widowControl/>
        <w:kinsoku/>
        <w:overflowPunct/>
        <w:autoSpaceDE/>
        <w:autoSpaceDN/>
        <w:bidi w:val="0"/>
        <w:adjustRightInd/>
        <w:spacing w:line="360" w:lineRule="auto"/>
        <w:ind w:firstLine="48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属于院内零星改造，原来区域为抚琴院区厕所位置，需要拆除原男女厕所门隔断、原厕所地砖、原吊顶、墙体拆除，增加实验室台面，换气扇、不锈钢防道栏和防道门定制，铝扣板吊顶。工作量清单见附件，包括建筑清运单项最高限价为：</w:t>
      </w:r>
      <w:r>
        <w:rPr>
          <w:rFonts w:hint="eastAsia" w:ascii="宋体" w:hAnsi="宋体" w:eastAsia="宋体" w:cs="宋体"/>
          <w:sz w:val="24"/>
          <w:szCs w:val="24"/>
        </w:rPr>
        <w:t>30000</w:t>
      </w:r>
      <w:r>
        <w:rPr>
          <w:rFonts w:hint="eastAsia" w:ascii="宋体" w:hAnsi="宋体" w:eastAsia="宋体" w:cs="宋体"/>
          <w:color w:val="000000"/>
          <w:sz w:val="24"/>
          <w:szCs w:val="24"/>
          <w:lang w:val="en-US" w:eastAsia="zh-CN"/>
        </w:rPr>
        <w:t>元</w:t>
      </w:r>
    </w:p>
    <w:p>
      <w:pPr>
        <w:pStyle w:val="4"/>
        <w:pageBreakBefore w:val="0"/>
        <w:widowControl/>
        <w:numPr>
          <w:ilvl w:val="0"/>
          <w:numId w:val="0"/>
        </w:numPr>
        <w:kinsoku/>
        <w:overflowPunct/>
        <w:autoSpaceDE/>
        <w:autoSpaceDN/>
        <w:bidi w:val="0"/>
        <w:adjustRightIn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综合楼五楼小会议室改造为院内采购评标室改造，改造区域综合楼五楼小会议室，现拟定增加一个个隔断，可将该区域改造为独立的招标室，按照招标采购要求，需要增加监控设备1套（含4个摄像头和1套录音录像存储设备，存储时间1个月）、移动屏风1个（含装修改造费用），需要进行部分改造（详见附件），单项最高限价为：40000元</w:t>
      </w:r>
    </w:p>
    <w:p>
      <w:pPr>
        <w:pStyle w:val="4"/>
        <w:pageBreakBefore w:val="0"/>
        <w:widowControl/>
        <w:numPr>
          <w:ilvl w:val="0"/>
          <w:numId w:val="0"/>
        </w:numPr>
        <w:kinsoku/>
        <w:overflowPunct/>
        <w:autoSpaceDE/>
        <w:autoSpaceDN/>
        <w:bidi w:val="0"/>
        <w:adjustRightInd/>
        <w:spacing w:line="360" w:lineRule="auto"/>
        <w:ind w:right="0" w:rightChars="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、样品的提供与封存</w:t>
      </w:r>
    </w:p>
    <w:p>
      <w:pPr>
        <w:pStyle w:val="4"/>
        <w:pageBreakBefore w:val="0"/>
        <w:widowControl/>
        <w:kinsoku/>
        <w:overflowPunct/>
        <w:autoSpaceDE/>
        <w:autoSpaceDN/>
        <w:bidi w:val="0"/>
        <w:adjustRightInd/>
        <w:spacing w:line="360" w:lineRule="auto"/>
        <w:ind w:firstLine="485"/>
        <w:rPr>
          <w:rFonts w:hint="eastAsia" w:ascii="宋体" w:hAnsi="宋体" w:eastAsia="宋体" w:cs="宋体"/>
          <w:sz w:val="24"/>
          <w:szCs w:val="24"/>
        </w:rPr>
      </w:pPr>
      <w:r>
        <w:rPr>
          <w:rFonts w:hint="eastAsia" w:ascii="宋体" w:hAnsi="宋体" w:eastAsia="宋体" w:cs="宋体"/>
          <w:color w:val="000000"/>
          <w:sz w:val="24"/>
          <w:szCs w:val="24"/>
        </w:rPr>
        <w:t>设计效果图及施工清单中凡涉及到颜色、花纹、样式等要求的所有装饰材料均须提供样品，经甲方确认同意并封样后方可施工。必要时，乙方须将装饰材料进行局部安装经甲方确认同意后方可实施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所有板材需提供防火等级相关证明</w:t>
      </w:r>
      <w:r>
        <w:rPr>
          <w:rFonts w:hint="eastAsia" w:ascii="宋体" w:hAnsi="宋体" w:eastAsia="宋体" w:cs="宋体"/>
          <w:color w:val="000000"/>
          <w:sz w:val="24"/>
          <w:szCs w:val="24"/>
        </w:rPr>
        <w:t>。</w:t>
      </w:r>
    </w:p>
    <w:p>
      <w:pPr>
        <w:pStyle w:val="4"/>
        <w:pageBreakBefore w:val="0"/>
        <w:widowControl/>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计划施工工期</w:t>
      </w:r>
    </w:p>
    <w:p>
      <w:pPr>
        <w:pStyle w:val="4"/>
        <w:pageBreakBefore w:val="0"/>
        <w:widowControl/>
        <w:kinsoku/>
        <w:overflowPunct/>
        <w:autoSpaceDE/>
        <w:autoSpaceDN/>
        <w:bidi w:val="0"/>
        <w:adjustRightInd/>
        <w:spacing w:line="360" w:lineRule="auto"/>
        <w:ind w:firstLine="485"/>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本项目施工工期为合同签定后15个日历天。</w:t>
      </w:r>
      <w:r>
        <w:rPr>
          <w:rFonts w:hint="eastAsia" w:ascii="宋体" w:hAnsi="宋体" w:eastAsia="宋体" w:cs="宋体"/>
          <w:color w:val="000000"/>
          <w:sz w:val="24"/>
          <w:szCs w:val="24"/>
          <w:lang w:val="en-US" w:eastAsia="zh-CN"/>
        </w:rPr>
        <w:t>质保期2年。</w:t>
      </w:r>
    </w:p>
    <w:p>
      <w:pPr>
        <w:pStyle w:val="4"/>
        <w:pageBreakBefore w:val="0"/>
        <w:widowControl/>
        <w:numPr>
          <w:ilvl w:val="0"/>
          <w:numId w:val="0"/>
        </w:numPr>
        <w:kinsoku/>
        <w:overflowPunct/>
        <w:autoSpaceDE/>
        <w:autoSpaceDN/>
        <w:bidi w:val="0"/>
        <w:adjustRightInd/>
        <w:spacing w:line="360" w:lineRule="auto"/>
        <w:ind w:right="0" w:rightChars="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六、项目最高限价</w:t>
      </w:r>
    </w:p>
    <w:p>
      <w:pPr>
        <w:pStyle w:val="4"/>
        <w:pageBreakBefore w:val="0"/>
        <w:widowControl/>
        <w:numPr>
          <w:ilvl w:val="0"/>
          <w:numId w:val="0"/>
        </w:numPr>
        <w:kinsoku/>
        <w:overflowPunct/>
        <w:autoSpaceDE/>
        <w:autoSpaceDN/>
        <w:bidi w:val="0"/>
        <w:adjustRightInd/>
        <w:spacing w:line="360" w:lineRule="auto"/>
        <w:ind w:right="0" w:rightChars="0"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本项目包干价，最高限价为：70000.00元，请潜在供应商充分考虑零星性。</w:t>
      </w:r>
    </w:p>
    <w:p>
      <w:pPr>
        <w:pStyle w:val="4"/>
        <w:pageBreakBefore w:val="0"/>
        <w:widowControl/>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其他事项</w:t>
      </w:r>
    </w:p>
    <w:p>
      <w:pPr>
        <w:pStyle w:val="4"/>
        <w:pageBreakBefore w:val="0"/>
        <w:widowControl/>
        <w:kinsoku/>
        <w:overflowPunct/>
        <w:autoSpaceDE/>
        <w:autoSpaceDN/>
        <w:bidi w:val="0"/>
        <w:adjustRightInd/>
        <w:spacing w:line="360" w:lineRule="auto"/>
        <w:ind w:firstLine="485"/>
        <w:rPr>
          <w:rFonts w:hint="eastAsia" w:ascii="宋体" w:hAnsi="宋体" w:eastAsia="宋体" w:cs="宋体"/>
          <w:sz w:val="24"/>
          <w:szCs w:val="24"/>
        </w:rPr>
      </w:pPr>
      <w:r>
        <w:rPr>
          <w:rFonts w:hint="eastAsia" w:ascii="宋体" w:hAnsi="宋体" w:eastAsia="宋体" w:cs="宋体"/>
          <w:color w:val="000000"/>
          <w:sz w:val="24"/>
          <w:szCs w:val="24"/>
        </w:rPr>
        <w:t>有意愿投标的符合要求的单位可自行来院现场踏勘、洽谈。</w:t>
      </w:r>
    </w:p>
    <w:p>
      <w:pPr>
        <w:pStyle w:val="4"/>
        <w:pageBreakBefore w:val="0"/>
        <w:widowControl/>
        <w:kinsoku/>
        <w:overflowPunct/>
        <w:autoSpaceDE/>
        <w:autoSpaceDN/>
        <w:bidi w:val="0"/>
        <w:adjustRightInd/>
        <w:spacing w:line="360" w:lineRule="auto"/>
        <w:ind w:firstLine="485"/>
        <w:rPr>
          <w:rFonts w:hint="eastAsia" w:ascii="宋体" w:hAnsi="宋体" w:eastAsia="宋体" w:cs="宋体"/>
          <w:sz w:val="24"/>
          <w:szCs w:val="24"/>
        </w:rPr>
      </w:pPr>
      <w:r>
        <w:rPr>
          <w:rFonts w:hint="eastAsia" w:ascii="宋体" w:hAnsi="宋体" w:eastAsia="宋体" w:cs="宋体"/>
          <w:color w:val="000000"/>
          <w:sz w:val="24"/>
          <w:szCs w:val="24"/>
        </w:rPr>
        <w:t>上班时间为工作日8：00—12：00（上午），14：00—17：30（下午）。</w:t>
      </w:r>
    </w:p>
    <w:p>
      <w:pPr>
        <w:pStyle w:val="4"/>
        <w:pageBreakBefore w:val="0"/>
        <w:widowControl/>
        <w:kinsoku/>
        <w:overflowPunct/>
        <w:autoSpaceDE/>
        <w:autoSpaceDN/>
        <w:bidi w:val="0"/>
        <w:adjustRightInd/>
        <w:spacing w:line="360" w:lineRule="auto"/>
        <w:ind w:firstLine="485"/>
        <w:rPr>
          <w:rFonts w:hint="eastAsia" w:ascii="宋体" w:hAnsi="宋体" w:eastAsia="宋体" w:cs="宋体"/>
          <w:sz w:val="24"/>
          <w:szCs w:val="24"/>
        </w:rPr>
      </w:pPr>
      <w:r>
        <w:rPr>
          <w:rFonts w:hint="eastAsia" w:ascii="宋体" w:hAnsi="宋体" w:eastAsia="宋体" w:cs="宋体"/>
          <w:color w:val="000000"/>
          <w:sz w:val="24"/>
          <w:szCs w:val="24"/>
        </w:rPr>
        <w:t>联系电话：65978223。</w:t>
      </w:r>
    </w:p>
    <w:p>
      <w:pPr>
        <w:pStyle w:val="4"/>
        <w:pageBreakBefore w:val="0"/>
        <w:widowControl/>
        <w:kinsoku/>
        <w:overflowPunct/>
        <w:autoSpaceDE/>
        <w:autoSpaceDN/>
        <w:bidi w:val="0"/>
        <w:adjustRightInd/>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联系人：赵老师</w:t>
      </w:r>
    </w:p>
    <w:p>
      <w:pPr>
        <w:pageBreakBefore w:val="0"/>
        <w:kinsoku/>
        <w:overflowPunct/>
        <w:autoSpaceDE/>
        <w:autoSpaceDN/>
        <w:bidi w:val="0"/>
        <w:adjustRightInd/>
        <w:spacing w:line="360" w:lineRule="auto"/>
        <w:jc w:val="both"/>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八、工作量清单</w:t>
      </w:r>
    </w:p>
    <w:p>
      <w:pPr>
        <w:pageBreakBefore w:val="0"/>
        <w:kinsoku/>
        <w:overflowPunct/>
        <w:autoSpaceDE/>
        <w:autoSpaceDN/>
        <w:bidi w:val="0"/>
        <w:adjustRightInd/>
        <w:spacing w:line="360" w:lineRule="auto"/>
        <w:ind w:firstLine="487" w:firstLineChars="202"/>
        <w:jc w:val="both"/>
        <w:rPr>
          <w:rFonts w:hint="eastAsia" w:ascii="宋体" w:hAnsi="宋体" w:eastAsia="宋体" w:cs="宋体"/>
          <w:b/>
          <w:color w:val="000000"/>
          <w:kern w:val="0"/>
          <w:sz w:val="24"/>
          <w:szCs w:val="24"/>
          <w:lang w:val="en-US" w:eastAsia="zh-CN"/>
        </w:rPr>
      </w:pPr>
    </w:p>
    <w:tbl>
      <w:tblPr>
        <w:tblStyle w:val="5"/>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376"/>
        <w:gridCol w:w="3576"/>
        <w:gridCol w:w="696"/>
        <w:gridCol w:w="93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1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五楼会议室改招标室改造项目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原乳胶漆基础层铲除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1.基层腻子、石膏层铲除。                  2.墙面清洁。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德高墙面墙固渗透界面剂涂刷</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1.墙面清洁1遍。2.墙面涂刷墙固界面剂2遍。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1.刮腻子两遍。2刷乳胶漆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原吊顶切除40cm</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吸音板隔断</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吊顶恢复</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四个摄像头头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1.360度无死角。2.内存1个月。3网线，带录音功能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1.筒灯更换。2.更换LED灯管。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建渣清运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1.清运及处置  2.运距20KM内。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bl>
    <w:p>
      <w:pPr>
        <w:pageBreakBefore w:val="0"/>
        <w:kinsoku/>
        <w:overflowPunct/>
        <w:autoSpaceDE/>
        <w:autoSpaceDN/>
        <w:bidi w:val="0"/>
        <w:adjustRightInd/>
        <w:spacing w:line="360" w:lineRule="auto"/>
        <w:rPr>
          <w:rFonts w:hint="eastAsia" w:ascii="宋体" w:hAnsi="宋体" w:eastAsia="宋体" w:cs="宋体"/>
          <w:sz w:val="24"/>
          <w:szCs w:val="24"/>
        </w:rPr>
      </w:pPr>
    </w:p>
    <w:p>
      <w:pPr>
        <w:pageBreakBefore w:val="0"/>
        <w:kinsoku/>
        <w:overflowPunct/>
        <w:autoSpaceDE/>
        <w:autoSpaceDN/>
        <w:bidi w:val="0"/>
        <w:adjustRightInd/>
        <w:spacing w:line="360" w:lineRule="auto"/>
        <w:rPr>
          <w:rFonts w:hint="eastAsia" w:ascii="宋体" w:hAnsi="宋体" w:eastAsia="宋体" w:cs="宋体"/>
          <w:sz w:val="24"/>
          <w:szCs w:val="24"/>
        </w:rPr>
      </w:pPr>
    </w:p>
    <w:tbl>
      <w:tblPr>
        <w:tblStyle w:val="5"/>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2250"/>
        <w:gridCol w:w="3250"/>
        <w:gridCol w:w="733"/>
        <w:gridCol w:w="986"/>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68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实验室养兔房改造项目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原男女厕所门隔断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拆除及搬运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原厕所地砖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拆除及搬运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拆除及搬运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拆除及搬运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贴地砖</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1.(600*600)玻化地砖、河沙、水泥、嵌缝剂、人工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原墙砖修复</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水电改造</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铝扣板吊顶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换气扇</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350*350正野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实验台</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不锈钢防道栏</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铝合金窗</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autoSpaceDE/>
              <w:autoSpaceDN/>
              <w:bidi w:val="0"/>
              <w:adjustRightInd/>
              <w:spacing w:line="360" w:lineRule="auto"/>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防道门定制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1.套装成品门（1200*2100）2.安装辅料。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建渣清运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清运及处置、运距20km内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ageBreakBefore w:val="0"/>
              <w:kinsoku/>
              <w:overflowPunct/>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autoSpaceDE/>
              <w:autoSpaceDN/>
              <w:bidi w:val="0"/>
              <w:adjustRightInd/>
              <w:spacing w:line="360" w:lineRule="auto"/>
              <w:rPr>
                <w:rFonts w:hint="eastAsia" w:ascii="宋体" w:hAnsi="宋体" w:eastAsia="宋体" w:cs="宋体"/>
                <w:i w:val="0"/>
                <w:iCs w:val="0"/>
                <w:color w:val="000000"/>
                <w:sz w:val="24"/>
                <w:szCs w:val="24"/>
                <w:u w:val="none"/>
              </w:rPr>
            </w:pPr>
          </w:p>
        </w:tc>
      </w:tr>
    </w:tbl>
    <w:p>
      <w:pPr>
        <w:pageBreakBefore w:val="0"/>
        <w:kinsoku/>
        <w:overflowPunct/>
        <w:autoSpaceDE/>
        <w:autoSpaceDN/>
        <w:bidi w:val="0"/>
        <w:adjustRightInd/>
        <w:spacing w:line="360" w:lineRule="auto"/>
        <w:rPr>
          <w:rFonts w:hint="eastAsia" w:ascii="宋体" w:hAnsi="宋体" w:eastAsia="宋体" w:cs="宋体"/>
          <w:sz w:val="24"/>
          <w:szCs w:val="24"/>
        </w:rPr>
      </w:pPr>
    </w:p>
    <w:p>
      <w:pPr>
        <w:pageBreakBefore w:val="0"/>
        <w:kinsoku/>
        <w:overflowPunct/>
        <w:autoSpaceDE/>
        <w:autoSpaceDN/>
        <w:bidi w:val="0"/>
        <w:adjustRightInd/>
        <w:spacing w:line="360" w:lineRule="auto"/>
        <w:rPr>
          <w:rFonts w:hint="eastAsia" w:ascii="宋体" w:hAnsi="宋体" w:eastAsia="宋体" w:cs="宋体"/>
          <w:sz w:val="24"/>
          <w:szCs w:val="24"/>
        </w:rPr>
      </w:pPr>
    </w:p>
    <w:p>
      <w:pPr>
        <w:pageBreakBefore w:val="0"/>
        <w:kinsoku/>
        <w:overflowPunct/>
        <w:autoSpaceDE/>
        <w:autoSpaceDN/>
        <w:bidi w:val="0"/>
        <w:adjustRightInd/>
        <w:spacing w:line="360" w:lineRule="auto"/>
        <w:rPr>
          <w:rFonts w:hint="eastAsia" w:ascii="宋体" w:hAnsi="宋体" w:eastAsia="宋体" w:cs="宋体"/>
          <w:sz w:val="24"/>
          <w:szCs w:val="24"/>
        </w:rPr>
      </w:pPr>
    </w:p>
    <w:p>
      <w:pPr>
        <w:pStyle w:val="2"/>
        <w:pageBreakBefore w:val="0"/>
        <w:numPr>
          <w:ilvl w:val="0"/>
          <w:numId w:val="0"/>
        </w:numPr>
        <w:kinsoku/>
        <w:overflowPunct/>
        <w:autoSpaceDE/>
        <w:autoSpaceDN/>
        <w:bidi w:val="0"/>
        <w:adjustRightInd/>
        <w:spacing w:line="360" w:lineRule="auto"/>
        <w:rPr>
          <w:rFonts w:hint="eastAsia" w:ascii="宋体" w:hAnsi="宋体" w:eastAsia="宋体" w:cs="宋体"/>
          <w:sz w:val="24"/>
          <w:szCs w:val="24"/>
          <w:lang w:val="en-US" w:eastAsia="zh-CN"/>
        </w:rPr>
      </w:pPr>
      <w:r>
        <w:rPr>
          <w:rFonts w:hint="eastAsia" w:hAnsi="宋体" w:eastAsia="宋体" w:cs="宋体"/>
          <w:sz w:val="24"/>
          <w:szCs w:val="24"/>
          <w:lang w:val="en-US" w:eastAsia="zh-CN"/>
        </w:rPr>
        <w:t>九、</w:t>
      </w:r>
      <w:r>
        <w:rPr>
          <w:rFonts w:hint="eastAsia" w:ascii="宋体" w:hAnsi="宋体" w:eastAsia="宋体" w:cs="宋体"/>
          <w:sz w:val="24"/>
          <w:szCs w:val="24"/>
          <w:lang w:val="en-US" w:eastAsia="zh-CN"/>
        </w:rPr>
        <w:t>评分标准</w:t>
      </w:r>
    </w:p>
    <w:p>
      <w:pPr>
        <w:pStyle w:val="2"/>
        <w:pageBreakBefore w:val="0"/>
        <w:numPr>
          <w:ilvl w:val="0"/>
          <w:numId w:val="0"/>
        </w:numPr>
        <w:kinsoku/>
        <w:overflowPunct/>
        <w:autoSpaceDE/>
        <w:autoSpaceDN/>
        <w:bidi w:val="0"/>
        <w:adjustRightInd/>
        <w:spacing w:line="360" w:lineRule="auto"/>
        <w:rPr>
          <w:rFonts w:hint="eastAsia" w:ascii="宋体" w:hAnsi="宋体" w:eastAsia="宋体" w:cs="宋体"/>
          <w:sz w:val="24"/>
          <w:szCs w:val="24"/>
          <w:lang w:val="en-US" w:eastAsia="zh-CN"/>
        </w:rPr>
      </w:pPr>
    </w:p>
    <w:tbl>
      <w:tblPr>
        <w:tblStyle w:val="5"/>
        <w:tblW w:w="9534"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70"/>
        <w:gridCol w:w="570"/>
        <w:gridCol w:w="818"/>
        <w:gridCol w:w="5630"/>
        <w:gridCol w:w="1121"/>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5"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0" w:type="dxa"/>
            <w:gridSpan w:val="2"/>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评分因素</w:t>
            </w:r>
          </w:p>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及权重</w:t>
            </w:r>
          </w:p>
        </w:tc>
        <w:tc>
          <w:tcPr>
            <w:tcW w:w="818"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630"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121"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    明</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0" w:type="dxa"/>
            <w:gridSpan w:val="2"/>
            <w:tcBorders>
              <w:tl2br w:val="nil"/>
              <w:tr2bl w:val="nil"/>
            </w:tcBorders>
            <w:vAlign w:val="center"/>
          </w:tcPr>
          <w:p>
            <w:pPr>
              <w:pageBreakBefore w:val="0"/>
              <w:kinsoku/>
              <w:overflowPunct/>
              <w:autoSpaceDE/>
              <w:autoSpaceDN/>
              <w:bidi w:val="0"/>
              <w:adjustRightInd/>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30</w:t>
            </w:r>
            <w:r>
              <w:rPr>
                <w:rFonts w:hint="eastAsia" w:ascii="宋体" w:hAnsi="宋体" w:eastAsia="宋体" w:cs="宋体"/>
                <w:sz w:val="24"/>
                <w:szCs w:val="24"/>
              </w:rPr>
              <w:t>%</w:t>
            </w:r>
          </w:p>
        </w:tc>
        <w:tc>
          <w:tcPr>
            <w:tcW w:w="818" w:type="dxa"/>
            <w:tcBorders>
              <w:tl2br w:val="nil"/>
              <w:tr2bl w:val="nil"/>
            </w:tcBorders>
            <w:vAlign w:val="center"/>
          </w:tcPr>
          <w:p>
            <w:pPr>
              <w:pageBreakBefore w:val="0"/>
              <w:kinsoku/>
              <w:overflowPunct/>
              <w:autoSpaceDE/>
              <w:autoSpaceDN/>
              <w:bidi w:val="0"/>
              <w:adjustRightInd/>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rPr>
              <w:t>磋商</w:t>
            </w:r>
            <w:r>
              <w:rPr>
                <w:rFonts w:hint="eastAsia" w:ascii="宋体" w:hAnsi="宋体" w:eastAsia="宋体" w:cs="宋体"/>
                <w:sz w:val="24"/>
                <w:szCs w:val="24"/>
              </w:rPr>
              <w:t>文件要求且投标价格最低的投标报价为评标基准价，其价格分为满分。其他投标人的价格分统一按照下列公式计算：</w:t>
            </w:r>
          </w:p>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%×100（保留两位小数）；</w:t>
            </w:r>
          </w:p>
        </w:tc>
        <w:tc>
          <w:tcPr>
            <w:tcW w:w="1121"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restart"/>
            <w:tcBorders>
              <w:tl2br w:val="nil"/>
              <w:tr2bl w:val="nil"/>
            </w:tcBorders>
            <w:vAlign w:val="center"/>
          </w:tcPr>
          <w:p>
            <w:pPr>
              <w:pStyle w:val="4"/>
              <w:pageBreakBefore w:val="0"/>
              <w:kinsoku/>
              <w:overflowPunct/>
              <w:autoSpaceDE/>
              <w:autoSpaceDN/>
              <w:bidi w:val="0"/>
              <w:adjustRightInd/>
              <w:spacing w:before="60" w:after="60" w:line="360" w:lineRule="auto"/>
              <w:jc w:val="center"/>
              <w:rPr>
                <w:rFonts w:hint="eastAsia" w:ascii="宋体" w:hAnsi="宋体" w:eastAsia="宋体" w:cs="宋体"/>
                <w:sz w:val="24"/>
                <w:szCs w:val="24"/>
              </w:rPr>
            </w:pPr>
            <w:r>
              <w:rPr>
                <w:rFonts w:hint="eastAsia" w:ascii="宋体" w:hAnsi="宋体" w:eastAsia="宋体" w:cs="宋体"/>
                <w:sz w:val="24"/>
                <w:szCs w:val="24"/>
              </w:rPr>
              <w:t>2</w:t>
            </w:r>
          </w:p>
          <w:p>
            <w:pPr>
              <w:pStyle w:val="4"/>
              <w:pageBreakBefore w:val="0"/>
              <w:kinsoku/>
              <w:overflowPunct/>
              <w:autoSpaceDE/>
              <w:autoSpaceDN/>
              <w:bidi w:val="0"/>
              <w:adjustRightInd/>
              <w:spacing w:before="60" w:after="60" w:line="360" w:lineRule="auto"/>
              <w:jc w:val="center"/>
              <w:rPr>
                <w:rFonts w:hint="eastAsia" w:ascii="宋体" w:hAnsi="宋体" w:eastAsia="宋体" w:cs="宋体"/>
                <w:sz w:val="24"/>
                <w:szCs w:val="24"/>
              </w:rPr>
            </w:pPr>
          </w:p>
          <w:p>
            <w:pPr>
              <w:pStyle w:val="4"/>
              <w:pageBreakBefore w:val="0"/>
              <w:kinsoku/>
              <w:overflowPunct/>
              <w:autoSpaceDE/>
              <w:autoSpaceDN/>
              <w:bidi w:val="0"/>
              <w:adjustRightInd/>
              <w:spacing w:before="60" w:after="60" w:line="360" w:lineRule="auto"/>
              <w:jc w:val="center"/>
              <w:rPr>
                <w:rFonts w:hint="eastAsia" w:ascii="宋体" w:hAnsi="宋体" w:eastAsia="宋体" w:cs="宋体"/>
                <w:sz w:val="24"/>
                <w:szCs w:val="24"/>
              </w:rPr>
            </w:pPr>
          </w:p>
          <w:p>
            <w:pPr>
              <w:pStyle w:val="4"/>
              <w:pageBreakBefore w:val="0"/>
              <w:kinsoku/>
              <w:overflowPunct/>
              <w:autoSpaceDE/>
              <w:autoSpaceDN/>
              <w:bidi w:val="0"/>
              <w:adjustRightInd/>
              <w:spacing w:before="60" w:after="60" w:line="360" w:lineRule="auto"/>
              <w:jc w:val="center"/>
              <w:rPr>
                <w:rFonts w:hint="eastAsia" w:ascii="宋体" w:hAnsi="宋体" w:eastAsia="宋体" w:cs="宋体"/>
                <w:sz w:val="24"/>
                <w:szCs w:val="24"/>
              </w:rPr>
            </w:pPr>
          </w:p>
          <w:p>
            <w:pPr>
              <w:pStyle w:val="4"/>
              <w:pageBreakBefore w:val="0"/>
              <w:kinsoku/>
              <w:overflowPunct/>
              <w:autoSpaceDE/>
              <w:autoSpaceDN/>
              <w:bidi w:val="0"/>
              <w:adjustRightInd/>
              <w:spacing w:before="60" w:after="60" w:line="360" w:lineRule="auto"/>
              <w:jc w:val="center"/>
              <w:rPr>
                <w:rFonts w:hint="eastAsia" w:ascii="宋体" w:hAnsi="宋体" w:eastAsia="宋体" w:cs="宋体"/>
                <w:sz w:val="24"/>
                <w:szCs w:val="24"/>
              </w:rPr>
            </w:pPr>
          </w:p>
          <w:p>
            <w:pPr>
              <w:pStyle w:val="4"/>
              <w:pageBreakBefore w:val="0"/>
              <w:kinsoku/>
              <w:overflowPunct/>
              <w:autoSpaceDE/>
              <w:autoSpaceDN/>
              <w:bidi w:val="0"/>
              <w:adjustRightInd/>
              <w:spacing w:before="60" w:after="60" w:line="360" w:lineRule="auto"/>
              <w:ind w:left="0" w:leftChars="0" w:right="0" w:rightChars="0"/>
              <w:jc w:val="center"/>
              <w:rPr>
                <w:rFonts w:hint="eastAsia" w:ascii="宋体" w:hAnsi="宋体" w:eastAsia="宋体" w:cs="宋体"/>
                <w:sz w:val="24"/>
                <w:szCs w:val="24"/>
              </w:rPr>
            </w:pPr>
          </w:p>
        </w:tc>
        <w:tc>
          <w:tcPr>
            <w:tcW w:w="670" w:type="dxa"/>
            <w:vMerge w:val="restart"/>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项目管理管理42%</w:t>
            </w: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施工方案与技术措施</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630" w:type="dxa"/>
            <w:tcBorders>
              <w:tl2br w:val="nil"/>
              <w:tr2bl w:val="nil"/>
            </w:tcBorders>
            <w:vAlign w:val="top"/>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根据主要</w:t>
            </w:r>
            <w:r>
              <w:rPr>
                <w:rFonts w:hint="eastAsia" w:ascii="宋体" w:hAnsi="宋体" w:eastAsia="宋体" w:cs="宋体"/>
                <w:sz w:val="24"/>
                <w:szCs w:val="24"/>
                <w:lang w:eastAsia="zh-CN"/>
              </w:rPr>
              <w:t>工程</w:t>
            </w:r>
            <w:r>
              <w:rPr>
                <w:rFonts w:hint="eastAsia" w:ascii="宋体" w:hAnsi="宋体" w:eastAsia="宋体" w:cs="宋体"/>
                <w:sz w:val="24"/>
                <w:szCs w:val="24"/>
              </w:rPr>
              <w:t>施工方案与技术措施进行评审：供应商提供的</w:t>
            </w:r>
            <w:r>
              <w:rPr>
                <w:rFonts w:hint="eastAsia" w:ascii="宋体" w:hAnsi="宋体" w:eastAsia="宋体" w:cs="宋体"/>
                <w:sz w:val="24"/>
                <w:szCs w:val="24"/>
                <w:lang w:eastAsia="zh-CN"/>
              </w:rPr>
              <w:t>工程实施</w:t>
            </w:r>
            <w:r>
              <w:rPr>
                <w:rFonts w:hint="eastAsia" w:ascii="宋体" w:hAnsi="宋体" w:eastAsia="宋体" w:cs="宋体"/>
                <w:sz w:val="24"/>
                <w:szCs w:val="24"/>
              </w:rPr>
              <w:t>方案包括①</w:t>
            </w:r>
            <w:r>
              <w:rPr>
                <w:rFonts w:hint="eastAsia" w:ascii="宋体" w:hAnsi="宋体" w:eastAsia="宋体" w:cs="宋体"/>
                <w:sz w:val="24"/>
                <w:szCs w:val="24"/>
                <w:lang w:eastAsia="zh-CN"/>
              </w:rPr>
              <w:t>装饰工程</w:t>
            </w:r>
            <w:r>
              <w:rPr>
                <w:rFonts w:hint="eastAsia" w:ascii="宋体" w:hAnsi="宋体" w:eastAsia="宋体" w:cs="宋体"/>
                <w:sz w:val="24"/>
                <w:szCs w:val="24"/>
              </w:rPr>
              <w:t>、②</w:t>
            </w:r>
            <w:r>
              <w:rPr>
                <w:rFonts w:hint="eastAsia" w:ascii="宋体" w:hAnsi="宋体" w:eastAsia="宋体" w:cs="宋体"/>
                <w:sz w:val="24"/>
                <w:szCs w:val="24"/>
                <w:lang w:eastAsia="zh-CN"/>
              </w:rPr>
              <w:t>强电工程</w:t>
            </w:r>
            <w:r>
              <w:rPr>
                <w:rFonts w:hint="eastAsia" w:ascii="宋体" w:hAnsi="宋体" w:eastAsia="宋体" w:cs="宋体"/>
                <w:sz w:val="24"/>
                <w:szCs w:val="24"/>
              </w:rPr>
              <w:t>、③</w:t>
            </w:r>
            <w:r>
              <w:rPr>
                <w:rFonts w:hint="eastAsia" w:ascii="宋体" w:hAnsi="宋体" w:eastAsia="宋体" w:cs="宋体"/>
                <w:sz w:val="24"/>
                <w:szCs w:val="24"/>
                <w:lang w:eastAsia="zh-CN"/>
              </w:rPr>
              <w:t>弱电工程</w:t>
            </w:r>
            <w:r>
              <w:rPr>
                <w:rFonts w:hint="eastAsia" w:ascii="宋体" w:hAnsi="宋体" w:eastAsia="宋体" w:cs="宋体"/>
                <w:sz w:val="24"/>
                <w:szCs w:val="24"/>
              </w:rPr>
              <w:t>、④</w:t>
            </w:r>
            <w:r>
              <w:rPr>
                <w:rFonts w:hint="eastAsia" w:ascii="宋体" w:hAnsi="宋体" w:eastAsia="宋体" w:cs="宋体"/>
                <w:sz w:val="24"/>
                <w:szCs w:val="24"/>
                <w:lang w:eastAsia="zh-CN"/>
              </w:rPr>
              <w:t>暖通工程</w:t>
            </w:r>
            <w:r>
              <w:rPr>
                <w:rFonts w:hint="eastAsia" w:ascii="宋体" w:hAnsi="宋体" w:eastAsia="宋体" w:cs="宋体"/>
                <w:sz w:val="24"/>
                <w:szCs w:val="24"/>
              </w:rPr>
              <w:t>等，能够对</w:t>
            </w:r>
            <w:r>
              <w:rPr>
                <w:rFonts w:hint="eastAsia" w:ascii="宋体" w:hAnsi="宋体" w:eastAsia="宋体" w:cs="宋体"/>
                <w:sz w:val="24"/>
                <w:szCs w:val="24"/>
                <w:lang w:eastAsia="zh-CN"/>
              </w:rPr>
              <w:t>本项目</w:t>
            </w:r>
            <w:r>
              <w:rPr>
                <w:rFonts w:hint="eastAsia" w:ascii="宋体" w:hAnsi="宋体" w:eastAsia="宋体" w:cs="宋体"/>
                <w:sz w:val="24"/>
                <w:szCs w:val="24"/>
              </w:rPr>
              <w:t>的情况作出针对性的应对方案及技术措施，满足国家现行《工程施工质量验收规范》合格标准且与本项目特征匹配的得</w:t>
            </w:r>
            <w:r>
              <w:rPr>
                <w:rFonts w:hint="eastAsia" w:ascii="宋体" w:hAnsi="宋体" w:eastAsia="宋体" w:cs="宋体"/>
                <w:sz w:val="24"/>
                <w:szCs w:val="24"/>
                <w:lang w:val="en-US" w:eastAsia="zh-CN"/>
              </w:rPr>
              <w:t>8</w:t>
            </w:r>
            <w:r>
              <w:rPr>
                <w:rFonts w:hint="eastAsia" w:ascii="宋体" w:hAnsi="宋体" w:eastAsia="宋体" w:cs="宋体"/>
                <w:sz w:val="24"/>
                <w:szCs w:val="24"/>
              </w:rPr>
              <w:t>分，有任意一项内容缺失或不满足上述要求或与本项目无关的扣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670" w:type="dxa"/>
            <w:vMerge w:val="continue"/>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质量保证措施</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根据供应商提供的主要质量管理体系与措施进行评审：包括①施工原材料质量保证措施、②工程施工质量保证措施、③成品保护措施等内容，上述内容完整并且详细、切实可行，与本项目特征匹配的得</w:t>
            </w:r>
            <w:r>
              <w:rPr>
                <w:rFonts w:hint="eastAsia" w:ascii="宋体" w:hAnsi="宋体" w:eastAsia="宋体" w:cs="宋体"/>
                <w:sz w:val="24"/>
                <w:szCs w:val="24"/>
                <w:lang w:val="en-US" w:eastAsia="zh-CN"/>
              </w:rPr>
              <w:t>6</w:t>
            </w:r>
            <w:r>
              <w:rPr>
                <w:rFonts w:hint="eastAsia" w:ascii="宋体" w:hAnsi="宋体" w:eastAsia="宋体" w:cs="宋体"/>
                <w:sz w:val="24"/>
                <w:szCs w:val="24"/>
              </w:rPr>
              <w:t>分，每有一项内容缺失或与项目特征不匹配扣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5"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670" w:type="dxa"/>
            <w:vMerge w:val="continue"/>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工期保证措施方案</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根据供应商提供的工期保证措施方案进行评审：包括①施工原材料保证措施、②施工人员保证措施等内容，上述内容完整并且详细、切实可行，与本项目特征匹配的得</w:t>
            </w:r>
            <w:r>
              <w:rPr>
                <w:rFonts w:hint="eastAsia" w:ascii="宋体" w:hAnsi="宋体" w:eastAsia="宋体" w:cs="宋体"/>
                <w:sz w:val="24"/>
                <w:szCs w:val="24"/>
                <w:lang w:val="en-US" w:eastAsia="zh-CN"/>
              </w:rPr>
              <w:t>4</w:t>
            </w:r>
            <w:r>
              <w:rPr>
                <w:rFonts w:hint="eastAsia" w:ascii="宋体" w:hAnsi="宋体" w:eastAsia="宋体" w:cs="宋体"/>
                <w:sz w:val="24"/>
                <w:szCs w:val="24"/>
              </w:rPr>
              <w:t>分，每有一项内容缺失或与项目特征不匹配扣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p>
            <w:pPr>
              <w:pageBreakBefore w:val="0"/>
              <w:kinsoku/>
              <w:overflowPunct/>
              <w:autoSpaceDE/>
              <w:autoSpaceDN/>
              <w:bidi w:val="0"/>
              <w:adjustRightInd/>
              <w:spacing w:line="360" w:lineRule="auto"/>
              <w:rPr>
                <w:rFonts w:hint="eastAsia" w:ascii="宋体" w:hAnsi="宋体" w:eastAsia="宋体" w:cs="宋体"/>
                <w:sz w:val="24"/>
                <w:szCs w:val="24"/>
              </w:rPr>
            </w:pP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5"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670"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w:t>
            </w:r>
          </w:p>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管理</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安全管理方案进行评审：包含①安全文明施工措施、②物资及人员安全管理措施、③安全教育培训、④施工现场安全管理等内容，方案内容完全满足以上要求并且详细、切实可行，与本项目特征匹配的得</w:t>
            </w:r>
            <w:r>
              <w:rPr>
                <w:rFonts w:hint="eastAsia" w:ascii="宋体" w:hAnsi="宋体" w:eastAsia="宋体" w:cs="宋体"/>
                <w:sz w:val="24"/>
                <w:szCs w:val="24"/>
                <w:lang w:val="en-US" w:eastAsia="zh-CN"/>
              </w:rPr>
              <w:t>8</w:t>
            </w:r>
            <w:r>
              <w:rPr>
                <w:rFonts w:hint="eastAsia" w:ascii="宋体" w:hAnsi="宋体" w:eastAsia="宋体" w:cs="宋体"/>
                <w:sz w:val="24"/>
                <w:szCs w:val="24"/>
              </w:rPr>
              <w:t>分，每有一项内容缺失或与项目特征不匹配扣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670"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环境</w:t>
            </w:r>
          </w:p>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管理</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根据供应商提供的环保和文明施工措施方案进行评审，方案内容涵盖</w:t>
            </w:r>
            <w:r>
              <w:rPr>
                <w:rFonts w:hint="eastAsia" w:ascii="宋体" w:hAnsi="宋体" w:eastAsia="宋体" w:cs="宋体"/>
                <w:sz w:val="24"/>
                <w:szCs w:val="24"/>
                <w:lang w:eastAsia="zh-CN"/>
              </w:rPr>
              <w:t>院</w:t>
            </w:r>
            <w:r>
              <w:rPr>
                <w:rFonts w:hint="eastAsia" w:ascii="宋体" w:hAnsi="宋体" w:eastAsia="宋体" w:cs="宋体"/>
                <w:sz w:val="24"/>
                <w:szCs w:val="24"/>
              </w:rPr>
              <w:t>内交通管理、人员管理、噪音管理、扬尘控制管理四个方面，完全满足本项目要求的得</w:t>
            </w:r>
            <w:r>
              <w:rPr>
                <w:rFonts w:hint="eastAsia" w:ascii="宋体" w:hAnsi="宋体" w:eastAsia="宋体" w:cs="宋体"/>
                <w:sz w:val="24"/>
                <w:szCs w:val="24"/>
                <w:lang w:val="en-US" w:eastAsia="zh-CN"/>
              </w:rPr>
              <w:t>8</w:t>
            </w:r>
            <w:r>
              <w:rPr>
                <w:rFonts w:hint="eastAsia" w:ascii="宋体" w:hAnsi="宋体" w:eastAsia="宋体" w:cs="宋体"/>
                <w:sz w:val="24"/>
                <w:szCs w:val="24"/>
              </w:rPr>
              <w:t>分；每缺一项内容或提供的内容与本项目工程特征不符的扣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670" w:type="dxa"/>
            <w:vMerge w:val="continue"/>
            <w:tcBorders>
              <w:tl2br w:val="nil"/>
              <w:tr2bl w:val="nil"/>
            </w:tcBorders>
            <w:vAlign w:val="center"/>
          </w:tcPr>
          <w:p>
            <w:pPr>
              <w:pageBreakBefore w:val="0"/>
              <w:kinsoku/>
              <w:overflowPunct/>
              <w:autoSpaceDE/>
              <w:autoSpaceDN/>
              <w:bidi w:val="0"/>
              <w:adjustRightInd/>
              <w:spacing w:line="360" w:lineRule="auto"/>
              <w:ind w:firstLine="400" w:firstLineChars="0"/>
              <w:rPr>
                <w:rFonts w:hint="eastAsia" w:ascii="宋体" w:hAnsi="宋体" w:eastAsia="宋体" w:cs="宋体"/>
                <w:sz w:val="24"/>
                <w:szCs w:val="24"/>
              </w:rPr>
            </w:pPr>
          </w:p>
        </w:tc>
        <w:tc>
          <w:tcPr>
            <w:tcW w:w="570"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资源配置计划</w:t>
            </w:r>
          </w:p>
        </w:tc>
        <w:tc>
          <w:tcPr>
            <w:tcW w:w="818" w:type="dxa"/>
            <w:tcBorders>
              <w:tl2br w:val="nil"/>
              <w:tr2bl w:val="nil"/>
            </w:tcBorders>
            <w:vAlign w:val="center"/>
          </w:tcPr>
          <w:p>
            <w:pPr>
              <w:pageBreakBefore w:val="0"/>
              <w:kinsoku/>
              <w:wordWrap w:val="0"/>
              <w:overflowPunct/>
              <w:topLine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根据供应商资源配置计划进行评审：包括①拟投入的主要物资计划、②工程投入的主要施工机械设备情况、③劳动力安排计划，内容齐全得</w:t>
            </w:r>
            <w:r>
              <w:rPr>
                <w:rFonts w:hint="eastAsia" w:ascii="宋体" w:hAnsi="宋体" w:eastAsia="宋体" w:cs="宋体"/>
                <w:sz w:val="24"/>
                <w:szCs w:val="24"/>
                <w:lang w:val="en-US" w:eastAsia="zh-CN"/>
              </w:rPr>
              <w:t>8</w:t>
            </w:r>
            <w:r>
              <w:rPr>
                <w:rFonts w:hint="eastAsia" w:ascii="宋体" w:hAnsi="宋体" w:eastAsia="宋体" w:cs="宋体"/>
                <w:sz w:val="24"/>
                <w:szCs w:val="24"/>
              </w:rPr>
              <w:t>分；缺一项或描述与本项目工程特征不符扣</w:t>
            </w:r>
            <w:r>
              <w:rPr>
                <w:rFonts w:hint="eastAsia" w:ascii="宋体" w:hAnsi="宋体" w:eastAsia="宋体" w:cs="宋体"/>
                <w:sz w:val="24"/>
                <w:szCs w:val="24"/>
                <w:lang w:val="en-US" w:eastAsia="zh-CN"/>
              </w:rPr>
              <w:t>2</w:t>
            </w:r>
            <w:r>
              <w:rPr>
                <w:rFonts w:hint="eastAsia" w:ascii="宋体" w:hAnsi="宋体" w:eastAsia="宋体" w:cs="宋体"/>
                <w:sz w:val="24"/>
                <w:szCs w:val="24"/>
              </w:rPr>
              <w:t>分。本项分值扣完为止。</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25"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40" w:type="dxa"/>
            <w:gridSpan w:val="2"/>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人员配置</w:t>
            </w:r>
            <w:r>
              <w:rPr>
                <w:rFonts w:hint="eastAsia" w:ascii="宋体" w:hAnsi="宋体" w:eastAsia="宋体" w:cs="宋体"/>
                <w:sz w:val="24"/>
                <w:szCs w:val="24"/>
                <w:lang w:val="en-US" w:eastAsia="zh-CN"/>
              </w:rPr>
              <w:t>13</w:t>
            </w:r>
            <w:r>
              <w:rPr>
                <w:rFonts w:hint="eastAsia" w:ascii="宋体" w:hAnsi="宋体" w:eastAsia="宋体" w:cs="宋体"/>
                <w:sz w:val="24"/>
                <w:szCs w:val="24"/>
              </w:rPr>
              <w:t>%</w:t>
            </w:r>
          </w:p>
        </w:tc>
        <w:tc>
          <w:tcPr>
            <w:tcW w:w="818"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c>
          <w:tcPr>
            <w:tcW w:w="5630" w:type="dxa"/>
            <w:tcBorders>
              <w:tl2br w:val="nil"/>
              <w:tr2bl w:val="nil"/>
            </w:tcBorders>
            <w:vAlign w:val="center"/>
          </w:tcPr>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项目经理，具有二级及以上建造师执业资格（建筑工程专业）得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分。本项最多</w:t>
            </w:r>
            <w:r>
              <w:rPr>
                <w:rFonts w:hint="eastAsia" w:ascii="宋体" w:hAnsi="宋体" w:eastAsia="宋体" w:cs="宋体"/>
                <w:sz w:val="24"/>
                <w:szCs w:val="24"/>
                <w:highlight w:val="none"/>
                <w:lang w:val="en-US" w:eastAsia="zh-CN"/>
              </w:rPr>
              <w:t>3分。</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技术负责人，具有建筑工程类中级及以上职称得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分。本项最多</w:t>
            </w:r>
            <w:r>
              <w:rPr>
                <w:rFonts w:hint="eastAsia" w:ascii="宋体" w:hAnsi="宋体" w:eastAsia="宋体" w:cs="宋体"/>
                <w:sz w:val="24"/>
                <w:szCs w:val="24"/>
                <w:highlight w:val="none"/>
                <w:lang w:val="en-US" w:eastAsia="zh-CN"/>
              </w:rPr>
              <w:t>3分。</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供应商拟配备本项目技术人员：</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施工员</w:t>
            </w:r>
            <w:r>
              <w:rPr>
                <w:rFonts w:hint="eastAsia" w:ascii="宋体" w:hAnsi="宋体" w:eastAsia="宋体" w:cs="宋体"/>
                <w:sz w:val="24"/>
                <w:szCs w:val="24"/>
                <w:highlight w:val="none"/>
                <w:lang w:eastAsia="zh-CN"/>
              </w:rPr>
              <w:t>：每配备1名</w:t>
            </w:r>
            <w:r>
              <w:rPr>
                <w:rFonts w:hint="eastAsia" w:ascii="宋体" w:hAnsi="宋体" w:eastAsia="宋体" w:cs="宋体"/>
                <w:sz w:val="24"/>
                <w:szCs w:val="24"/>
                <w:highlight w:val="none"/>
                <w:lang w:val="en-US" w:eastAsia="zh-CN"/>
              </w:rPr>
              <w:t>施工员得1分，</w:t>
            </w:r>
            <w:r>
              <w:rPr>
                <w:rFonts w:hint="eastAsia" w:ascii="宋体" w:hAnsi="宋体" w:eastAsia="宋体" w:cs="宋体"/>
                <w:sz w:val="24"/>
                <w:szCs w:val="24"/>
                <w:highlight w:val="none"/>
              </w:rPr>
              <w:t>本项最多</w:t>
            </w:r>
            <w:r>
              <w:rPr>
                <w:rFonts w:hint="eastAsia" w:ascii="宋体" w:hAnsi="宋体" w:eastAsia="宋体" w:cs="宋体"/>
                <w:sz w:val="24"/>
                <w:szCs w:val="24"/>
                <w:highlight w:val="none"/>
                <w:lang w:val="en-US" w:eastAsia="zh-CN"/>
              </w:rPr>
              <w:t>2分。</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安全员</w:t>
            </w:r>
            <w:r>
              <w:rPr>
                <w:rFonts w:hint="eastAsia" w:ascii="宋体" w:hAnsi="宋体" w:eastAsia="宋体" w:cs="宋体"/>
                <w:sz w:val="24"/>
                <w:szCs w:val="24"/>
                <w:highlight w:val="none"/>
                <w:lang w:eastAsia="zh-CN"/>
              </w:rPr>
              <w:t>：每配备1名</w:t>
            </w:r>
            <w:r>
              <w:rPr>
                <w:rFonts w:hint="eastAsia" w:ascii="宋体" w:hAnsi="宋体" w:eastAsia="宋体" w:cs="宋体"/>
                <w:sz w:val="24"/>
                <w:szCs w:val="24"/>
                <w:highlight w:val="none"/>
              </w:rPr>
              <w:t>安全员</w:t>
            </w:r>
            <w:r>
              <w:rPr>
                <w:rFonts w:hint="eastAsia" w:ascii="宋体" w:hAnsi="宋体" w:eastAsia="宋体" w:cs="宋体"/>
                <w:sz w:val="24"/>
                <w:szCs w:val="24"/>
                <w:highlight w:val="none"/>
                <w:lang w:val="en-US" w:eastAsia="zh-CN"/>
              </w:rPr>
              <w:t>得1分，</w:t>
            </w:r>
            <w:r>
              <w:rPr>
                <w:rFonts w:hint="eastAsia" w:ascii="宋体" w:hAnsi="宋体" w:eastAsia="宋体" w:cs="宋体"/>
                <w:sz w:val="24"/>
                <w:szCs w:val="24"/>
                <w:highlight w:val="none"/>
              </w:rPr>
              <w:t>本项最多</w:t>
            </w:r>
            <w:r>
              <w:rPr>
                <w:rFonts w:hint="eastAsia" w:ascii="宋体" w:hAnsi="宋体" w:eastAsia="宋体" w:cs="宋体"/>
                <w:sz w:val="24"/>
                <w:szCs w:val="24"/>
                <w:highlight w:val="none"/>
                <w:lang w:val="en-US" w:eastAsia="zh-CN"/>
              </w:rPr>
              <w:t>2分</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质量员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造价员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材料员等专业人员齐全得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分，每少一名扣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分，本项分值扣完为止</w:t>
            </w:r>
            <w:r>
              <w:rPr>
                <w:rFonts w:hint="eastAsia" w:ascii="宋体" w:hAnsi="宋体" w:eastAsia="宋体" w:cs="宋体"/>
                <w:sz w:val="24"/>
                <w:szCs w:val="24"/>
                <w:highlight w:val="none"/>
                <w:lang w:val="en-US" w:eastAsia="zh-CN"/>
              </w:rPr>
              <w:t>。</w:t>
            </w:r>
          </w:p>
          <w:p>
            <w:pPr>
              <w:keepNext w:val="0"/>
              <w:keepLines w:val="0"/>
              <w:pageBreakBefore w:val="0"/>
              <w:kinsoku/>
              <w:overflowPunct/>
              <w:autoSpaceDE/>
              <w:autoSpaceDN/>
              <w:bidi w:val="0"/>
              <w:adjustRightInd/>
              <w:spacing w:line="360" w:lineRule="auto"/>
              <w:textAlignment w:val="auto"/>
              <w:rPr>
                <w:rFonts w:hint="eastAsia" w:ascii="宋体" w:hAnsi="宋体" w:eastAsia="宋体" w:cs="宋体"/>
                <w:sz w:val="24"/>
                <w:szCs w:val="24"/>
              </w:rPr>
            </w:pP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提供有效的证书复印件、本单位的聘用合同或在本单位购买的社保复印件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25"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40" w:type="dxa"/>
            <w:gridSpan w:val="2"/>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履约能力</w:t>
            </w:r>
            <w:r>
              <w:rPr>
                <w:rFonts w:hint="eastAsia" w:ascii="宋体" w:hAnsi="宋体" w:eastAsia="宋体" w:cs="宋体"/>
                <w:sz w:val="24"/>
                <w:szCs w:val="24"/>
                <w:lang w:val="en-US" w:eastAsia="zh-CN"/>
              </w:rPr>
              <w:t>12</w:t>
            </w:r>
            <w:r>
              <w:rPr>
                <w:rFonts w:hint="eastAsia" w:ascii="宋体" w:hAnsi="宋体" w:eastAsia="宋体" w:cs="宋体"/>
                <w:sz w:val="24"/>
                <w:szCs w:val="24"/>
              </w:rPr>
              <w:t>%</w:t>
            </w:r>
          </w:p>
        </w:tc>
        <w:tc>
          <w:tcPr>
            <w:tcW w:w="818"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供应商自201</w:t>
            </w:r>
            <w:r>
              <w:rPr>
                <w:rFonts w:hint="eastAsia" w:ascii="宋体" w:hAnsi="宋体" w:eastAsia="宋体" w:cs="宋体"/>
                <w:sz w:val="24"/>
                <w:szCs w:val="24"/>
                <w:lang w:val="en-US" w:eastAsia="zh-CN"/>
              </w:rPr>
              <w:t>9</w:t>
            </w:r>
            <w:r>
              <w:rPr>
                <w:rFonts w:hint="eastAsia" w:ascii="宋体" w:hAnsi="宋体" w:eastAsia="宋体" w:cs="宋体"/>
                <w:sz w:val="24"/>
                <w:szCs w:val="24"/>
              </w:rPr>
              <w:t>年1月1日起，每有1个类似项目业绩的得</w:t>
            </w:r>
            <w:r>
              <w:rPr>
                <w:rFonts w:hint="eastAsia" w:ascii="宋体" w:hAnsi="宋体" w:eastAsia="宋体" w:cs="宋体"/>
                <w:sz w:val="24"/>
                <w:szCs w:val="24"/>
                <w:lang w:val="en-US" w:eastAsia="zh-CN"/>
              </w:rPr>
              <w:t>4</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1121" w:type="dxa"/>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提供合同协议书或竣工验收合格报告等证明材料的复印件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25"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40" w:type="dxa"/>
            <w:gridSpan w:val="2"/>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节能、环境标志、无线局域网产品（</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818"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5630" w:type="dxa"/>
            <w:tcBorders>
              <w:tl2br w:val="nil"/>
              <w:tr2bl w:val="nil"/>
            </w:tcBorders>
            <w:vAlign w:val="center"/>
          </w:tcPr>
          <w:p>
            <w:pPr>
              <w:pageBreakBefore w:val="0"/>
              <w:kinsoku/>
              <w:overflowPunct/>
              <w:autoSpaceDE/>
              <w:autoSpaceDN/>
              <w:bidi w:val="0"/>
              <w:adjustRightInd/>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响应产品中每有一项为节能产品或者环境标志产品或者无线局域网产品政府采购清单中的产品的得0.5分，非政府采购节能、环境标志产品的、无线局域网产品的不得分。本项最多提供产品对应的清单复印件，以《中国政府采购网》最新颁布清单为准。</w:t>
            </w:r>
          </w:p>
        </w:tc>
        <w:tc>
          <w:tcPr>
            <w:tcW w:w="1121" w:type="dxa"/>
            <w:tcBorders>
              <w:tl2br w:val="nil"/>
              <w:tr2bl w:val="nil"/>
            </w:tcBorders>
            <w:vAlign w:val="center"/>
          </w:tcPr>
          <w:p>
            <w:pPr>
              <w:pageBreakBefore w:val="0"/>
              <w:kinsoku/>
              <w:overflowPunct/>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政策合同类评分因素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65" w:type="dxa"/>
            <w:gridSpan w:val="3"/>
            <w:tcBorders>
              <w:tl2br w:val="nil"/>
              <w:tr2bl w:val="nil"/>
            </w:tcBorders>
            <w:vAlign w:val="center"/>
          </w:tcPr>
          <w:p>
            <w:pPr>
              <w:pageBreakBefore w:val="0"/>
              <w:kinsoku/>
              <w:overflowPunct/>
              <w:autoSpaceDE/>
              <w:autoSpaceDN/>
              <w:bidi w:val="0"/>
              <w:adjustRightInd/>
              <w:spacing w:line="360" w:lineRule="auto"/>
              <w:ind w:firstLine="480" w:firstLineChars="0"/>
              <w:jc w:val="center"/>
              <w:rPr>
                <w:rFonts w:hint="eastAsia" w:ascii="宋体" w:hAnsi="宋体" w:eastAsia="宋体" w:cs="宋体"/>
                <w:sz w:val="24"/>
                <w:szCs w:val="24"/>
              </w:rPr>
            </w:pPr>
            <w:r>
              <w:rPr>
                <w:rFonts w:hint="eastAsia" w:ascii="宋体" w:hAnsi="宋体" w:eastAsia="宋体" w:cs="宋体"/>
                <w:sz w:val="24"/>
                <w:szCs w:val="24"/>
              </w:rPr>
              <w:t>总   分</w:t>
            </w:r>
          </w:p>
        </w:tc>
        <w:tc>
          <w:tcPr>
            <w:tcW w:w="7569" w:type="dxa"/>
            <w:gridSpan w:val="3"/>
            <w:tcBorders>
              <w:tl2br w:val="nil"/>
              <w:tr2bl w:val="nil"/>
            </w:tcBorders>
            <w:vAlign w:val="center"/>
          </w:tcPr>
          <w:p>
            <w:pPr>
              <w:pageBreakBefore w:val="0"/>
              <w:kinsoku/>
              <w:overflowPunct/>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100分</w:t>
            </w:r>
          </w:p>
        </w:tc>
      </w:tr>
    </w:tbl>
    <w:p>
      <w:pPr>
        <w:spacing w:line="400" w:lineRule="exact"/>
        <w:rPr>
          <w:rFonts w:hint="eastAsia" w:ascii="宋体" w:hAnsi="宋体" w:eastAsia="宋体" w:cs="宋体"/>
          <w:b/>
          <w:bCs/>
          <w:sz w:val="28"/>
          <w:szCs w:val="28"/>
        </w:rPr>
      </w:pPr>
    </w:p>
    <w:p>
      <w:pPr>
        <w:spacing w:line="40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主要表格格式</w:t>
      </w:r>
    </w:p>
    <w:p>
      <w:pPr>
        <w:spacing w:line="400" w:lineRule="exact"/>
        <w:rPr>
          <w:rFonts w:hint="eastAsia" w:ascii="宋体" w:hAnsi="宋体" w:eastAsia="宋体" w:cs="宋体"/>
          <w:b/>
          <w:bCs/>
          <w:sz w:val="28"/>
          <w:szCs w:val="28"/>
        </w:rPr>
      </w:pPr>
    </w:p>
    <w:p>
      <w:pPr>
        <w:spacing w:line="0" w:lineRule="atLeast"/>
        <w:jc w:val="center"/>
        <w:rPr>
          <w:rFonts w:hint="eastAsia" w:ascii="宋体" w:hAnsi="宋体" w:eastAsia="宋体" w:cs="宋体"/>
          <w:sz w:val="28"/>
          <w:szCs w:val="28"/>
        </w:rPr>
      </w:pPr>
      <w:r>
        <w:rPr>
          <w:rFonts w:hint="eastAsia" w:ascii="宋体" w:hAnsi="宋体" w:eastAsia="宋体" w:cs="宋体"/>
          <w:b/>
          <w:bCs/>
          <w:sz w:val="28"/>
          <w:szCs w:val="28"/>
        </w:rPr>
        <w:t>报价一览表</w:t>
      </w:r>
      <w:r>
        <w:rPr>
          <w:rFonts w:hint="eastAsia" w:ascii="宋体" w:hAnsi="宋体" w:eastAsia="宋体" w:cs="宋体"/>
          <w:sz w:val="28"/>
          <w:szCs w:val="28"/>
        </w:rPr>
        <w:t xml:space="preserve">                     </w:t>
      </w:r>
    </w:p>
    <w:tbl>
      <w:tblPr>
        <w:tblStyle w:val="5"/>
        <w:tblW w:w="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8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2"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bCs/>
                <w:sz w:val="28"/>
                <w:szCs w:val="28"/>
              </w:rPr>
              <w:t>序号</w:t>
            </w:r>
          </w:p>
        </w:tc>
        <w:tc>
          <w:tcPr>
            <w:tcW w:w="98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36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总价</w:t>
            </w:r>
          </w:p>
        </w:tc>
        <w:tc>
          <w:tcPr>
            <w:tcW w:w="2508"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lang w:val="en-US" w:eastAsia="zh-CN"/>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bl>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注：</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 xml:space="preserve">1.报价应是最终用户验收合格后的总价，包括税费。 </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2.“报价一览表”为多页的，每页均需由法定代表人或授权代表签字并盖投标人印章。</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3.备注栏为供应商认为必要的说明事项。</w:t>
      </w:r>
    </w:p>
    <w:p>
      <w:pPr>
        <w:spacing w:line="400" w:lineRule="exact"/>
        <w:ind w:firstLine="560" w:firstLineChars="200"/>
        <w:jc w:val="left"/>
        <w:rPr>
          <w:rFonts w:hint="eastAsia" w:ascii="宋体" w:hAnsi="宋体" w:eastAsia="宋体" w:cs="宋体"/>
          <w:sz w:val="28"/>
          <w:szCs w:val="28"/>
        </w:rPr>
      </w:pPr>
    </w:p>
    <w:p>
      <w:pPr>
        <w:spacing w:line="0" w:lineRule="atLeast"/>
        <w:rPr>
          <w:rFonts w:hint="eastAsia" w:ascii="宋体" w:hAnsi="宋体" w:eastAsia="宋体" w:cs="宋体"/>
          <w:bCs/>
          <w:sz w:val="28"/>
          <w:szCs w:val="28"/>
          <w:u w:val="single"/>
        </w:rPr>
      </w:pPr>
      <w:r>
        <w:rPr>
          <w:rFonts w:hint="eastAsia" w:ascii="宋体" w:hAnsi="宋体" w:eastAsia="宋体" w:cs="宋体"/>
          <w:bCs/>
          <w:sz w:val="28"/>
          <w:szCs w:val="28"/>
        </w:rPr>
        <w:t>公司名称：</w:t>
      </w:r>
      <w:r>
        <w:rPr>
          <w:rFonts w:hint="eastAsia" w:ascii="宋体" w:hAnsi="宋体" w:eastAsia="宋体" w:cs="宋体"/>
          <w:bCs/>
          <w:sz w:val="28"/>
          <w:szCs w:val="28"/>
          <w:u w:val="single"/>
        </w:rPr>
        <w:t xml:space="preserve">                                </w:t>
      </w:r>
    </w:p>
    <w:p>
      <w:pPr>
        <w:spacing w:line="0" w:lineRule="atLeast"/>
        <w:rPr>
          <w:rFonts w:hint="eastAsia" w:ascii="宋体" w:hAnsi="宋体" w:eastAsia="宋体" w:cs="宋体"/>
          <w:bCs/>
          <w:sz w:val="28"/>
          <w:szCs w:val="28"/>
          <w:u w:val="single"/>
        </w:rPr>
      </w:pPr>
      <w:r>
        <w:rPr>
          <w:rFonts w:hint="eastAsia" w:ascii="宋体" w:hAnsi="宋体" w:eastAsia="宋体" w:cs="宋体"/>
          <w:bCs/>
          <w:sz w:val="28"/>
          <w:szCs w:val="28"/>
        </w:rPr>
        <w:t>代表签字：</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联系方式：</w:t>
      </w:r>
      <w:r>
        <w:rPr>
          <w:rFonts w:hint="eastAsia" w:ascii="宋体" w:hAnsi="宋体" w:eastAsia="宋体" w:cs="宋体"/>
          <w:bCs/>
          <w:sz w:val="28"/>
          <w:szCs w:val="28"/>
          <w:u w:val="single"/>
        </w:rPr>
        <w:t xml:space="preserve">        </w:t>
      </w:r>
    </w:p>
    <w:p>
      <w:pPr>
        <w:spacing w:line="400" w:lineRule="exact"/>
        <w:rPr>
          <w:rFonts w:hint="eastAsia" w:ascii="宋体" w:hAnsi="宋体" w:eastAsia="宋体" w:cs="宋体"/>
          <w:sz w:val="28"/>
          <w:szCs w:val="28"/>
        </w:rPr>
      </w:pPr>
      <w:r>
        <w:rPr>
          <w:rFonts w:hint="eastAsia" w:ascii="宋体" w:hAnsi="宋体" w:eastAsia="宋体" w:cs="宋体"/>
          <w:sz w:val="28"/>
          <w:szCs w:val="28"/>
        </w:rPr>
        <w:t>日期：</w:t>
      </w:r>
    </w:p>
    <w:p>
      <w:pPr>
        <w:spacing w:line="0" w:lineRule="atLeast"/>
        <w:jc w:val="center"/>
        <w:rPr>
          <w:rFonts w:hint="eastAsia" w:ascii="宋体" w:hAnsi="宋体" w:eastAsia="宋体" w:cs="宋体"/>
          <w:b/>
          <w:bCs/>
          <w:sz w:val="28"/>
          <w:szCs w:val="28"/>
        </w:rPr>
      </w:pPr>
    </w:p>
    <w:p>
      <w:pPr>
        <w:spacing w:line="0" w:lineRule="atLeast"/>
        <w:jc w:val="cente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sz w:val="28"/>
          <w:szCs w:val="28"/>
        </w:rPr>
      </w:pPr>
    </w:p>
    <w:p>
      <w:pPr>
        <w:pStyle w:val="3"/>
        <w:rPr>
          <w:rFonts w:hint="eastAsia" w:ascii="宋体" w:hAnsi="宋体" w:eastAsia="宋体" w:cs="宋体"/>
          <w:sz w:val="28"/>
          <w:szCs w:val="28"/>
        </w:rPr>
      </w:pPr>
    </w:p>
    <w:p>
      <w:pPr>
        <w:rPr>
          <w:rFonts w:hint="eastAsia" w:ascii="宋体" w:hAnsi="宋体" w:eastAsia="宋体" w:cs="宋体"/>
          <w:sz w:val="28"/>
          <w:szCs w:val="28"/>
        </w:rPr>
      </w:pPr>
    </w:p>
    <w:p>
      <w:pPr>
        <w:pStyle w:val="3"/>
        <w:rPr>
          <w:rFonts w:hint="eastAsia" w:ascii="宋体" w:hAnsi="宋体" w:eastAsia="宋体" w:cs="宋体"/>
          <w:sz w:val="28"/>
          <w:szCs w:val="28"/>
        </w:rPr>
      </w:pPr>
    </w:p>
    <w:p>
      <w:pPr>
        <w:rPr>
          <w:rFonts w:hint="eastAsia" w:ascii="宋体" w:hAnsi="宋体" w:eastAsia="宋体" w:cs="宋体"/>
          <w:sz w:val="28"/>
          <w:szCs w:val="28"/>
        </w:rPr>
      </w:pPr>
    </w:p>
    <w:p>
      <w:pPr>
        <w:pStyle w:val="3"/>
        <w:rPr>
          <w:rFonts w:hint="eastAsia"/>
        </w:rPr>
      </w:pPr>
    </w:p>
    <w:p>
      <w:pPr>
        <w:spacing w:line="360" w:lineRule="auto"/>
        <w:ind w:right="480"/>
        <w:jc w:val="center"/>
        <w:rPr>
          <w:rFonts w:hint="eastAsia" w:ascii="宋体" w:hAnsi="宋体" w:eastAsia="宋体" w:cs="宋体"/>
          <w:b/>
          <w:sz w:val="28"/>
          <w:szCs w:val="28"/>
          <w:u w:val="single"/>
        </w:rPr>
      </w:pPr>
      <w:r>
        <w:rPr>
          <w:rFonts w:hint="eastAsia" w:ascii="宋体" w:hAnsi="宋体" w:eastAsia="宋体" w:cs="宋体"/>
          <w:b/>
          <w:sz w:val="28"/>
          <w:szCs w:val="28"/>
          <w:u w:val="single"/>
        </w:rPr>
        <w:t>法定代表人授权书</w:t>
      </w:r>
    </w:p>
    <w:p>
      <w:pPr>
        <w:pStyle w:val="3"/>
        <w:rPr>
          <w:rFonts w:hint="eastAsia" w:ascii="宋体" w:hAnsi="宋体" w:eastAsia="宋体" w:cs="宋体"/>
          <w:sz w:val="28"/>
          <w:szCs w:val="28"/>
        </w:rPr>
      </w:pPr>
    </w:p>
    <w:p>
      <w:pPr>
        <w:pStyle w:val="2"/>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四川省妇幼保健院：</w:t>
      </w:r>
    </w:p>
    <w:p>
      <w:pPr>
        <w:pStyle w:val="2"/>
        <w:snapToGrid w:val="0"/>
        <w:spacing w:line="360" w:lineRule="auto"/>
        <w:jc w:val="left"/>
        <w:rPr>
          <w:rFonts w:hint="eastAsia" w:ascii="宋体" w:hAnsi="宋体" w:eastAsia="宋体" w:cs="宋体"/>
          <w:sz w:val="28"/>
          <w:szCs w:val="28"/>
        </w:rPr>
      </w:pPr>
    </w:p>
    <w:p>
      <w:pPr>
        <w:pStyle w:val="2"/>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2"/>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p>
    <w:p>
      <w:pPr>
        <w:spacing w:line="360" w:lineRule="auto"/>
        <w:ind w:firstLine="548" w:firstLineChars="196"/>
        <w:outlineLvl w:val="1"/>
        <w:rPr>
          <w:rFonts w:hint="eastAsia" w:ascii="宋体" w:hAnsi="宋体" w:eastAsia="宋体" w:cs="宋体"/>
          <w:sz w:val="28"/>
          <w:szCs w:val="28"/>
        </w:rPr>
      </w:pPr>
      <w:r>
        <w:rPr>
          <w:rFonts w:hint="eastAsia" w:ascii="宋体" w:hAnsi="宋体" w:eastAsia="宋体" w:cs="宋体"/>
          <w:sz w:val="28"/>
          <w:szCs w:val="28"/>
        </w:rPr>
        <w:t>法定代表人签字或盖法定代表人名章：</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授权代表人（签字）：</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供应商名称：         （盖单位公章）</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日    期：</w:t>
      </w:r>
    </w:p>
    <w:p>
      <w:pPr>
        <w:spacing w:line="360" w:lineRule="auto"/>
        <w:outlineLvl w:val="5"/>
        <w:rPr>
          <w:rFonts w:hint="eastAsia" w:ascii="宋体" w:hAnsi="宋体" w:eastAsia="宋体" w:cs="宋体"/>
          <w:sz w:val="28"/>
          <w:szCs w:val="28"/>
        </w:rPr>
      </w:pPr>
    </w:p>
    <w:p>
      <w:pPr>
        <w:spacing w:line="360" w:lineRule="auto"/>
        <w:outlineLvl w:val="5"/>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spacing w:line="360" w:lineRule="auto"/>
        <w:outlineLvl w:val="5"/>
        <w:rPr>
          <w:rFonts w:hint="eastAsia" w:ascii="宋体" w:hAnsi="宋体" w:eastAsia="宋体" w:cs="宋体"/>
          <w:bCs/>
          <w:sz w:val="28"/>
          <w:szCs w:val="28"/>
        </w:rPr>
      </w:pPr>
      <w:r>
        <w:rPr>
          <w:rFonts w:hint="eastAsia" w:ascii="宋体" w:hAnsi="宋体" w:eastAsia="宋体" w:cs="宋体"/>
          <w:bCs/>
          <w:sz w:val="28"/>
          <w:szCs w:val="28"/>
        </w:rPr>
        <w:t>注：（1）法定代表人不参与磋商而委托代理人磋商适用。</w:t>
      </w:r>
    </w:p>
    <w:p>
      <w:pPr>
        <w:spacing w:line="360" w:lineRule="auto"/>
        <w:ind w:firstLine="420" w:firstLineChars="150"/>
        <w:outlineLvl w:val="5"/>
        <w:rPr>
          <w:rFonts w:hint="eastAsia" w:ascii="宋体" w:hAnsi="宋体" w:eastAsia="宋体" w:cs="宋体"/>
          <w:bCs/>
          <w:sz w:val="28"/>
          <w:szCs w:val="28"/>
        </w:rPr>
      </w:pPr>
      <w:r>
        <w:rPr>
          <w:rFonts w:hint="eastAsia" w:ascii="宋体" w:hAnsi="宋体" w:eastAsia="宋体" w:cs="宋体"/>
          <w:bCs/>
          <w:sz w:val="28"/>
          <w:szCs w:val="28"/>
        </w:rPr>
        <w:t xml:space="preserve"> （2）附法定代表人、授权代表身份证复印件（</w:t>
      </w:r>
      <w:r>
        <w:rPr>
          <w:rFonts w:hint="eastAsia" w:ascii="宋体" w:hAnsi="宋体" w:eastAsia="宋体" w:cs="宋体"/>
          <w:sz w:val="28"/>
          <w:szCs w:val="28"/>
        </w:rPr>
        <w:t>提供其在有效期的材料，居民身份证正、反面复印件</w:t>
      </w:r>
      <w:r>
        <w:rPr>
          <w:rFonts w:hint="eastAsia" w:ascii="宋体" w:hAnsi="宋体" w:eastAsia="宋体" w:cs="宋体"/>
          <w:bCs/>
          <w:sz w:val="28"/>
          <w:szCs w:val="28"/>
        </w:rPr>
        <w:t>）加盖供应商公章。</w:t>
      </w:r>
    </w:p>
    <w:p>
      <w:pPr>
        <w:rPr>
          <w:rFonts w:hint="eastAsia" w:ascii="宋体" w:hAnsi="宋体" w:eastAsia="宋体" w:cs="宋体"/>
          <w:sz w:val="28"/>
          <w:szCs w:val="28"/>
        </w:rPr>
      </w:pPr>
    </w:p>
    <w:p>
      <w:pPr>
        <w:pStyle w:val="3"/>
        <w:rPr>
          <w:rFonts w:hint="eastAsia" w:ascii="宋体" w:hAnsi="宋体" w:eastAsia="宋体" w:cs="宋体"/>
          <w:sz w:val="28"/>
          <w:szCs w:val="28"/>
        </w:rPr>
      </w:pPr>
    </w:p>
    <w:p>
      <w:pPr>
        <w:rPr>
          <w:rFonts w:hint="eastAsia"/>
        </w:rPr>
      </w:pPr>
    </w:p>
    <w:p>
      <w:pPr>
        <w:pStyle w:val="3"/>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无围标、串标行为承诺书</w:t>
      </w:r>
    </w:p>
    <w:p>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7.不同供应商的董事、监事、高管、单位负责人为同一人或者存在控股、管理关系的不同单位参加同一采购项目；</w:t>
      </w:r>
    </w:p>
    <w:p>
      <w:pPr>
        <w:pStyle w:val="3"/>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8.供应商之间事先约定由某一特定供应商中标、成交；</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10.法律法规界定的其他围标串标行为。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rPr>
          <w:rFonts w:hint="eastAsia" w:ascii="宋体" w:hAnsi="宋体" w:eastAsia="宋体" w:cs="宋体"/>
          <w:sz w:val="28"/>
          <w:szCs w:val="28"/>
          <w:lang w:val="en-US" w:eastAsia="zh-CN"/>
        </w:rPr>
      </w:pPr>
    </w:p>
    <w:p>
      <w:pPr>
        <w:pStyle w:val="3"/>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投标人法人代表或委托代理人（承诺人） ：</w:t>
      </w:r>
    </w:p>
    <w:p>
      <w:pPr>
        <w:pStyle w:val="3"/>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投标人：（公章）  </w:t>
      </w:r>
    </w:p>
    <w:p>
      <w:pPr>
        <w:pStyle w:val="3"/>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440" w:lineRule="exact"/>
        <w:rPr>
          <w:rFonts w:hint="eastAsia" w:ascii="宋体" w:hAnsi="宋体" w:eastAsia="宋体" w:cs="宋体"/>
          <w:color w:val="000000"/>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采购投标文件装订顺序</w:t>
      </w:r>
    </w:p>
    <w:p>
      <w:pPr>
        <w:pStyle w:val="3"/>
        <w:rPr>
          <w:rFonts w:hint="eastAsia" w:ascii="宋体" w:hAnsi="宋体" w:eastAsia="宋体" w:cs="宋体"/>
          <w:sz w:val="28"/>
          <w:szCs w:val="28"/>
          <w:lang w:val="en-US" w:eastAsia="zh-CN"/>
        </w:rPr>
      </w:pPr>
    </w:p>
    <w:p>
      <w:pPr>
        <w:numPr>
          <w:ilvl w:val="0"/>
          <w:numId w:val="0"/>
        </w:numPr>
        <w:spacing w:line="240" w:lineRule="atLeast"/>
        <w:ind w:leftChars="0"/>
        <w:jc w:val="center"/>
        <w:rPr>
          <w:rFonts w:hint="eastAsia" w:ascii="宋体" w:hAnsi="宋体" w:eastAsia="宋体" w:cs="宋体"/>
          <w:bCs/>
          <w:sz w:val="28"/>
          <w:szCs w:val="28"/>
        </w:rPr>
      </w:pPr>
      <w:r>
        <w:rPr>
          <w:rFonts w:hint="eastAsia" w:ascii="宋体" w:hAnsi="宋体" w:eastAsia="宋体" w:cs="宋体"/>
          <w:bCs/>
          <w:sz w:val="28"/>
          <w:szCs w:val="28"/>
        </w:rPr>
        <w:t>采购文件书装订顺序</w:t>
      </w:r>
    </w:p>
    <w:p>
      <w:pPr>
        <w:numPr>
          <w:ilvl w:val="0"/>
          <w:numId w:val="1"/>
        </w:numPr>
        <w:spacing w:line="240" w:lineRule="atLeast"/>
        <w:ind w:left="420" w:leftChars="0" w:hanging="420" w:firstLineChars="0"/>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1</w:t>
      </w:r>
      <w:r>
        <w:rPr>
          <w:rFonts w:hint="eastAsia" w:ascii="宋体" w:hAnsi="宋体" w:eastAsia="宋体" w:cs="宋体"/>
          <w:bCs/>
          <w:color w:val="000000"/>
          <w:spacing w:val="8"/>
          <w:sz w:val="28"/>
          <w:szCs w:val="28"/>
          <w:lang w:val="en-US" w:eastAsia="zh-CN"/>
        </w:rPr>
        <w:t>.</w:t>
      </w:r>
      <w:r>
        <w:rPr>
          <w:rFonts w:hint="eastAsia" w:ascii="宋体" w:hAnsi="宋体" w:eastAsia="宋体" w:cs="宋体"/>
          <w:bCs/>
          <w:color w:val="000000"/>
          <w:spacing w:val="8"/>
          <w:sz w:val="28"/>
          <w:szCs w:val="28"/>
        </w:rPr>
        <w:t>封面（公司、项目、联系人、联系方式）</w:t>
      </w:r>
    </w:p>
    <w:p>
      <w:pPr>
        <w:numPr>
          <w:ilvl w:val="0"/>
          <w:numId w:val="1"/>
        </w:numPr>
        <w:spacing w:line="240" w:lineRule="atLeast"/>
        <w:ind w:left="420" w:leftChars="0" w:hanging="420" w:firstLineChars="0"/>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2</w:t>
      </w:r>
      <w:r>
        <w:rPr>
          <w:rFonts w:hint="eastAsia" w:ascii="宋体" w:hAnsi="宋体" w:eastAsia="宋体" w:cs="宋体"/>
          <w:bCs/>
          <w:color w:val="000000"/>
          <w:spacing w:val="8"/>
          <w:sz w:val="28"/>
          <w:szCs w:val="28"/>
          <w:lang w:val="en-US" w:eastAsia="zh-CN"/>
        </w:rPr>
        <w:t>.</w:t>
      </w:r>
      <w:r>
        <w:rPr>
          <w:rFonts w:hint="eastAsia" w:ascii="宋体" w:hAnsi="宋体" w:eastAsia="宋体" w:cs="宋体"/>
          <w:bCs/>
          <w:color w:val="000000"/>
          <w:spacing w:val="8"/>
          <w:sz w:val="28"/>
          <w:szCs w:val="28"/>
        </w:rPr>
        <w:t>目录</w:t>
      </w:r>
    </w:p>
    <w:p>
      <w:pPr>
        <w:numPr>
          <w:ilvl w:val="0"/>
          <w:numId w:val="1"/>
        </w:numPr>
        <w:adjustRightInd w:val="0"/>
        <w:spacing w:line="400" w:lineRule="exact"/>
        <w:ind w:left="420" w:leftChars="0" w:hanging="420" w:firstLineChars="0"/>
        <w:rPr>
          <w:rFonts w:hint="eastAsia" w:ascii="宋体" w:hAnsi="宋体" w:eastAsia="宋体" w:cs="宋体"/>
          <w:b/>
          <w:sz w:val="28"/>
          <w:szCs w:val="28"/>
        </w:rPr>
      </w:pPr>
      <w:r>
        <w:rPr>
          <w:rFonts w:hint="eastAsia" w:ascii="宋体" w:hAnsi="宋体" w:eastAsia="宋体" w:cs="宋体"/>
          <w:bCs/>
          <w:spacing w:val="8"/>
          <w:sz w:val="28"/>
          <w:szCs w:val="28"/>
        </w:rPr>
        <w:t>3</w:t>
      </w:r>
      <w:r>
        <w:rPr>
          <w:rFonts w:hint="eastAsia" w:ascii="宋体" w:hAnsi="宋体" w:eastAsia="宋体" w:cs="宋体"/>
          <w:bCs/>
          <w:spacing w:val="8"/>
          <w:sz w:val="28"/>
          <w:szCs w:val="28"/>
          <w:lang w:val="en-US" w:eastAsia="zh-CN"/>
        </w:rPr>
        <w:t>.</w:t>
      </w:r>
      <w:r>
        <w:rPr>
          <w:rFonts w:hint="eastAsia" w:ascii="宋体" w:hAnsi="宋体" w:eastAsia="宋体" w:cs="宋体"/>
          <w:sz w:val="28"/>
          <w:szCs w:val="28"/>
        </w:rPr>
        <w:t>报价一览表</w:t>
      </w:r>
    </w:p>
    <w:p>
      <w:pPr>
        <w:numPr>
          <w:ilvl w:val="0"/>
          <w:numId w:val="1"/>
        </w:numPr>
        <w:adjustRightInd w:val="0"/>
        <w:spacing w:line="400" w:lineRule="exac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企业营业执照（复印件）</w:t>
      </w:r>
    </w:p>
    <w:p>
      <w:pPr>
        <w:numPr>
          <w:ilvl w:val="0"/>
          <w:numId w:val="1"/>
        </w:numPr>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供应商资质</w:t>
      </w:r>
    </w:p>
    <w:p>
      <w:pPr>
        <w:numPr>
          <w:ilvl w:val="0"/>
          <w:numId w:val="1"/>
        </w:numPr>
        <w:spacing w:line="440" w:lineRule="exac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.禁止围标、串标情况承诺函；</w:t>
      </w:r>
    </w:p>
    <w:p>
      <w:pPr>
        <w:numPr>
          <w:ilvl w:val="0"/>
          <w:numId w:val="1"/>
        </w:numPr>
        <w:spacing w:line="240" w:lineRule="atLeas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法定代表人授权书、暨经办人授权书，法人、经办人身份证（复印件）；</w:t>
      </w:r>
    </w:p>
    <w:p>
      <w:pPr>
        <w:numPr>
          <w:ilvl w:val="0"/>
          <w:numId w:val="1"/>
        </w:numPr>
        <w:spacing w:line="240" w:lineRule="atLeast"/>
        <w:ind w:left="420" w:leftChars="0" w:hanging="420" w:firstLineChars="0"/>
        <w:rPr>
          <w:rFonts w:hint="eastAsia" w:ascii="宋体" w:hAnsi="宋体" w:eastAsia="宋体" w:cs="宋体"/>
          <w:color w:val="FF0000"/>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w:t>
      </w:r>
      <w:r>
        <w:rPr>
          <w:rFonts w:hint="eastAsia" w:ascii="宋体" w:hAnsi="宋体" w:eastAsia="宋体" w:cs="宋体"/>
          <w:bCs/>
          <w:sz w:val="28"/>
          <w:szCs w:val="28"/>
        </w:rPr>
        <w:t>如有</w:t>
      </w:r>
      <w:r>
        <w:rPr>
          <w:rFonts w:hint="eastAsia" w:ascii="宋体" w:hAnsi="宋体" w:eastAsia="宋体" w:cs="宋体"/>
          <w:sz w:val="28"/>
          <w:szCs w:val="28"/>
        </w:rPr>
        <w:t>企业管理体系认证（考核），请提供的有效证明文件的复印或扫描件，质量管理体系认证包括FDA、CE、ISO等认证（提供中文翻译复印件）</w:t>
      </w:r>
    </w:p>
    <w:p>
      <w:pPr>
        <w:numPr>
          <w:ilvl w:val="0"/>
          <w:numId w:val="1"/>
        </w:numPr>
        <w:spacing w:line="240" w:lineRule="atLeast"/>
        <w:ind w:left="420" w:leftChars="0" w:hanging="420" w:firstLineChars="0"/>
        <w:rPr>
          <w:rFonts w:hint="eastAsia" w:ascii="宋体" w:hAnsi="宋体" w:eastAsia="宋体" w:cs="宋体"/>
          <w:sz w:val="28"/>
          <w:szCs w:val="28"/>
          <w:lang w:eastAsia="zh-CN"/>
        </w:rPr>
      </w:pPr>
      <w:r>
        <w:rPr>
          <w:rFonts w:hint="eastAsia" w:ascii="宋体" w:hAnsi="宋体" w:eastAsia="宋体" w:cs="宋体"/>
          <w:bCs/>
          <w:sz w:val="28"/>
          <w:szCs w:val="28"/>
        </w:rPr>
        <w:t>9</w:t>
      </w:r>
      <w:r>
        <w:rPr>
          <w:rFonts w:hint="eastAsia" w:ascii="宋体" w:hAnsi="宋体" w:eastAsia="宋体" w:cs="宋体"/>
          <w:bCs/>
          <w:sz w:val="28"/>
          <w:szCs w:val="28"/>
          <w:lang w:val="en-US" w:eastAsia="zh-CN"/>
        </w:rPr>
        <w:t>.</w:t>
      </w:r>
      <w:r>
        <w:rPr>
          <w:rFonts w:hint="eastAsia" w:ascii="宋体" w:hAnsi="宋体" w:eastAsia="宋体" w:cs="宋体"/>
          <w:sz w:val="28"/>
          <w:szCs w:val="28"/>
        </w:rPr>
        <w:t>设计规范或标准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如有</w:t>
      </w:r>
      <w:r>
        <w:rPr>
          <w:rFonts w:hint="eastAsia" w:ascii="宋体" w:hAnsi="宋体" w:eastAsia="宋体" w:cs="宋体"/>
          <w:sz w:val="28"/>
          <w:szCs w:val="28"/>
          <w:lang w:eastAsia="zh-CN"/>
        </w:rPr>
        <w:t>）</w:t>
      </w:r>
    </w:p>
    <w:p>
      <w:pPr>
        <w:numPr>
          <w:ilvl w:val="0"/>
          <w:numId w:val="1"/>
        </w:numPr>
        <w:spacing w:line="240" w:lineRule="atLeas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val="en-US" w:eastAsia="zh-CN"/>
        </w:rPr>
        <w:t>.</w:t>
      </w:r>
      <w:r>
        <w:rPr>
          <w:rFonts w:hint="eastAsia" w:ascii="宋体" w:hAnsi="宋体" w:eastAsia="宋体" w:cs="宋体"/>
          <w:bCs/>
          <w:spacing w:val="8"/>
          <w:sz w:val="28"/>
          <w:szCs w:val="28"/>
        </w:rPr>
        <w:t>售后</w:t>
      </w:r>
      <w:r>
        <w:rPr>
          <w:rFonts w:hint="eastAsia" w:ascii="宋体" w:hAnsi="宋体" w:eastAsia="宋体" w:cs="宋体"/>
          <w:bCs/>
          <w:sz w:val="28"/>
          <w:szCs w:val="28"/>
        </w:rPr>
        <w:t>服务承诺书</w:t>
      </w:r>
      <w:r>
        <w:rPr>
          <w:rFonts w:hint="eastAsia" w:ascii="宋体" w:hAnsi="宋体" w:eastAsia="宋体" w:cs="宋体"/>
          <w:sz w:val="28"/>
          <w:szCs w:val="28"/>
          <w:lang w:val="en-US" w:eastAsia="zh-CN"/>
        </w:rPr>
        <w:t>及其它相关承诺</w:t>
      </w:r>
    </w:p>
    <w:p>
      <w:pPr>
        <w:numPr>
          <w:ilvl w:val="0"/>
          <w:numId w:val="1"/>
        </w:numPr>
        <w:spacing w:line="240" w:lineRule="atLeast"/>
        <w:ind w:left="420" w:leftChars="0" w:hanging="420" w:firstLineChars="0"/>
        <w:rPr>
          <w:rFonts w:hint="eastAsia" w:ascii="宋体" w:hAnsi="宋体" w:eastAsia="宋体" w:cs="宋体"/>
          <w:bCs/>
          <w:spacing w:val="8"/>
          <w:sz w:val="28"/>
          <w:szCs w:val="28"/>
        </w:rPr>
      </w:pPr>
      <w:r>
        <w:rPr>
          <w:rFonts w:hint="eastAsia" w:ascii="宋体" w:hAnsi="宋体" w:eastAsia="宋体" w:cs="宋体"/>
          <w:bCs/>
          <w:spacing w:val="8"/>
          <w:sz w:val="28"/>
          <w:szCs w:val="28"/>
        </w:rPr>
        <w:t>11</w:t>
      </w:r>
      <w:r>
        <w:rPr>
          <w:rFonts w:hint="eastAsia" w:ascii="宋体" w:hAnsi="宋体" w:eastAsia="宋体" w:cs="宋体"/>
          <w:bCs/>
          <w:spacing w:val="8"/>
          <w:sz w:val="28"/>
          <w:szCs w:val="28"/>
          <w:lang w:val="en-US" w:eastAsia="zh-CN"/>
        </w:rPr>
        <w:t>.投标人认为需要提供的其它相关资料</w:t>
      </w:r>
    </w:p>
    <w:p>
      <w:pPr>
        <w:numPr>
          <w:ilvl w:val="0"/>
          <w:numId w:val="1"/>
        </w:numPr>
        <w:tabs>
          <w:tab w:val="left" w:pos="0"/>
        </w:tabs>
        <w:spacing w:line="240" w:lineRule="atLeast"/>
        <w:ind w:left="420" w:leftChars="0" w:hanging="420" w:firstLineChars="0"/>
        <w:rPr>
          <w:rFonts w:hint="eastAsia" w:ascii="宋体" w:hAnsi="宋体" w:eastAsia="宋体" w:cs="宋体"/>
          <w:bCs/>
          <w:sz w:val="28"/>
          <w:szCs w:val="28"/>
        </w:rPr>
      </w:pPr>
      <w:r>
        <w:rPr>
          <w:rFonts w:hint="eastAsia" w:ascii="宋体" w:hAnsi="宋体" w:eastAsia="宋体" w:cs="宋体"/>
          <w:bCs/>
          <w:spacing w:val="8"/>
          <w:sz w:val="28"/>
          <w:szCs w:val="28"/>
        </w:rPr>
        <w:t>12</w:t>
      </w:r>
      <w:r>
        <w:rPr>
          <w:rFonts w:hint="eastAsia" w:ascii="宋体" w:hAnsi="宋体" w:eastAsia="宋体" w:cs="宋体"/>
          <w:bCs/>
          <w:spacing w:val="8"/>
          <w:sz w:val="28"/>
          <w:szCs w:val="28"/>
          <w:lang w:val="en-US" w:eastAsia="zh-CN"/>
        </w:rPr>
        <w:t>.</w:t>
      </w:r>
      <w:r>
        <w:rPr>
          <w:rFonts w:hint="eastAsia" w:ascii="宋体" w:hAnsi="宋体" w:eastAsia="宋体" w:cs="宋体"/>
          <w:bCs/>
          <w:spacing w:val="8"/>
          <w:sz w:val="28"/>
          <w:szCs w:val="28"/>
        </w:rPr>
        <w:t>封底</w:t>
      </w:r>
    </w:p>
    <w:p>
      <w:pPr>
        <w:rPr>
          <w:rFonts w:hint="eastAsia" w:ascii="宋体" w:hAnsi="宋体" w:eastAsia="宋体" w:cs="宋体"/>
          <w:b/>
          <w:bCs/>
          <w:sz w:val="28"/>
          <w:szCs w:val="28"/>
        </w:rPr>
      </w:pPr>
      <w:r>
        <w:rPr>
          <w:rFonts w:hint="eastAsia" w:ascii="宋体" w:hAnsi="宋体" w:eastAsia="宋体" w:cs="宋体"/>
          <w:b/>
          <w:bCs/>
          <w:sz w:val="28"/>
          <w:szCs w:val="28"/>
        </w:rPr>
        <w:t>注：请务必按以上顺序装订资料，如有非中文资料，请同时提供中文翻译件。</w:t>
      </w:r>
    </w:p>
    <w:p>
      <w:pPr>
        <w:rPr>
          <w:rFonts w:hint="eastAsia"/>
        </w:rPr>
      </w:pPr>
    </w:p>
    <w:p>
      <w:pPr>
        <w:rPr>
          <w:rFonts w:hint="eastAsia" w:ascii="宋体" w:hAnsi="宋体" w:eastAsia="宋体" w:cs="宋体"/>
          <w:sz w:val="28"/>
          <w:szCs w:val="28"/>
        </w:rPr>
      </w:pPr>
    </w:p>
    <w:p>
      <w:pPr>
        <w:spacing w:line="400" w:lineRule="exact"/>
        <w:jc w:val="center"/>
        <w:rPr>
          <w:rFonts w:hint="eastAsia" w:ascii="宋体" w:hAnsi="宋体" w:eastAsia="宋体" w:cs="宋体"/>
          <w:b/>
          <w:bCs/>
          <w:sz w:val="28"/>
          <w:szCs w:val="28"/>
        </w:rPr>
      </w:pPr>
    </w:p>
    <w:p>
      <w:pPr>
        <w:rPr>
          <w:rFonts w:hint="eastAsia" w:ascii="宋体" w:hAnsi="宋体" w:eastAsia="宋体" w:cs="宋体"/>
          <w:sz w:val="28"/>
          <w:szCs w:val="28"/>
        </w:rPr>
      </w:pPr>
    </w:p>
    <w:p>
      <w:pPr>
        <w:tabs>
          <w:tab w:val="left" w:pos="6645"/>
        </w:tabs>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 xml:space="preserve"> 反商业贿赂承诺书</w:t>
      </w:r>
    </w:p>
    <w:p>
      <w:pPr>
        <w:pStyle w:val="3"/>
        <w:rPr>
          <w:rFonts w:hint="eastAsia"/>
        </w:rPr>
      </w:pPr>
    </w:p>
    <w:p>
      <w:pPr>
        <w:tabs>
          <w:tab w:val="left" w:pos="6645"/>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反商业贿赂承诺书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二、本厂家、商家、公司保证在药品、医疗器械、设备、物资、基建工程竞标工作及药品、试剂销售等工作中承诺做到：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1、不与其他投标人相互串通投标报价，损害贵院的合法权益；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2、不与招标人串通投标，损害国家利益、社会公共利益或他人的合法权益；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3、不以向招标人或者评标委员会成员行贿的手段谋取中标；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4、竞标报价不违反相关法律的规定，也不以他人名义投标或者以其他方式弄虚作假，骗取中标；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5、保证不以其他任何方式扰乱贵院的招标工作；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6、保证不在药品销售、医疗器械、设备、物资、基建工程竞标中采取账外暗中给予回扣的手段腐蚀、贿赂医护、药剂人员、干部等其他相关人员；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8、保证不让贵院临床科室、药剂部门以及有关人员登记、统计医生处方或为此提供方便，干扰贵院的正常工作秩序；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9、保证不以其他任何不正当竞争手段推销药品、医疗器械、设备、物资。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 本厂家、商家、公司保证竭力维护贵院的声誉，不做任何有损贵院形象的事情。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 对本厂家、商家、公司及本厂家、商家、公司工作人员采取以上手段竞标、促销等，干扰贵院正常工作秩序，损害贵院形象的，本厂家、商家、公司保证：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1、对尚处在竞标阶段的，贵院有权取消本厂家、商家、公司的竞标资格；已经中标的，贵院有权取消中标；对已经获得准入资格的，贵院有权随时取消本厂家、商家、公司的准入资格；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2、对本厂家、商家、公司相关工作人员做出严肃处理；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3、对由于本厂家、商家、公司或本厂家、商家、公司工作人员的上述行为给贵院造成经济或名誉损失的，由本厂家、商家、公司负责，并愿意承担全部民事赔偿责任。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六、 采购物资名称：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本《承诺书》一式</w:t>
      </w:r>
      <w:r>
        <w:rPr>
          <w:rFonts w:hint="eastAsia" w:ascii="宋体" w:hAnsi="宋体" w:eastAsia="宋体" w:cs="宋体"/>
          <w:sz w:val="28"/>
          <w:szCs w:val="28"/>
          <w:lang w:val="en-US" w:eastAsia="zh-CN"/>
        </w:rPr>
        <w:t>贰</w:t>
      </w:r>
      <w:r>
        <w:rPr>
          <w:rFonts w:hint="eastAsia" w:ascii="宋体" w:hAnsi="宋体" w:eastAsia="宋体" w:cs="宋体"/>
          <w:sz w:val="28"/>
          <w:szCs w:val="28"/>
        </w:rPr>
        <w:t>份（一份由承诺人自存；一份随竞价书传递）</w:t>
      </w:r>
    </w:p>
    <w:p>
      <w:pPr>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承诺企业名称（公章）                  </w:t>
      </w:r>
    </w:p>
    <w:p>
      <w:pPr>
        <w:rPr>
          <w:rFonts w:hint="eastAsia" w:ascii="宋体" w:hAnsi="宋体" w:eastAsia="宋体" w:cs="宋体"/>
          <w:sz w:val="28"/>
          <w:szCs w:val="28"/>
        </w:rPr>
      </w:pPr>
      <w:r>
        <w:rPr>
          <w:rFonts w:hint="eastAsia" w:ascii="宋体" w:hAnsi="宋体" w:eastAsia="宋体" w:cs="宋体"/>
          <w:sz w:val="28"/>
          <w:szCs w:val="28"/>
        </w:rPr>
        <w:t>法人代表或委托代理人（承诺人）</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288" w:lineRule="auto"/>
        <w:jc w:val="center"/>
        <w:rPr>
          <w:rFonts w:hint="eastAsia" w:ascii="宋体" w:hAnsi="宋体" w:eastAsia="宋体" w:cs="宋体"/>
          <w:b/>
          <w:bCs w:val="0"/>
          <w:sz w:val="28"/>
          <w:szCs w:val="28"/>
          <w:lang w:val="en-US" w:eastAsia="zh-CN"/>
        </w:rPr>
      </w:pPr>
    </w:p>
    <w:p>
      <w:pPr>
        <w:jc w:val="both"/>
        <w:rPr>
          <w:rFonts w:hint="eastAsia" w:ascii="宋体" w:hAnsi="宋体" w:eastAsia="宋体" w:cs="宋体"/>
          <w:b/>
          <w:bCs/>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8EFD"/>
    <w:multiLevelType w:val="singleLevel"/>
    <w:tmpl w:val="483A8EFD"/>
    <w:lvl w:ilvl="0" w:tentative="0">
      <w:start w:val="1"/>
      <w:numFmt w:val="bullet"/>
      <w:lvlText w:val=""/>
      <w:lvlJc w:val="left"/>
      <w:pPr>
        <w:ind w:left="420" w:hanging="420"/>
      </w:pPr>
      <w:rPr>
        <w:rFonts w:hint="default" w:ascii="Wingdings" w:hAnsi="Wingding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B0523A4"/>
    <w:rsid w:val="0E33255C"/>
    <w:rsid w:val="0F013498"/>
    <w:rsid w:val="104C7FA6"/>
    <w:rsid w:val="26DC1674"/>
    <w:rsid w:val="28AC63F4"/>
    <w:rsid w:val="2A564C7D"/>
    <w:rsid w:val="311810E6"/>
    <w:rsid w:val="3C340700"/>
    <w:rsid w:val="3E3360E4"/>
    <w:rsid w:val="3EBD52C2"/>
    <w:rsid w:val="402B0D8B"/>
    <w:rsid w:val="44681759"/>
    <w:rsid w:val="4C043151"/>
    <w:rsid w:val="4CF7058C"/>
    <w:rsid w:val="5E4742FB"/>
    <w:rsid w:val="5E790F36"/>
    <w:rsid w:val="707D6EAA"/>
    <w:rsid w:val="77AF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Body Text"/>
    <w:basedOn w:val="1"/>
    <w:next w:val="1"/>
    <w:unhideWhenUsed/>
    <w:qFormat/>
    <w:uiPriority w:val="99"/>
    <w:pPr>
      <w:spacing w:after="120"/>
    </w:pPr>
    <w:rPr>
      <w:szCs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标题 5（有编号）（绿盟科技）"/>
    <w:basedOn w:val="1"/>
    <w:next w:val="8"/>
    <w:qFormat/>
    <w:uiPriority w:val="0"/>
    <w:pPr>
      <w:keepNext/>
      <w:keepLines/>
      <w:spacing w:before="280" w:after="156" w:line="377" w:lineRule="auto"/>
      <w:outlineLvl w:val="4"/>
    </w:pPr>
    <w:rPr>
      <w:rFonts w:ascii="Arial" w:hAnsi="Arial" w:eastAsia="黑体"/>
      <w:b/>
      <w:sz w:val="24"/>
      <w:szCs w:val="28"/>
    </w:rPr>
  </w:style>
  <w:style w:type="paragraph" w:customStyle="1" w:styleId="8">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4612</Words>
  <Characters>4822</Characters>
  <Lines>0</Lines>
  <Paragraphs>0</Paragraphs>
  <TotalTime>0</TotalTime>
  <ScaleCrop>false</ScaleCrop>
  <LinksUpToDate>false</LinksUpToDate>
  <CharactersWithSpaces>5075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2022-07-07T06:53:00Z</dcterms:created>
  <dc:creator>Administrator.DESKTOP-5IFN3JK</dc:creator>
  <cp:lastModifiedBy>罗珊珊</cp:lastModifiedBy>
  <dcterms:modified xsi:type="dcterms:W3CDTF">2022-11-04T08:34:47Z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A40B6794ACF048EB83D1454AAE41D397</vt:lpwstr>
  </property>
</Properties>
</file>