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附件1：采购项目配置需求</w:t>
      </w:r>
    </w:p>
    <w:p>
      <w:pPr>
        <w:pStyle w:val="2"/>
        <w:spacing w:after="0" w:line="360" w:lineRule="auto"/>
        <w:ind w:firstLine="236" w:firstLineChars="98"/>
        <w:rPr>
          <w:rFonts w:hint="eastAsia"/>
          <w:sz w:val="24"/>
          <w:szCs w:val="24"/>
          <w:lang w:val="en-US" w:eastAsia="zh-CN"/>
        </w:rPr>
      </w:pPr>
      <w:r>
        <w:rPr>
          <w:rFonts w:hint="eastAsia"/>
          <w:sz w:val="24"/>
          <w:szCs w:val="24"/>
          <w:lang w:val="en-US" w:eastAsia="zh-CN"/>
        </w:rPr>
        <w:t>一、产品名称：染色体多重STR基因分型试剂盒</w:t>
      </w:r>
    </w:p>
    <w:p>
      <w:pPr>
        <w:pStyle w:val="2"/>
        <w:spacing w:after="0" w:line="360" w:lineRule="auto"/>
        <w:ind w:firstLine="236" w:firstLineChars="98"/>
        <w:rPr>
          <w:rFonts w:hint="default"/>
          <w:sz w:val="24"/>
          <w:szCs w:val="24"/>
          <w:lang w:val="en-US" w:eastAsia="zh-CN"/>
        </w:rPr>
      </w:pPr>
      <w:r>
        <w:rPr>
          <w:rFonts w:hint="eastAsia"/>
          <w:sz w:val="24"/>
          <w:szCs w:val="24"/>
          <w:lang w:val="en-US" w:eastAsia="zh-CN"/>
        </w:rPr>
        <w:t>二</w:t>
      </w:r>
      <w:r>
        <w:rPr>
          <w:rFonts w:hint="eastAsia"/>
          <w:sz w:val="24"/>
          <w:szCs w:val="24"/>
        </w:rPr>
        <w:t>、</w:t>
      </w:r>
      <w:r>
        <w:rPr>
          <w:rFonts w:hint="eastAsia"/>
          <w:sz w:val="24"/>
          <w:szCs w:val="24"/>
          <w:lang w:val="en-US" w:eastAsia="zh-CN"/>
        </w:rPr>
        <w:t>年度采购</w:t>
      </w:r>
      <w:r>
        <w:rPr>
          <w:rFonts w:hint="eastAsia"/>
          <w:sz w:val="24"/>
          <w:szCs w:val="24"/>
        </w:rPr>
        <w:t>预算：</w:t>
      </w:r>
      <w:r>
        <w:rPr>
          <w:rFonts w:hint="eastAsia"/>
          <w:sz w:val="24"/>
          <w:szCs w:val="24"/>
          <w:lang w:val="en-US" w:eastAsia="zh-CN"/>
        </w:rPr>
        <w:t>29.75万元</w:t>
      </w:r>
    </w:p>
    <w:p>
      <w:pPr>
        <w:pStyle w:val="2"/>
        <w:spacing w:after="0" w:line="360" w:lineRule="auto"/>
        <w:ind w:firstLine="236" w:firstLineChars="98"/>
        <w:rPr>
          <w:sz w:val="24"/>
          <w:szCs w:val="24"/>
        </w:rPr>
      </w:pPr>
      <w:r>
        <w:rPr>
          <w:rFonts w:hint="eastAsia"/>
          <w:sz w:val="24"/>
          <w:szCs w:val="24"/>
          <w:lang w:val="en-US" w:eastAsia="zh-CN"/>
        </w:rPr>
        <w:t>三</w:t>
      </w:r>
      <w:r>
        <w:rPr>
          <w:rFonts w:hint="eastAsia"/>
          <w:sz w:val="24"/>
          <w:szCs w:val="24"/>
        </w:rPr>
        <w:t>、项目清单及技术要求：</w:t>
      </w:r>
    </w:p>
    <w:tbl>
      <w:tblPr>
        <w:tblStyle w:val="8"/>
        <w:tblW w:w="9428" w:type="dxa"/>
        <w:tblInd w:w="0" w:type="dxa"/>
        <w:tblLayout w:type="fixed"/>
        <w:tblCellMar>
          <w:top w:w="0" w:type="dxa"/>
          <w:left w:w="0" w:type="dxa"/>
          <w:bottom w:w="0" w:type="dxa"/>
          <w:right w:w="0" w:type="dxa"/>
        </w:tblCellMar>
      </w:tblPr>
      <w:tblGrid>
        <w:gridCol w:w="518"/>
        <w:gridCol w:w="1280"/>
        <w:gridCol w:w="1248"/>
        <w:gridCol w:w="6382"/>
      </w:tblGrid>
      <w:tr>
        <w:tblPrEx>
          <w:tblCellMar>
            <w:top w:w="0" w:type="dxa"/>
            <w:left w:w="0" w:type="dxa"/>
            <w:bottom w:w="0" w:type="dxa"/>
            <w:right w:w="0" w:type="dxa"/>
          </w:tblCellMar>
        </w:tblPrEx>
        <w:trPr>
          <w:trHeight w:val="860" w:hRule="atLeast"/>
        </w:trPr>
        <w:tc>
          <w:tcPr>
            <w:tcW w:w="5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hint="eastAsia"/>
                <w:sz w:val="24"/>
                <w:szCs w:val="24"/>
                <w:lang w:val="en-US" w:eastAsia="zh-CN"/>
              </w:rPr>
            </w:pPr>
            <w:r>
              <w:rPr>
                <w:rFonts w:hint="eastAsia"/>
                <w:sz w:val="24"/>
                <w:szCs w:val="24"/>
                <w:lang w:val="en-US" w:eastAsia="zh-CN"/>
              </w:rPr>
              <w:t>序号</w:t>
            </w:r>
          </w:p>
        </w:tc>
        <w:tc>
          <w:tcPr>
            <w:tcW w:w="128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sz w:val="24"/>
                <w:szCs w:val="24"/>
              </w:rPr>
            </w:pPr>
            <w:r>
              <w:rPr>
                <w:rFonts w:hint="eastAsia"/>
                <w:sz w:val="24"/>
                <w:szCs w:val="24"/>
              </w:rPr>
              <w:t>产品名称</w:t>
            </w:r>
          </w:p>
        </w:tc>
        <w:tc>
          <w:tcPr>
            <w:tcW w:w="1248"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sz w:val="24"/>
                <w:szCs w:val="24"/>
              </w:rPr>
            </w:pPr>
            <w:r>
              <w:rPr>
                <w:rFonts w:hint="eastAsia"/>
                <w:sz w:val="24"/>
                <w:szCs w:val="24"/>
              </w:rPr>
              <w:t>预估年</w:t>
            </w:r>
            <w:r>
              <w:rPr>
                <w:rFonts w:hint="eastAsia"/>
                <w:sz w:val="24"/>
                <w:szCs w:val="24"/>
                <w:lang w:val="en-US" w:eastAsia="zh-CN"/>
              </w:rPr>
              <w:t>采购数</w:t>
            </w:r>
            <w:r>
              <w:rPr>
                <w:rFonts w:hint="eastAsia"/>
                <w:sz w:val="24"/>
                <w:szCs w:val="24"/>
              </w:rPr>
              <w:t>量</w:t>
            </w:r>
          </w:p>
        </w:tc>
        <w:tc>
          <w:tcPr>
            <w:tcW w:w="63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utoSpaceDE w:val="0"/>
              <w:autoSpaceDN w:val="0"/>
              <w:jc w:val="center"/>
              <w:rPr>
                <w:sz w:val="24"/>
                <w:szCs w:val="24"/>
              </w:rPr>
            </w:pPr>
            <w:r>
              <w:rPr>
                <w:rFonts w:hint="eastAsia"/>
                <w:sz w:val="24"/>
                <w:szCs w:val="24"/>
              </w:rPr>
              <w:t>技术参数要求</w:t>
            </w:r>
          </w:p>
        </w:tc>
      </w:tr>
      <w:tr>
        <w:tblPrEx>
          <w:tblCellMar>
            <w:top w:w="0" w:type="dxa"/>
            <w:left w:w="0" w:type="dxa"/>
            <w:bottom w:w="0" w:type="dxa"/>
            <w:right w:w="0" w:type="dxa"/>
          </w:tblCellMar>
        </w:tblPrEx>
        <w:trPr>
          <w:trHeight w:val="11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sz w:val="24"/>
                <w:szCs w:val="24"/>
                <w:lang w:val="en-US" w:eastAsia="zh-CN"/>
              </w:rPr>
            </w:pPr>
            <w:r>
              <w:rPr>
                <w:rFonts w:hint="eastAsia"/>
                <w:sz w:val="24"/>
                <w:szCs w:val="24"/>
                <w:lang w:val="en-US" w:eastAsia="zh-CN"/>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sz w:val="24"/>
                <w:szCs w:val="24"/>
                <w:lang w:val="en-US" w:eastAsia="zh-CN"/>
              </w:rPr>
            </w:pPr>
            <w:r>
              <w:rPr>
                <w:rFonts w:hint="eastAsia"/>
                <w:sz w:val="24"/>
                <w:szCs w:val="24"/>
                <w:lang w:val="en-US" w:eastAsia="zh-CN"/>
              </w:rPr>
              <w:t>染色体多重STR基因分型试剂盒</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sz w:val="24"/>
                <w:szCs w:val="24"/>
                <w:lang w:val="en-US" w:eastAsia="zh-CN"/>
              </w:rPr>
            </w:pPr>
            <w:r>
              <w:rPr>
                <w:rFonts w:hint="eastAsia"/>
                <w:sz w:val="24"/>
                <w:szCs w:val="24"/>
                <w:lang w:val="en-US" w:eastAsia="zh-CN"/>
              </w:rPr>
              <w:t>850人份</w:t>
            </w:r>
          </w:p>
        </w:tc>
        <w:tc>
          <w:tcPr>
            <w:tcW w:w="6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0"/>
              </w:numPr>
              <w:jc w:val="left"/>
              <w:textAlignment w:val="center"/>
              <w:rPr>
                <w:rFonts w:hint="eastAsia"/>
                <w:sz w:val="24"/>
                <w:szCs w:val="24"/>
                <w:lang w:val="en-US" w:eastAsia="zh-CN"/>
              </w:rPr>
            </w:pPr>
            <w:r>
              <w:rPr>
                <w:rFonts w:hint="eastAsia"/>
                <w:sz w:val="24"/>
                <w:szCs w:val="24"/>
              </w:rPr>
              <w:t>▲</w:t>
            </w:r>
            <w:r>
              <w:rPr>
                <w:rFonts w:hint="eastAsia"/>
                <w:sz w:val="24"/>
                <w:szCs w:val="24"/>
                <w:lang w:val="en-US" w:eastAsia="zh-CN"/>
              </w:rPr>
              <w:t>1. 用于检测人羊水样本中基因组13、18、21号染色体上特异性STR遗传位点和性染色体上特异性STR遗传位点。</w:t>
            </w:r>
          </w:p>
          <w:p>
            <w:pPr>
              <w:widowControl/>
              <w:numPr>
                <w:ilvl w:val="0"/>
                <w:numId w:val="0"/>
              </w:numPr>
              <w:jc w:val="left"/>
              <w:textAlignment w:val="center"/>
              <w:rPr>
                <w:rFonts w:hint="eastAsia"/>
                <w:sz w:val="24"/>
                <w:szCs w:val="24"/>
                <w:lang w:val="en-US" w:eastAsia="zh-CN"/>
              </w:rPr>
            </w:pPr>
            <w:r>
              <w:rPr>
                <w:rFonts w:hint="eastAsia"/>
                <w:sz w:val="24"/>
                <w:szCs w:val="24"/>
              </w:rPr>
              <w:t>▲</w:t>
            </w:r>
            <w:r>
              <w:rPr>
                <w:rFonts w:hint="eastAsia"/>
                <w:sz w:val="24"/>
                <w:szCs w:val="24"/>
                <w:lang w:val="en-US" w:eastAsia="zh-CN"/>
              </w:rPr>
              <w:t>2. 与“金标准”染色体核型分析方法进行对照实验，试剂盒灵敏度 100%，特异性100%，准确度 100%。</w:t>
            </w:r>
          </w:p>
          <w:p>
            <w:pPr>
              <w:widowControl/>
              <w:numPr>
                <w:ilvl w:val="0"/>
                <w:numId w:val="0"/>
              </w:numPr>
              <w:jc w:val="left"/>
              <w:textAlignment w:val="center"/>
              <w:rPr>
                <w:rFonts w:hint="default"/>
                <w:sz w:val="24"/>
                <w:szCs w:val="24"/>
                <w:lang w:val="en-US" w:eastAsia="zh-CN"/>
              </w:rPr>
            </w:pPr>
            <w:r>
              <w:rPr>
                <w:rFonts w:hint="eastAsia"/>
                <w:sz w:val="24"/>
                <w:szCs w:val="24"/>
                <w:lang w:val="en-US" w:eastAsia="zh-CN"/>
              </w:rPr>
              <w:t xml:space="preserve">▲3. </w:t>
            </w:r>
            <w:r>
              <w:rPr>
                <w:rFonts w:hint="default"/>
                <w:sz w:val="24"/>
                <w:szCs w:val="24"/>
                <w:lang w:val="en-US" w:eastAsia="zh-CN"/>
              </w:rPr>
              <w:t>试剂盒主要成分包括 QF-PCR 反应试剂、阴阳性质控品</w:t>
            </w:r>
            <w:r>
              <w:rPr>
                <w:rFonts w:hint="eastAsia"/>
                <w:sz w:val="24"/>
                <w:szCs w:val="24"/>
                <w:lang w:val="en-US" w:eastAsia="zh-CN"/>
              </w:rPr>
              <w:t>。</w:t>
            </w:r>
          </w:p>
          <w:p>
            <w:pPr>
              <w:pStyle w:val="4"/>
              <w:rPr>
                <w:rFonts w:hint="default"/>
                <w:sz w:val="24"/>
                <w:szCs w:val="24"/>
                <w:lang w:val="en-US" w:eastAsia="zh-CN"/>
              </w:rPr>
            </w:pPr>
            <w:r>
              <w:rPr>
                <w:rFonts w:hint="eastAsia"/>
                <w:sz w:val="24"/>
                <w:szCs w:val="24"/>
              </w:rPr>
              <w:t>▲</w:t>
            </w:r>
            <w:r>
              <w:rPr>
                <w:rFonts w:hint="eastAsia"/>
                <w:sz w:val="24"/>
                <w:szCs w:val="24"/>
                <w:lang w:val="en-US" w:eastAsia="zh-CN"/>
              </w:rPr>
              <w:t>4 产品效期≥6个月。</w:t>
            </w:r>
          </w:p>
        </w:tc>
      </w:tr>
    </w:tbl>
    <w:p>
      <w:pPr>
        <w:pStyle w:val="2"/>
        <w:spacing w:after="0" w:line="360" w:lineRule="auto"/>
        <w:ind w:firstLine="236" w:firstLineChars="98"/>
        <w:rPr>
          <w:sz w:val="24"/>
          <w:szCs w:val="24"/>
        </w:rPr>
      </w:pPr>
      <w:r>
        <w:rPr>
          <w:rFonts w:hint="eastAsia"/>
          <w:sz w:val="24"/>
          <w:szCs w:val="24"/>
          <w:lang w:val="en-US" w:eastAsia="zh-CN"/>
        </w:rPr>
        <w:t>四</w:t>
      </w:r>
      <w:r>
        <w:rPr>
          <w:rFonts w:hint="eastAsia"/>
          <w:sz w:val="24"/>
          <w:szCs w:val="24"/>
        </w:rPr>
        <w:t>、项目要求</w:t>
      </w:r>
      <w:bookmarkStart w:id="1" w:name="_GoBack"/>
      <w:bookmarkEnd w:id="1"/>
    </w:p>
    <w:p>
      <w:pPr>
        <w:pStyle w:val="3"/>
        <w:ind w:left="283" w:leftChars="135" w:firstLine="0" w:firstLineChars="0"/>
        <w:rPr>
          <w:sz w:val="24"/>
          <w:szCs w:val="24"/>
        </w:rPr>
      </w:pPr>
      <w:r>
        <w:rPr>
          <w:rFonts w:hint="eastAsia"/>
          <w:sz w:val="24"/>
          <w:szCs w:val="24"/>
        </w:rPr>
        <w:t>（一）本包进口产品</w:t>
      </w:r>
      <w:r>
        <w:rPr>
          <w:rFonts w:hint="eastAsia"/>
          <w:sz w:val="24"/>
          <w:szCs w:val="24"/>
          <w:u w:val="single"/>
          <w:lang w:val="en-US" w:eastAsia="zh-CN"/>
        </w:rPr>
        <w:t xml:space="preserve"> </w:t>
      </w:r>
      <w:r>
        <w:rPr>
          <w:rFonts w:hint="eastAsia"/>
          <w:sz w:val="24"/>
          <w:szCs w:val="24"/>
          <w:u w:val="single"/>
        </w:rPr>
        <w:t xml:space="preserve">可以 </w:t>
      </w:r>
      <w:r>
        <w:rPr>
          <w:rFonts w:hint="eastAsia"/>
          <w:sz w:val="24"/>
          <w:szCs w:val="24"/>
        </w:rPr>
        <w:t>参与竞争。</w:t>
      </w:r>
    </w:p>
    <w:p>
      <w:pPr>
        <w:pStyle w:val="3"/>
        <w:ind w:left="283" w:leftChars="135" w:firstLine="0" w:firstLineChars="0"/>
        <w:rPr>
          <w:sz w:val="24"/>
          <w:szCs w:val="24"/>
        </w:rPr>
      </w:pPr>
      <w:r>
        <w:rPr>
          <w:rFonts w:hint="eastAsia"/>
          <w:sz w:val="24"/>
          <w:szCs w:val="24"/>
        </w:rPr>
        <w:t>（二）服务要求：</w:t>
      </w:r>
    </w:p>
    <w:p>
      <w:pPr>
        <w:pStyle w:val="3"/>
        <w:spacing w:line="400" w:lineRule="exact"/>
        <w:ind w:firstLine="480"/>
        <w:rPr>
          <w:rFonts w:hint="eastAsia"/>
          <w:sz w:val="24"/>
          <w:szCs w:val="24"/>
          <w:lang w:eastAsia="zh-CN"/>
        </w:rPr>
      </w:pPr>
      <w:r>
        <w:rPr>
          <w:rFonts w:hint="eastAsia"/>
          <w:sz w:val="24"/>
          <w:szCs w:val="24"/>
        </w:rPr>
        <w:t>▲响应产品挂网要求：响应产品属于国家医疗保障局发布的《医保医用耗材分类与代码》目录且具有医疗器械注册证的全部医用耗材（不含一类医疗器械）的，必须为四川省药械集中采购及医药价格监管平台挂网产品，提供产品挂网商品代码（流水号）。</w:t>
      </w:r>
      <w:r>
        <w:rPr>
          <w:rFonts w:hint="eastAsia"/>
          <w:sz w:val="24"/>
          <w:szCs w:val="24"/>
          <w:lang w:eastAsia="zh-CN"/>
        </w:rPr>
        <w:t>（</w:t>
      </w:r>
      <w:r>
        <w:rPr>
          <w:rFonts w:hint="eastAsia"/>
          <w:sz w:val="24"/>
          <w:szCs w:val="24"/>
          <w:lang w:val="en-US" w:eastAsia="zh-CN"/>
        </w:rPr>
        <w:t>已经挂网的需要提供集采平台挂网截图</w:t>
      </w:r>
      <w:r>
        <w:rPr>
          <w:rFonts w:hint="eastAsia"/>
          <w:sz w:val="24"/>
          <w:szCs w:val="24"/>
          <w:lang w:eastAsia="zh-CN"/>
        </w:rPr>
        <w:t>）</w:t>
      </w:r>
    </w:p>
    <w:p>
      <w:pPr>
        <w:pStyle w:val="3"/>
        <w:spacing w:line="400" w:lineRule="exact"/>
        <w:ind w:firstLine="480"/>
        <w:rPr>
          <w:sz w:val="24"/>
          <w:szCs w:val="24"/>
        </w:rPr>
      </w:pPr>
      <w:r>
        <w:rPr>
          <w:rFonts w:hint="eastAsia"/>
          <w:sz w:val="24"/>
          <w:szCs w:val="24"/>
        </w:rPr>
        <w:t>（三）商务要求：</w:t>
      </w:r>
    </w:p>
    <w:p>
      <w:pPr>
        <w:pStyle w:val="3"/>
        <w:spacing w:line="400" w:lineRule="exact"/>
        <w:ind w:firstLine="480"/>
        <w:rPr>
          <w:sz w:val="24"/>
          <w:szCs w:val="24"/>
        </w:rPr>
      </w:pPr>
      <w:r>
        <w:rPr>
          <w:rFonts w:hint="eastAsia"/>
          <w:sz w:val="24"/>
          <w:szCs w:val="24"/>
        </w:rPr>
        <w:t>▲1.付款方法和条件：</w:t>
      </w:r>
    </w:p>
    <w:p>
      <w:pPr>
        <w:pStyle w:val="3"/>
        <w:spacing w:line="400" w:lineRule="exact"/>
        <w:ind w:firstLine="480"/>
        <w:rPr>
          <w:sz w:val="24"/>
          <w:szCs w:val="24"/>
        </w:rPr>
      </w:pPr>
      <w:r>
        <w:rPr>
          <w:rFonts w:hint="eastAsia"/>
          <w:sz w:val="24"/>
          <w:szCs w:val="24"/>
        </w:rPr>
        <w:t>（1）采购人自收到供应商配送的耗材产品，验收合格入库后，供应商按照采购人要求每月进行对账，采购人按以下方式支付货款：（请选择下面两种付款方式之一，方式一【  】/ 方式二【  】）</w:t>
      </w:r>
    </w:p>
    <w:p>
      <w:pPr>
        <w:pStyle w:val="3"/>
        <w:spacing w:line="400" w:lineRule="exact"/>
        <w:ind w:firstLine="480"/>
        <w:rPr>
          <w:sz w:val="24"/>
          <w:szCs w:val="24"/>
        </w:rPr>
      </w:pPr>
      <w:r>
        <w:rPr>
          <w:rFonts w:hint="eastAsia"/>
          <w:sz w:val="24"/>
          <w:szCs w:val="24"/>
        </w:rPr>
        <w:t>方式一：供应商为中小企业（依据国务院批准的中小企业划分标准确定的中型企业、小型企业和微型企业），供应商出具合法有效完整的完税发票及凭证资料后，甲方2个月内支付货款。</w:t>
      </w:r>
    </w:p>
    <w:p>
      <w:pPr>
        <w:pStyle w:val="3"/>
        <w:spacing w:line="400" w:lineRule="exact"/>
        <w:ind w:firstLine="480"/>
        <w:rPr>
          <w:sz w:val="24"/>
          <w:szCs w:val="24"/>
        </w:rPr>
      </w:pPr>
      <w:r>
        <w:rPr>
          <w:rFonts w:hint="eastAsia"/>
          <w:sz w:val="24"/>
          <w:szCs w:val="24"/>
        </w:rPr>
        <w:t>方式二：供应商为大型企业（方式一中规定的中小企业以外的企业），供应商出具合法有效完整的完税发票及凭证资料后，采购人6个月后支付货款。</w:t>
      </w:r>
    </w:p>
    <w:p>
      <w:pPr>
        <w:pStyle w:val="3"/>
        <w:spacing w:line="400" w:lineRule="exact"/>
        <w:ind w:firstLine="480"/>
        <w:rPr>
          <w:sz w:val="24"/>
          <w:szCs w:val="24"/>
        </w:rPr>
      </w:pPr>
      <w:r>
        <w:rPr>
          <w:rFonts w:hint="eastAsia"/>
          <w:sz w:val="24"/>
          <w:szCs w:val="24"/>
        </w:rPr>
        <w:t>（2）因供应商供货质量不合格或不符合采购人要求的，采购人有权拒绝付款。</w:t>
      </w:r>
    </w:p>
    <w:p>
      <w:pPr>
        <w:pStyle w:val="3"/>
        <w:spacing w:line="400" w:lineRule="exact"/>
        <w:ind w:firstLine="480"/>
        <w:rPr>
          <w:sz w:val="24"/>
          <w:szCs w:val="24"/>
        </w:rPr>
      </w:pPr>
      <w:r>
        <w:rPr>
          <w:rFonts w:hint="eastAsia"/>
          <w:sz w:val="24"/>
          <w:szCs w:val="24"/>
        </w:rPr>
        <w:t>▲2.供货期限：3年，采购数量以实际使用量为准。</w:t>
      </w:r>
    </w:p>
    <w:p>
      <w:pPr>
        <w:pStyle w:val="3"/>
        <w:spacing w:line="400" w:lineRule="exact"/>
        <w:ind w:firstLine="480"/>
        <w:rPr>
          <w:sz w:val="24"/>
          <w:szCs w:val="24"/>
        </w:rPr>
      </w:pPr>
      <w:r>
        <w:rPr>
          <w:rFonts w:hint="eastAsia"/>
          <w:sz w:val="24"/>
          <w:szCs w:val="24"/>
        </w:rPr>
        <w:t>▲3.报价原则：原则上所有投标产品报价不得高于四川省内其他地市中标价格或医疗机构近两年的历史最低价。（对此单独提供承诺函并加盖供应商公章，格式自拟。）</w:t>
      </w:r>
    </w:p>
    <w:p>
      <w:pPr>
        <w:pStyle w:val="3"/>
        <w:spacing w:line="400" w:lineRule="exact"/>
        <w:ind w:firstLine="480"/>
        <w:rPr>
          <w:sz w:val="24"/>
          <w:szCs w:val="24"/>
        </w:rPr>
      </w:pPr>
      <w:r>
        <w:rPr>
          <w:rFonts w:hint="eastAsia"/>
          <w:sz w:val="24"/>
          <w:szCs w:val="24"/>
        </w:rPr>
        <w:t>▲4.合同结算：本项目的“预估采购数量”、 供应商的“投标总价”仅做为报价评审依据，最终根据实际需求进行相应调整，结算以实际发生量乘以供应商投标单价结算，且不超过每年的预算总价。</w:t>
      </w:r>
    </w:p>
    <w:p>
      <w:pPr>
        <w:pStyle w:val="3"/>
        <w:spacing w:line="400" w:lineRule="exact"/>
        <w:ind w:firstLine="480"/>
        <w:rPr>
          <w:sz w:val="24"/>
          <w:szCs w:val="24"/>
        </w:rPr>
      </w:pPr>
      <w:r>
        <w:rPr>
          <w:rFonts w:hint="eastAsia"/>
          <w:sz w:val="24"/>
          <w:szCs w:val="24"/>
        </w:rPr>
        <w:t>▲5.质量保证：</w:t>
      </w:r>
    </w:p>
    <w:p>
      <w:pPr>
        <w:pStyle w:val="3"/>
        <w:spacing w:line="400" w:lineRule="exact"/>
        <w:ind w:firstLine="480"/>
        <w:rPr>
          <w:sz w:val="24"/>
          <w:szCs w:val="24"/>
        </w:rPr>
      </w:pPr>
      <w:r>
        <w:rPr>
          <w:rFonts w:hint="eastAsia"/>
          <w:sz w:val="24"/>
          <w:szCs w:val="24"/>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pStyle w:val="3"/>
        <w:spacing w:line="400" w:lineRule="exact"/>
        <w:ind w:firstLine="480"/>
        <w:rPr>
          <w:rFonts w:hint="eastAsia"/>
          <w:sz w:val="24"/>
          <w:szCs w:val="24"/>
          <w:lang w:val="en-US" w:eastAsia="zh-CN"/>
        </w:rPr>
      </w:pPr>
      <w:r>
        <w:rPr>
          <w:rFonts w:hint="eastAsia"/>
          <w:sz w:val="24"/>
          <w:szCs w:val="24"/>
          <w:lang w:val="en-US" w:eastAsia="zh-CN"/>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pStyle w:val="3"/>
        <w:spacing w:line="400" w:lineRule="exact"/>
        <w:ind w:firstLine="480"/>
        <w:rPr>
          <w:rFonts w:hint="eastAsia"/>
          <w:sz w:val="24"/>
          <w:szCs w:val="24"/>
          <w:lang w:val="en-US" w:eastAsia="zh-CN"/>
        </w:rPr>
      </w:pPr>
    </w:p>
    <w:p>
      <w:pPr>
        <w:pStyle w:val="3"/>
        <w:spacing w:line="400" w:lineRule="exact"/>
        <w:ind w:firstLine="480"/>
        <w:rPr>
          <w:rFonts w:hint="eastAsia"/>
          <w:b/>
          <w:bCs/>
          <w:sz w:val="24"/>
          <w:szCs w:val="24"/>
          <w:lang w:val="en-US" w:eastAsia="zh-CN"/>
        </w:rPr>
      </w:pPr>
      <w:r>
        <w:rPr>
          <w:rFonts w:hint="eastAsia"/>
          <w:b/>
          <w:bCs/>
          <w:sz w:val="24"/>
          <w:szCs w:val="24"/>
        </w:rPr>
        <w:t>前提：本章中标注“▲”号的条款为本项目的实质性要求，供应商应全部满足，否则其响应文件作无效响应处理。“★”符号的条款为本项目的重要参数条款，未标识符号的条款为一般参数条款。</w:t>
      </w:r>
    </w:p>
    <w:p>
      <w:pPr>
        <w:pStyle w:val="3"/>
        <w:spacing w:line="400" w:lineRule="exact"/>
        <w:ind w:firstLine="480"/>
        <w:rPr>
          <w:rFonts w:hint="eastAsia"/>
          <w:b/>
          <w:bCs/>
          <w:sz w:val="24"/>
          <w:szCs w:val="24"/>
        </w:rPr>
      </w:pPr>
    </w:p>
    <w:p>
      <w:pPr>
        <w:widowControl/>
        <w:jc w:val="left"/>
        <w:rPr>
          <w:rFonts w:ascii="黑体" w:hAnsi="黑体" w:eastAsia="黑体" w:cs="Segoe UI"/>
          <w:b/>
          <w:bCs/>
          <w:color w:val="333333"/>
          <w:kern w:val="0"/>
          <w:sz w:val="28"/>
          <w:szCs w:val="28"/>
        </w:rPr>
      </w:pPr>
      <w:r>
        <w:rPr>
          <w:rFonts w:ascii="黑体" w:hAnsi="黑体" w:eastAsia="黑体" w:cs="Segoe UI"/>
          <w:b/>
          <w:bCs/>
          <w:color w:val="333333"/>
          <w:kern w:val="0"/>
          <w:sz w:val="28"/>
          <w:szCs w:val="28"/>
        </w:rPr>
        <w:br w:type="page"/>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黑体" w:hAnsi="黑体" w:eastAsia="黑体" w:cs="Segoe UI"/>
          <w:b/>
          <w:bCs/>
          <w:color w:val="333333"/>
          <w:kern w:val="0"/>
          <w:sz w:val="28"/>
          <w:szCs w:val="28"/>
        </w:rPr>
        <w:t>附件2：采购文件书装订顺序</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1、封面（公司、项目、联系人、联系方式）。</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2、目录。</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3、品目及报价表（格式见附件）。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4、规格型号、配置及偏离表（格式见附件）。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5、企业营业执照（复印件）。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6、法定代表人授权书（原件），法定代表人、经办人身份证（复印件）。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7、生产厂家授权书（投标人不是生产厂家的）。</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8、如是医疗器械，须提供“中华人民共和国医疗器械生产企业许可证”和“中华人民共和国医疗器械经营企业许可证”（复印件）。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9、如是医疗器械，须提供“医疗器械产品注册证和注册登记表”（复印件）。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10、如有产品质量和企业管理体系认证（考核），请提供的有效证明文件的复印或扫描件，质量管理体系认证包括FDA、CE、ISO等认证（提供中文翻译复印件）。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11、质量检测中心或法定机构出具的产品检测报告，性能自测报告，出厂检验报告的复印或扫描件。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12、如有其他证书：产品在技术、节能、安全、环保和自主创新方面获得的认证证书或制造厂家和产品所获国家级荣誉称号等复印或扫描件。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13、产品执行标准（提供产品注册标准：YZB等资料供评审）。</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14、产品质量及货源保证书。</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15、售后</w:t>
      </w:r>
      <w:r>
        <w:rPr>
          <w:rFonts w:hint="eastAsia" w:ascii="微软雅黑" w:hAnsi="微软雅黑" w:eastAsia="微软雅黑"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16、如有，提供进口原材料证明书或产品报关资料等。</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17、产品说明书或</w:t>
      </w:r>
      <w:r>
        <w:rPr>
          <w:rFonts w:hint="eastAsia" w:ascii="微软雅黑" w:hAnsi="微软雅黑" w:eastAsia="微软雅黑" w:cs="Segoe UI"/>
          <w:color w:val="333333"/>
          <w:kern w:val="0"/>
          <w:sz w:val="24"/>
          <w:szCs w:val="24"/>
        </w:rPr>
        <w:t>与投标医疗耗材型号一致的产品彩页资料和其他有关介绍资料。</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18、业绩证明文件（用户名单及联系人与联系方式，格式见附件），并提供相应证明文件，要求见评分办法“业绩”说明。</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spacing w:val="8"/>
          <w:kern w:val="0"/>
          <w:sz w:val="24"/>
          <w:szCs w:val="24"/>
        </w:rPr>
        <w:t>19、能满足采购人需求的配送证明文件。</w:t>
      </w:r>
      <w:r>
        <w:rPr>
          <w:rFonts w:hint="eastAsia" w:ascii="微软雅黑" w:hAnsi="微软雅黑" w:eastAsia="微软雅黑"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20、</w:t>
      </w:r>
      <w:r>
        <w:rPr>
          <w:rFonts w:hint="eastAsia" w:ascii="微软雅黑" w:hAnsi="微软雅黑" w:eastAsia="微软雅黑" w:cs="Segoe UI"/>
          <w:color w:val="333333"/>
          <w:spacing w:val="8"/>
          <w:kern w:val="0"/>
          <w:sz w:val="24"/>
          <w:szCs w:val="24"/>
        </w:rPr>
        <w:t>封底。</w:t>
      </w:r>
    </w:p>
    <w:p>
      <w:pPr>
        <w:widowControl/>
        <w:shd w:val="clear" w:color="auto" w:fill="FFFFFF"/>
        <w:wordWrap w:val="0"/>
        <w:spacing w:line="400" w:lineRule="atLeast"/>
        <w:ind w:left="-850" w:leftChars="-405" w:right="-420" w:rightChars="-200"/>
        <w:jc w:val="left"/>
        <w:rPr>
          <w:rFonts w:ascii="微软雅黑" w:hAnsi="微软雅黑" w:eastAsia="微软雅黑" w:cs="Segoe UI"/>
          <w:color w:val="333333"/>
          <w:kern w:val="0"/>
          <w:sz w:val="18"/>
          <w:szCs w:val="18"/>
        </w:rPr>
      </w:pPr>
      <w:r>
        <w:rPr>
          <w:rFonts w:hint="eastAsia" w:ascii="微软雅黑" w:hAnsi="微软雅黑" w:eastAsia="微软雅黑" w:cs="Segoe UI"/>
          <w:b/>
          <w:bCs/>
          <w:color w:val="333333"/>
          <w:kern w:val="0"/>
          <w:sz w:val="24"/>
          <w:szCs w:val="24"/>
        </w:rPr>
        <w:t>注：请务必按以上顺序装订资料，如有非中文资料，请同时提供中文翻译件。</w:t>
      </w:r>
    </w:p>
    <w:p>
      <w:pPr>
        <w:widowControl/>
        <w:shd w:val="clear" w:color="auto" w:fill="FFFFFF"/>
        <w:wordWrap w:val="0"/>
        <w:ind w:left="-420" w:leftChars="-200" w:right="-420" w:rightChars="-200"/>
        <w:jc w:val="left"/>
        <w:rPr>
          <w:rFonts w:ascii="微软雅黑" w:hAnsi="微软雅黑" w:eastAsia="微软雅黑" w:cs="Segoe UI"/>
          <w:b/>
          <w:bCs/>
          <w:color w:val="333333"/>
          <w:kern w:val="0"/>
          <w:sz w:val="24"/>
          <w:szCs w:val="24"/>
        </w:rPr>
      </w:pPr>
    </w:p>
    <w:p>
      <w:pPr>
        <w:widowControl/>
        <w:jc w:val="left"/>
        <w:rPr>
          <w:rFonts w:ascii="微软雅黑" w:hAnsi="微软雅黑" w:eastAsia="微软雅黑" w:cs="Segoe UI"/>
          <w:b/>
          <w:bCs/>
          <w:color w:val="333333"/>
          <w:kern w:val="0"/>
          <w:sz w:val="28"/>
          <w:szCs w:val="28"/>
        </w:rPr>
      </w:pPr>
      <w:r>
        <w:rPr>
          <w:rFonts w:ascii="微软雅黑" w:hAnsi="微软雅黑" w:eastAsia="微软雅黑" w:cs="Segoe UI"/>
          <w:b/>
          <w:bCs/>
          <w:color w:val="333333"/>
          <w:kern w:val="0"/>
          <w:sz w:val="28"/>
          <w:szCs w:val="28"/>
        </w:rPr>
        <w:br w:type="page"/>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b/>
          <w:bCs/>
          <w:color w:val="333333"/>
          <w:kern w:val="0"/>
          <w:sz w:val="28"/>
          <w:szCs w:val="28"/>
        </w:rPr>
        <w:t>附件3：主要表格格式</w:t>
      </w:r>
    </w:p>
    <w:p>
      <w:pPr>
        <w:widowControl/>
        <w:shd w:val="clear" w:color="auto" w:fill="FFFFFF"/>
        <w:wordWrap w:val="0"/>
        <w:ind w:left="-850" w:leftChars="-405" w:right="-420" w:rightChars="-200"/>
        <w:jc w:val="left"/>
        <w:rPr>
          <w:rFonts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 </w:t>
      </w:r>
      <w:r>
        <w:rPr>
          <w:rFonts w:hint="eastAsia" w:ascii="微软雅黑" w:hAnsi="微软雅黑" w:eastAsia="微软雅黑" w:cs="Segoe UI"/>
          <w:bCs/>
          <w:color w:val="333333"/>
          <w:kern w:val="0"/>
          <w:sz w:val="28"/>
          <w:szCs w:val="28"/>
        </w:rPr>
        <w:t>附件3-1：</w:t>
      </w:r>
    </w:p>
    <w:p>
      <w:pPr>
        <w:widowControl/>
        <w:shd w:val="clear" w:color="auto" w:fill="FFFFFF"/>
        <w:wordWrap w:val="0"/>
        <w:spacing w:line="270" w:lineRule="atLeast"/>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偏离表</w:t>
      </w:r>
    </w:p>
    <w:tbl>
      <w:tblPr>
        <w:tblStyle w:val="8"/>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bl>
    <w:p>
      <w:pPr>
        <w:widowControl/>
        <w:shd w:val="clear" w:color="auto" w:fill="FFFFFF"/>
        <w:wordWrap w:val="0"/>
        <w:spacing w:line="270" w:lineRule="atLeast"/>
        <w:jc w:val="left"/>
        <w:rPr>
          <w:rFonts w:ascii="微软雅黑" w:hAnsi="微软雅黑" w:eastAsia="微软雅黑" w:cs="Segoe UI"/>
          <w:color w:val="333333"/>
          <w:kern w:val="0"/>
          <w:sz w:val="22"/>
        </w:rPr>
      </w:pPr>
      <w:r>
        <w:rPr>
          <w:rFonts w:hint="eastAsia" w:ascii="微软雅黑" w:hAnsi="微软雅黑" w:eastAsia="微软雅黑" w:cs="Segoe UI"/>
          <w:color w:val="333333"/>
          <w:kern w:val="0"/>
          <w:sz w:val="22"/>
        </w:rPr>
        <w:t>注：</w:t>
      </w:r>
    </w:p>
    <w:p>
      <w:pPr>
        <w:widowControl/>
        <w:shd w:val="clear" w:color="auto" w:fill="FFFFFF"/>
        <w:wordWrap w:val="0"/>
        <w:spacing w:line="270" w:lineRule="atLeast"/>
        <w:jc w:val="left"/>
        <w:rPr>
          <w:rFonts w:ascii="微软雅黑" w:hAnsi="微软雅黑" w:eastAsia="微软雅黑" w:cs="Segoe UI"/>
          <w:color w:val="333333"/>
          <w:kern w:val="0"/>
          <w:sz w:val="22"/>
        </w:rPr>
      </w:pPr>
      <w:r>
        <w:rPr>
          <w:rFonts w:hint="eastAsia" w:ascii="微软雅黑" w:hAnsi="微软雅黑" w:eastAsia="微软雅黑" w:cs="Segoe UI"/>
          <w:color w:val="333333"/>
          <w:kern w:val="0"/>
          <w:sz w:val="22"/>
        </w:rPr>
        <w:t>1、此表要求投标文件与招标文件要求一一对应、逐一列出；</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法定代表人或授权代表签字：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2"/>
        </w:rPr>
        <w:t>日期:</w:t>
      </w:r>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附件3-2：</w:t>
      </w:r>
    </w:p>
    <w:p>
      <w:pPr>
        <w:widowControl/>
        <w:shd w:val="clear" w:color="auto" w:fill="FFFFFF"/>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用户情况表</w:t>
      </w:r>
    </w:p>
    <w:tbl>
      <w:tblPr>
        <w:tblStyle w:val="8"/>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kern w:val="0"/>
                <w:sz w:val="18"/>
                <w:szCs w:val="18"/>
              </w:rPr>
            </w:pPr>
            <w:r>
              <w:rPr>
                <w:rFonts w:hint="eastAsia" w:ascii="微软雅黑" w:hAnsi="微软雅黑" w:eastAsia="微软雅黑" w:cs="宋体"/>
                <w:kern w:val="0"/>
                <w:sz w:val="24"/>
                <w:szCs w:val="24"/>
              </w:rPr>
              <w:t> </w:t>
            </w:r>
          </w:p>
        </w:tc>
      </w:tr>
    </w:tbl>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法定代表人或授权代表签字：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r>
        <w:rPr>
          <w:rFonts w:hint="eastAsia" w:ascii="微软雅黑" w:hAnsi="微软雅黑" w:eastAsia="微软雅黑" w:cs="Segoe UI"/>
          <w:b/>
          <w:bCs/>
          <w:color w:val="333333"/>
          <w:kern w:val="0"/>
          <w:sz w:val="24"/>
          <w:szCs w:val="24"/>
        </w:rPr>
        <w:t>:</w:t>
      </w:r>
      <w:bookmarkStart w:id="0" w:name="_Toc95295163"/>
      <w:bookmarkEnd w:id="0"/>
    </w:p>
    <w:p>
      <w:pPr>
        <w:widowControl/>
        <w:shd w:val="clear" w:color="auto" w:fill="FFFFFF"/>
        <w:wordWrap w:val="0"/>
        <w:spacing w:line="270" w:lineRule="atLeast"/>
        <w:ind w:left="-850" w:leftChars="-405"/>
        <w:jc w:val="left"/>
        <w:rPr>
          <w:rFonts w:ascii="微软雅黑" w:hAnsi="微软雅黑" w:eastAsia="微软雅黑" w:cs="Segoe UI"/>
          <w:bCs/>
          <w:color w:val="333333"/>
          <w:kern w:val="0"/>
          <w:sz w:val="28"/>
          <w:szCs w:val="28"/>
        </w:rPr>
        <w:sectPr>
          <w:pgSz w:w="11906" w:h="16838"/>
          <w:pgMar w:top="1440" w:right="1800" w:bottom="1440" w:left="1800" w:header="851" w:footer="992" w:gutter="0"/>
          <w:cols w:space="425" w:num="1"/>
          <w:docGrid w:type="lines" w:linePitch="312" w:charSpace="0"/>
        </w:sectPr>
      </w:pPr>
    </w:p>
    <w:p>
      <w:pPr>
        <w:widowControl/>
        <w:shd w:val="clear" w:color="auto" w:fill="FFFFFF"/>
        <w:wordWrap w:val="0"/>
        <w:spacing w:line="270" w:lineRule="atLeast"/>
        <w:ind w:left="-850" w:leftChars="-405"/>
        <w:jc w:val="left"/>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附件3-3：</w:t>
      </w:r>
    </w:p>
    <w:p>
      <w:pPr>
        <w:widowControl/>
        <w:shd w:val="clear" w:color="auto" w:fill="FFFFFF"/>
        <w:wordWrap w:val="0"/>
        <w:jc w:val="center"/>
        <w:rPr>
          <w:rFonts w:hint="eastAsia" w:ascii="微软雅黑" w:hAnsi="微软雅黑" w:eastAsia="微软雅黑" w:cs="Segoe UI"/>
          <w:color w:val="333333"/>
          <w:kern w:val="0"/>
          <w:sz w:val="28"/>
          <w:szCs w:val="28"/>
        </w:rPr>
      </w:pPr>
      <w:r>
        <w:rPr>
          <w:rFonts w:hint="eastAsia" w:ascii="微软雅黑" w:hAnsi="微软雅黑" w:eastAsia="微软雅黑" w:cs="Segoe UI"/>
          <w:color w:val="333333"/>
          <w:kern w:val="0"/>
          <w:sz w:val="28"/>
          <w:szCs w:val="28"/>
        </w:rPr>
        <w:t>品目及报价表</w:t>
      </w:r>
    </w:p>
    <w:tbl>
      <w:tblPr>
        <w:tblStyle w:val="8"/>
        <w:tblW w:w="13506" w:type="dxa"/>
        <w:jc w:val="center"/>
        <w:shd w:val="clear" w:color="auto" w:fill="FFFFFF"/>
        <w:tblLayout w:type="autofit"/>
        <w:tblCellMar>
          <w:top w:w="0" w:type="dxa"/>
          <w:left w:w="0" w:type="dxa"/>
          <w:bottom w:w="0" w:type="dxa"/>
          <w:right w:w="0" w:type="dxa"/>
        </w:tblCellMar>
      </w:tblPr>
      <w:tblGrid>
        <w:gridCol w:w="580"/>
        <w:gridCol w:w="1417"/>
        <w:gridCol w:w="2030"/>
        <w:gridCol w:w="1418"/>
        <w:gridCol w:w="709"/>
        <w:gridCol w:w="992"/>
        <w:gridCol w:w="992"/>
        <w:gridCol w:w="1281"/>
        <w:gridCol w:w="971"/>
        <w:gridCol w:w="1144"/>
        <w:gridCol w:w="986"/>
        <w:gridCol w:w="986"/>
      </w:tblGrid>
      <w:tr>
        <w:tblPrEx>
          <w:shd w:val="clear" w:color="auto" w:fill="FFFFFF"/>
          <w:tblCellMar>
            <w:top w:w="0" w:type="dxa"/>
            <w:left w:w="0" w:type="dxa"/>
            <w:bottom w:w="0" w:type="dxa"/>
            <w:right w:w="0" w:type="dxa"/>
          </w:tblCellMar>
        </w:tblPrEx>
        <w:trPr>
          <w:trHeight w:val="735" w:hRule="atLeast"/>
          <w:jc w:val="center"/>
        </w:trPr>
        <w:tc>
          <w:tcPr>
            <w:tcW w:w="580"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11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四川省药械集中采购及医药价格监管平台耗材商品代码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国家医用耗材代码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备注</w:t>
            </w:r>
          </w:p>
          <w:p>
            <w:pPr>
              <w:widowControl/>
              <w:wordWrap w:val="0"/>
              <w:jc w:val="center"/>
              <w:rPr>
                <w:rFonts w:ascii="仿宋_GB2312" w:hAnsi="Segoe UI" w:eastAsia="仿宋_GB2312" w:cs="Segoe UI"/>
                <w:b/>
                <w:color w:val="000000" w:themeColor="text1"/>
                <w:kern w:val="0"/>
                <w:sz w:val="24"/>
                <w:szCs w:val="24"/>
              </w:rPr>
            </w:pPr>
          </w:p>
        </w:tc>
      </w:tr>
      <w:tr>
        <w:tblPrEx>
          <w:tblCellMar>
            <w:top w:w="0" w:type="dxa"/>
            <w:left w:w="0" w:type="dxa"/>
            <w:bottom w:w="0" w:type="dxa"/>
            <w:right w:w="0" w:type="dxa"/>
          </w:tblCellMar>
        </w:tblPrEx>
        <w:trPr>
          <w:trHeight w:val="33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bl>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注：</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1、报价应是最终用户验收合格后的总价，包括设备运输、保险、代理、安装调试、培训、税费、系统集成费用和采购文件规定的其它费用。</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4、如有多种规格，请按每种规格分别报价。</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供应商名称：（盖章）</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fill="FFFFFF"/>
        <w:wordWrap w:val="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日期：</w:t>
      </w:r>
    </w:p>
    <w:p>
      <w:pPr>
        <w:widowControl/>
        <w:shd w:val="clear" w:color="auto" w:fill="FFFFFF"/>
        <w:wordWrap w:val="0"/>
        <w:jc w:val="left"/>
        <w:rPr>
          <w:rFonts w:ascii="仿宋_GB2312" w:hAnsi="Segoe UI" w:eastAsia="仿宋_GB2312" w:cs="Segoe UI"/>
          <w:color w:val="000000" w:themeColor="text1"/>
          <w:kern w:val="0"/>
          <w:sz w:val="24"/>
          <w:szCs w:val="24"/>
        </w:rPr>
      </w:pPr>
      <w:r>
        <w:rPr>
          <w:rFonts w:ascii="仿宋_GB2312" w:hAnsi="Segoe UI" w:eastAsia="仿宋_GB2312" w:cs="Segoe UI"/>
          <w:color w:val="000000" w:themeColor="text1"/>
          <w:kern w:val="0"/>
          <w:sz w:val="24"/>
          <w:szCs w:val="24"/>
        </w:rPr>
        <w:br w:type="page"/>
      </w:r>
    </w:p>
    <w:p>
      <w:pPr>
        <w:widowControl/>
        <w:shd w:val="clear" w:color="auto" w:fill="FFFFFF"/>
        <w:wordWrap w:val="0"/>
        <w:ind w:left="720" w:hanging="720"/>
        <w:jc w:val="left"/>
        <w:rPr>
          <w:rFonts w:ascii="微软雅黑" w:hAnsi="微软雅黑" w:eastAsia="微软雅黑" w:cs="Segoe UI"/>
          <w:bCs/>
          <w:color w:val="333333"/>
          <w:kern w:val="0"/>
          <w:sz w:val="24"/>
          <w:szCs w:val="24"/>
        </w:rPr>
        <w:sectPr>
          <w:pgSz w:w="16838" w:h="11906" w:orient="landscape"/>
          <w:pgMar w:top="1797" w:right="1440" w:bottom="1797" w:left="1440" w:header="851" w:footer="992" w:gutter="0"/>
          <w:cols w:space="425" w:num="1"/>
          <w:docGrid w:type="linesAndChars" w:linePitch="312" w:charSpace="0"/>
        </w:sectPr>
      </w:pPr>
    </w:p>
    <w:p>
      <w:pPr>
        <w:widowControl/>
        <w:shd w:val="clear" w:color="auto" w:fill="FFFFFF"/>
        <w:wordWrap w:val="0"/>
        <w:ind w:left="720" w:hanging="720"/>
        <w:jc w:val="left"/>
        <w:rPr>
          <w:rFonts w:ascii="微软雅黑" w:hAnsi="微软雅黑" w:eastAsia="微软雅黑" w:cs="Segoe UI"/>
          <w:bCs/>
          <w:color w:val="333333"/>
          <w:kern w:val="0"/>
          <w:sz w:val="24"/>
          <w:szCs w:val="24"/>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附件3-4：</w:t>
      </w:r>
    </w:p>
    <w:p>
      <w:pPr>
        <w:widowControl/>
        <w:shd w:val="clear" w:color="auto" w:fill="FFFFFF"/>
        <w:wordWrap w:val="0"/>
        <w:spacing w:line="234" w:lineRule="atLeast"/>
        <w:jc w:val="center"/>
        <w:rPr>
          <w:rFonts w:ascii="Segoe UI" w:hAnsi="Segoe UI" w:cs="Segoe UI"/>
          <w:color w:val="333333"/>
          <w:kern w:val="0"/>
          <w:sz w:val="18"/>
          <w:szCs w:val="18"/>
        </w:rPr>
      </w:pPr>
      <w:r>
        <w:rPr>
          <w:rFonts w:hint="eastAsia" w:ascii="黑体" w:hAnsi="黑体" w:eastAsia="黑体" w:cs="Segoe UI"/>
          <w:b/>
          <w:bCs/>
          <w:color w:val="333333"/>
          <w:kern w:val="0"/>
          <w:sz w:val="32"/>
          <w:szCs w:val="32"/>
        </w:rPr>
        <w:t>生产厂家授权书</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四川省妇幼保健院：</w:t>
      </w:r>
    </w:p>
    <w:p>
      <w:pPr>
        <w:widowControl/>
        <w:shd w:val="clear" w:color="auto" w:fill="FFFFFF"/>
        <w:wordWrap w:val="0"/>
        <w:spacing w:line="270" w:lineRule="atLeast"/>
        <w:ind w:firstLine="480" w:firstLineChars="200"/>
        <w:jc w:val="left"/>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u w:val="single"/>
        </w:rPr>
        <w:t>（生产厂家名称）</w:t>
      </w:r>
      <w:r>
        <w:rPr>
          <w:rFonts w:hint="eastAsia" w:ascii="微软雅黑" w:hAnsi="微软雅黑" w:eastAsia="微软雅黑" w:cs="Segoe UI"/>
          <w:color w:val="000000"/>
          <w:kern w:val="0"/>
          <w:sz w:val="24"/>
          <w:szCs w:val="24"/>
        </w:rPr>
        <w:t>是在</w:t>
      </w:r>
      <w:r>
        <w:rPr>
          <w:rFonts w:hint="eastAsia" w:ascii="微软雅黑" w:hAnsi="微软雅黑" w:eastAsia="微软雅黑" w:cs="Segoe UI"/>
          <w:color w:val="000000"/>
          <w:kern w:val="0"/>
          <w:sz w:val="24"/>
          <w:szCs w:val="24"/>
          <w:u w:val="single"/>
        </w:rPr>
        <w:t>（国名）</w:t>
      </w:r>
      <w:r>
        <w:rPr>
          <w:rFonts w:hint="eastAsia" w:ascii="微软雅黑" w:hAnsi="微软雅黑" w:eastAsia="微软雅黑" w:cs="Segoe UI"/>
          <w:color w:val="000000"/>
          <w:kern w:val="0"/>
          <w:sz w:val="24"/>
          <w:szCs w:val="24"/>
        </w:rPr>
        <w:t>依法登记注册的，其厂址现在</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。（被</w:t>
      </w:r>
      <w:r>
        <w:rPr>
          <w:rFonts w:hint="eastAsia" w:ascii="微软雅黑" w:hAnsi="微软雅黑" w:eastAsia="微软雅黑" w:cs="Segoe UI"/>
          <w:color w:val="000000"/>
          <w:kern w:val="0"/>
          <w:sz w:val="24"/>
          <w:szCs w:val="24"/>
          <w:u w:val="single"/>
        </w:rPr>
        <w:t>授权公司名称）</w:t>
      </w:r>
      <w:r>
        <w:rPr>
          <w:rFonts w:hint="eastAsia" w:ascii="微软雅黑" w:hAnsi="微软雅黑" w:eastAsia="微软雅黑" w:cs="Segoe UI"/>
          <w:color w:val="000000"/>
          <w:kern w:val="0"/>
          <w:sz w:val="24"/>
          <w:szCs w:val="24"/>
        </w:rPr>
        <w:t>是在</w:t>
      </w:r>
      <w:r>
        <w:rPr>
          <w:rFonts w:hint="eastAsia" w:ascii="微软雅黑" w:hAnsi="微软雅黑" w:eastAsia="微软雅黑" w:cs="Segoe UI"/>
          <w:color w:val="000000"/>
          <w:kern w:val="0"/>
          <w:sz w:val="24"/>
          <w:szCs w:val="24"/>
          <w:u w:val="single"/>
        </w:rPr>
        <w:t>（国名）</w:t>
      </w:r>
      <w:r>
        <w:rPr>
          <w:rFonts w:hint="eastAsia" w:ascii="微软雅黑" w:hAnsi="微软雅黑" w:eastAsia="微软雅黑" w:cs="Segoe UI"/>
          <w:color w:val="000000"/>
          <w:kern w:val="0"/>
          <w:sz w:val="24"/>
          <w:szCs w:val="24"/>
        </w:rPr>
        <w:t>依法登记注册的，其主要营业地点现在</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w:t>
      </w:r>
      <w:r>
        <w:rPr>
          <w:rFonts w:hint="eastAsia" w:ascii="微软雅黑" w:hAnsi="微软雅黑" w:eastAsia="微软雅黑" w:cs="Segoe UI"/>
          <w:color w:val="000000"/>
          <w:kern w:val="0"/>
          <w:sz w:val="24"/>
          <w:szCs w:val="24"/>
          <w:u w:val="single"/>
        </w:rPr>
        <w:t>（生产厂家名称）</w:t>
      </w:r>
      <w:r>
        <w:rPr>
          <w:rFonts w:hint="eastAsia" w:ascii="微软雅黑" w:hAnsi="微软雅黑" w:eastAsia="微软雅黑" w:cs="Segoe UI"/>
          <w:color w:val="000000"/>
          <w:kern w:val="0"/>
          <w:sz w:val="24"/>
          <w:szCs w:val="24"/>
        </w:rPr>
        <w:t>授权</w:t>
      </w:r>
      <w:r>
        <w:rPr>
          <w:rFonts w:hint="eastAsia" w:ascii="微软雅黑" w:hAnsi="微软雅黑" w:eastAsia="微软雅黑" w:cs="Segoe UI"/>
          <w:color w:val="000000"/>
          <w:kern w:val="0"/>
          <w:sz w:val="24"/>
          <w:szCs w:val="24"/>
          <w:u w:val="single"/>
        </w:rPr>
        <w:t>（被授权公司名称）</w:t>
      </w:r>
      <w:r>
        <w:rPr>
          <w:rFonts w:hint="eastAsia" w:ascii="微软雅黑" w:hAnsi="微软雅黑" w:eastAsia="微软雅黑" w:cs="Segoe UI"/>
          <w:color w:val="000000"/>
          <w:kern w:val="0"/>
          <w:sz w:val="24"/>
          <w:szCs w:val="24"/>
        </w:rPr>
        <w:t>为我方制造的品牌产品的合法销售商（授权销售的产品清单附后），参加</w:t>
      </w:r>
      <w:r>
        <w:rPr>
          <w:rFonts w:hint="eastAsia" w:ascii="微软雅黑" w:hAnsi="微软雅黑" w:eastAsia="微软雅黑" w:cs="Segoe UI"/>
          <w:color w:val="000000"/>
          <w:kern w:val="0"/>
          <w:sz w:val="24"/>
          <w:szCs w:val="24"/>
          <w:u w:val="single"/>
        </w:rPr>
        <w:t>********</w:t>
      </w:r>
      <w:r>
        <w:rPr>
          <w:rFonts w:hint="eastAsia" w:ascii="微软雅黑" w:hAnsi="微软雅黑" w:eastAsia="微软雅黑" w:cs="Segoe UI"/>
          <w:color w:val="000000"/>
          <w:kern w:val="0"/>
          <w:sz w:val="24"/>
          <w:szCs w:val="24"/>
        </w:rPr>
        <w:t>项目的投标，全权处理与该产品投标的有关事宜，并对我方具有约束力。</w:t>
      </w:r>
    </w:p>
    <w:p>
      <w:pPr>
        <w:widowControl/>
        <w:shd w:val="clear" w:color="auto" w:fill="FFFFFF"/>
        <w:wordWrap w:val="0"/>
        <w:spacing w:line="270" w:lineRule="atLeast"/>
        <w:ind w:firstLine="480" w:firstLineChars="200"/>
        <w:jc w:val="left"/>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授权单位名称（盖章）：</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授权单位法定代表人（签字）：</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被授权单位名称（盖章）：</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被授权单位法定代表人（签字）：</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授权日期：</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附：授权销售产品清单</w:t>
      </w:r>
    </w:p>
    <w:p>
      <w:pPr>
        <w:tabs>
          <w:tab w:val="left" w:pos="2142"/>
        </w:tabs>
        <w:spacing w:line="360" w:lineRule="auto"/>
        <w:rPr>
          <w:rFonts w:ascii="微软雅黑" w:hAnsi="微软雅黑" w:eastAsia="微软雅黑" w:cs="Segoe UI"/>
          <w:color w:val="000000"/>
          <w:kern w:val="0"/>
          <w:sz w:val="24"/>
          <w:szCs w:val="24"/>
        </w:rPr>
      </w:pPr>
      <w:r>
        <w:rPr>
          <w:rFonts w:hint="eastAsia" w:ascii="微软雅黑" w:hAnsi="微软雅黑" w:eastAsia="微软雅黑" w:cs="Segoe UI"/>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widowControl/>
        <w:shd w:val="clear" w:color="auto" w:fill="FFFFFF"/>
        <w:wordWrap w:val="0"/>
        <w:ind w:left="720" w:hanging="1571"/>
        <w:jc w:val="left"/>
        <w:rPr>
          <w:rFonts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附件3-5：</w:t>
      </w:r>
    </w:p>
    <w:p>
      <w:pPr>
        <w:widowControl/>
        <w:shd w:val="clear" w:color="auto" w:fill="FFFFFF"/>
        <w:ind w:left="720" w:hanging="720"/>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法定代表人身份授权书</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000000"/>
          <w:kern w:val="0"/>
          <w:sz w:val="24"/>
          <w:szCs w:val="24"/>
        </w:rPr>
        <w:t>四川省妇幼保健院：</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000000"/>
          <w:kern w:val="0"/>
          <w:sz w:val="24"/>
          <w:szCs w:val="24"/>
        </w:rPr>
        <w:t>（法定代表人姓名、职务）授权（被授权人姓名、职务）为我方</w:t>
      </w:r>
      <w:r>
        <w:rPr>
          <w:rFonts w:hint="eastAsia" w:ascii="微软雅黑" w:hAnsi="微软雅黑" w:eastAsia="微软雅黑" w:cs="Segoe UI"/>
          <w:color w:val="000000"/>
          <w:kern w:val="0"/>
          <w:sz w:val="24"/>
          <w:szCs w:val="24"/>
          <w:u w:val="single"/>
        </w:rPr>
        <w:t>“ ”</w:t>
      </w:r>
      <w:r>
        <w:rPr>
          <w:rFonts w:hint="eastAsia" w:ascii="微软雅黑" w:hAnsi="微软雅黑" w:eastAsia="微软雅黑"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特此声明。</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法定代表人签字：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授权代表签字：</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投标人名称：（加盖公章）</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日期：</w:t>
      </w:r>
    </w:p>
    <w:p>
      <w:pPr>
        <w:widowControl/>
        <w:shd w:val="clear" w:color="auto" w:fill="FFFFFF"/>
        <w:wordWrap w:val="0"/>
        <w:spacing w:line="270" w:lineRule="atLeast"/>
        <w:ind w:left="120" w:hanging="120" w:hangingChars="5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★说明：上述证明文件附有法定代表人、被授权代表身份证复印件（加盖公章）时才能生效。</w:t>
      </w:r>
    </w:p>
    <w:p>
      <w:pPr>
        <w:widowControl/>
        <w:jc w:val="left"/>
        <w:rPr>
          <w:rFonts w:ascii="微软雅黑" w:hAnsi="微软雅黑" w:eastAsia="微软雅黑" w:cs="Segoe UI"/>
          <w:color w:val="333333"/>
          <w:kern w:val="0"/>
          <w:sz w:val="24"/>
          <w:szCs w:val="24"/>
        </w:rPr>
      </w:pPr>
      <w:r>
        <w:rPr>
          <w:rFonts w:ascii="微软雅黑" w:hAnsi="微软雅黑" w:eastAsia="微软雅黑" w:cs="Segoe UI"/>
          <w:color w:val="333333"/>
          <w:kern w:val="0"/>
          <w:sz w:val="24"/>
          <w:szCs w:val="24"/>
        </w:rPr>
        <w:br w:type="page"/>
      </w:r>
    </w:p>
    <w:p>
      <w:pPr>
        <w:widowControl/>
        <w:shd w:val="clear" w:color="auto" w:fill="FFFFFF"/>
        <w:wordWrap w:val="0"/>
        <w:ind w:left="-850" w:leftChars="-405"/>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w:t>
      </w:r>
      <w:r>
        <w:rPr>
          <w:rFonts w:hint="eastAsia" w:ascii="微软雅黑" w:hAnsi="微软雅黑" w:eastAsia="微软雅黑" w:cs="Segoe UI"/>
          <w:bCs/>
          <w:color w:val="333333"/>
          <w:kern w:val="0"/>
          <w:sz w:val="28"/>
          <w:szCs w:val="28"/>
        </w:rPr>
        <w:t>附件4：</w:t>
      </w:r>
    </w:p>
    <w:p>
      <w:pPr>
        <w:widowControl/>
        <w:shd w:val="clear" w:color="auto" w:fill="FFFFFF"/>
        <w:spacing w:line="270" w:lineRule="atLeast"/>
        <w:jc w:val="center"/>
        <w:rPr>
          <w:rFonts w:ascii="微软雅黑" w:hAnsi="微软雅黑" w:eastAsia="微软雅黑" w:cs="Segoe UI"/>
          <w:color w:val="333333"/>
          <w:kern w:val="0"/>
          <w:sz w:val="28"/>
          <w:szCs w:val="28"/>
        </w:rPr>
      </w:pPr>
      <w:r>
        <w:rPr>
          <w:rFonts w:hint="eastAsia" w:ascii="微软雅黑" w:hAnsi="微软雅黑" w:eastAsia="微软雅黑" w:cs="Segoe UI"/>
          <w:bCs/>
          <w:color w:val="333333"/>
          <w:kern w:val="0"/>
          <w:sz w:val="28"/>
          <w:szCs w:val="28"/>
        </w:rPr>
        <w:t>反商业贿赂承诺书</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5、保证不以其他任何方式扰乱贵院的招标工作；</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2、对本厂家、商家、公司相关工作人员作出严肃处理；</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80" w:firstLineChars="200"/>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六、采购物资名称：</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 本《承诺书》一式二份（一份由承诺人自存；一份随竞价书传递）</w:t>
      </w:r>
    </w:p>
    <w:p>
      <w:pPr>
        <w:widowControl/>
        <w:shd w:val="clear" w:color="auto" w:fill="FFFFFF"/>
        <w:wordWrap w:val="0"/>
        <w:spacing w:line="270" w:lineRule="atLeast"/>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承诺企业名称（公章）：</w:t>
      </w:r>
    </w:p>
    <w:p>
      <w:pPr>
        <w:widowControl/>
        <w:shd w:val="clear" w:color="auto" w:fill="FFFFFF"/>
        <w:wordWrap w:val="0"/>
        <w:spacing w:line="270" w:lineRule="atLeast"/>
        <w:jc w:val="left"/>
        <w:rPr>
          <w:rFonts w:ascii="微软雅黑" w:hAnsi="微软雅黑" w:eastAsia="微软雅黑" w:cs="Segoe UI"/>
          <w:color w:val="333333"/>
          <w:kern w:val="0"/>
          <w:sz w:val="18"/>
          <w:szCs w:val="18"/>
        </w:rPr>
      </w:pPr>
      <w:r>
        <w:rPr>
          <w:rFonts w:hint="eastAsia" w:ascii="微软雅黑" w:hAnsi="微软雅黑" w:eastAsia="微软雅黑" w:cs="Segoe UI"/>
          <w:color w:val="333333"/>
          <w:kern w:val="0"/>
          <w:sz w:val="24"/>
          <w:szCs w:val="24"/>
        </w:rPr>
        <w:t>法人代表或委托代理人（承诺人）：</w:t>
      </w: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widowControl/>
        <w:shd w:val="clear" w:color="auto" w:fill="FFFFFF"/>
        <w:wordWrap w:val="0"/>
        <w:spacing w:line="270" w:lineRule="atLeast"/>
        <w:jc w:val="left"/>
        <w:rPr>
          <w:rFonts w:hint="eastAsia"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 </w:t>
      </w:r>
    </w:p>
    <w:p>
      <w:pPr>
        <w:rPr>
          <w:rFonts w:hint="eastAsia"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br w:type="page"/>
      </w: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5</w:t>
      </w:r>
      <w:r>
        <w:rPr>
          <w:rFonts w:hint="eastAsia" w:ascii="微软雅黑" w:hAnsi="微软雅黑" w:eastAsia="微软雅黑" w:cs="Segoe UI"/>
          <w:bCs/>
          <w:color w:val="333333"/>
          <w:kern w:val="0"/>
          <w:sz w:val="28"/>
          <w:szCs w:val="28"/>
        </w:rPr>
        <w:t>：</w:t>
      </w:r>
      <w:r>
        <w:rPr>
          <w:rFonts w:hint="eastAsia" w:ascii="仿宋_GB2312" w:hAnsi="Segoe UI" w:eastAsia="仿宋_GB2312" w:cs="Segoe UI"/>
          <w:b/>
          <w:bCs/>
          <w:color w:val="000000" w:themeColor="text1"/>
          <w:kern w:val="0"/>
          <w:sz w:val="24"/>
          <w:szCs w:val="24"/>
          <w:lang w:val="en-US" w:eastAsia="zh-CN"/>
        </w:rPr>
        <w:t>无围标、串标行为</w:t>
      </w:r>
      <w:r>
        <w:rPr>
          <w:rFonts w:hint="eastAsia" w:ascii="仿宋_GB2312" w:hAnsi="Segoe UI" w:eastAsia="仿宋_GB2312" w:cs="Segoe UI"/>
          <w:b/>
          <w:bCs/>
          <w:color w:val="000000" w:themeColor="text1"/>
          <w:kern w:val="0"/>
          <w:sz w:val="24"/>
          <w:szCs w:val="24"/>
        </w:rPr>
        <w:t>承诺书</w:t>
      </w:r>
    </w:p>
    <w:p>
      <w:pPr>
        <w:pStyle w:val="4"/>
        <w:keepNext w:val="0"/>
        <w:keepLines w:val="0"/>
        <w:pageBreakBefore w:val="0"/>
        <w:kinsoku/>
        <w:overflowPunct/>
        <w:topLinePunct w:val="0"/>
        <w:autoSpaceDE/>
        <w:autoSpaceDN/>
        <w:bidi w:val="0"/>
        <w:adjustRightInd/>
        <w:snapToGrid/>
        <w:spacing w:after="0" w:line="120" w:lineRule="auto"/>
        <w:jc w:val="center"/>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bCs/>
          <w:sz w:val="28"/>
          <w:szCs w:val="28"/>
          <w:lang w:val="en-US" w:eastAsia="zh-CN"/>
        </w:rPr>
        <w:t>无围标、串标行为承诺书</w:t>
      </w:r>
    </w:p>
    <w:p>
      <w:pPr>
        <w:keepNext w:val="0"/>
        <w:keepLines w:val="0"/>
        <w:pageBreakBefore w:val="0"/>
        <w:kinsoku/>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4"/>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2.不同供应商委托同一单位或者个人办理投标事宜；</w:t>
      </w:r>
    </w:p>
    <w:p>
      <w:pPr>
        <w:pStyle w:val="4"/>
        <w:keepNext w:val="0"/>
        <w:keepLines w:val="0"/>
        <w:pageBreakBefore w:val="0"/>
        <w:widowControl w:val="0"/>
        <w:kinsoku/>
        <w:wordWrap/>
        <w:overflowPunct/>
        <w:topLinePunct w:val="0"/>
        <w:autoSpaceDE/>
        <w:autoSpaceDN/>
        <w:bidi w:val="0"/>
        <w:adjustRightInd/>
        <w:snapToGrid/>
        <w:spacing w:after="0"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4.不同供应商的投标文件异常一致或者投标报价呈规律性差异；</w:t>
      </w:r>
    </w:p>
    <w:p>
      <w:pPr>
        <w:pStyle w:val="4"/>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7.不同供应商的董事、监事、高管、单位负责人为同一人或者存在控股、管理关系的不同单位参加同一采购项目；</w:t>
      </w: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8.供应商之间事先约定由某一特定供应商中标、成交；</w:t>
      </w:r>
    </w:p>
    <w:p>
      <w:pPr>
        <w:keepNext w:val="0"/>
        <w:keepLines w:val="0"/>
        <w:pageBreakBefore w:val="0"/>
        <w:kinsoku/>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9.供应商之间商定部分供应商放弃参加采购活动或者放弃中标、成交；</w:t>
      </w:r>
    </w:p>
    <w:p>
      <w:pPr>
        <w:pStyle w:val="4"/>
        <w:keepNext w:val="0"/>
        <w:keepLines w:val="0"/>
        <w:pageBreakBefore w:val="0"/>
        <w:widowControl w:val="0"/>
        <w:kinsoku/>
        <w:wordWrap/>
        <w:overflowPunct/>
        <w:topLinePunct w:val="0"/>
        <w:autoSpaceDE/>
        <w:autoSpaceDN/>
        <w:bidi w:val="0"/>
        <w:adjustRightInd/>
        <w:snapToGrid/>
        <w:spacing w:after="0" w:line="120" w:lineRule="auto"/>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4"/>
        <w:keepNext w:val="0"/>
        <w:keepLines w:val="0"/>
        <w:pageBreakBefore w:val="0"/>
        <w:kinsoku/>
        <w:overflowPunct/>
        <w:topLinePunct w:val="0"/>
        <w:autoSpaceDE/>
        <w:autoSpaceDN/>
        <w:bidi w:val="0"/>
        <w:adjustRightInd/>
        <w:snapToGrid/>
        <w:spacing w:after="0" w:line="120" w:lineRule="auto"/>
        <w:textAlignment w:val="auto"/>
        <w:rPr>
          <w:rFonts w:hint="eastAsia"/>
          <w:sz w:val="28"/>
          <w:szCs w:val="28"/>
          <w:lang w:val="en-US" w:eastAsia="zh-CN"/>
        </w:rPr>
      </w:pP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投标人法人代表或委托代理人（承诺人） ：</w:t>
      </w: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投标人：（公章）  </w:t>
      </w:r>
    </w:p>
    <w:p>
      <w:pPr>
        <w:pStyle w:val="4"/>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ascii="微软雅黑" w:hAnsi="微软雅黑" w:eastAsia="微软雅黑" w:cs="Segoe UI"/>
          <w:color w:val="333333"/>
          <w:kern w:val="0"/>
          <w:sz w:val="18"/>
          <w:szCs w:val="18"/>
        </w:rPr>
      </w:pPr>
      <w:r>
        <w:rPr>
          <w:rFonts w:hint="eastAsia" w:ascii="仿宋_GB2312" w:hAnsi="仿宋_GB2312" w:eastAsia="仿宋_GB2312" w:cs="仿宋_GB2312"/>
          <w:sz w:val="28"/>
          <w:szCs w:val="28"/>
          <w:lang w:val="en-US" w:eastAsia="zh-CN"/>
        </w:rPr>
        <w:t>日期：   年    月    日</w:t>
      </w:r>
    </w:p>
    <w:p>
      <w:pPr>
        <w:rPr>
          <w:rFonts w:ascii="微软雅黑" w:hAnsi="微软雅黑" w:eastAsia="微软雅黑"/>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86325"/>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858FC"/>
    <w:rsid w:val="004A1DE7"/>
    <w:rsid w:val="004A2082"/>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7E77B5"/>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B50EC"/>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6E70"/>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4D14AC5"/>
    <w:rsid w:val="04FF1778"/>
    <w:rsid w:val="07B00ED3"/>
    <w:rsid w:val="0939427D"/>
    <w:rsid w:val="0EF6796D"/>
    <w:rsid w:val="16AC25BE"/>
    <w:rsid w:val="1A3D0D9C"/>
    <w:rsid w:val="22ED40B6"/>
    <w:rsid w:val="235632C3"/>
    <w:rsid w:val="264D7A9F"/>
    <w:rsid w:val="27994EB5"/>
    <w:rsid w:val="29045ACB"/>
    <w:rsid w:val="34BD0A25"/>
    <w:rsid w:val="440A651B"/>
    <w:rsid w:val="47CB3CB6"/>
    <w:rsid w:val="4C2F3C73"/>
    <w:rsid w:val="598F0681"/>
    <w:rsid w:val="5E0B7A06"/>
    <w:rsid w:val="5EE457B5"/>
    <w:rsid w:val="6581201C"/>
    <w:rsid w:val="70136FDB"/>
    <w:rsid w:val="7D110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Body Text"/>
    <w:basedOn w:val="1"/>
    <w:next w:val="1"/>
    <w:unhideWhenUsed/>
    <w:qFormat/>
    <w:uiPriority w:val="99"/>
    <w:pPr>
      <w:spacing w:after="120"/>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paragraph" w:customStyle="1" w:styleId="13">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4">
    <w:name w:val="List Paragraph"/>
    <w:basedOn w:val="1"/>
    <w:qFormat/>
    <w:uiPriority w:val="34"/>
    <w:pPr>
      <w:ind w:firstLine="420" w:firstLineChars="200"/>
    </w:pPr>
  </w:style>
  <w:style w:type="paragraph" w:customStyle="1" w:styleId="15">
    <w:name w:val="Char"/>
    <w:basedOn w:val="1"/>
    <w:qFormat/>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561</Words>
  <Characters>3203</Characters>
  <Lines>26</Lines>
  <Paragraphs>7</Paragraphs>
  <TotalTime>1</TotalTime>
  <ScaleCrop>false</ScaleCrop>
  <LinksUpToDate>false</LinksUpToDate>
  <CharactersWithSpaces>3757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Administrator</cp:lastModifiedBy>
  <cp:lastPrinted>2021-01-04T11:22:00Z</cp:lastPrinted>
  <dcterms:modified xsi:type="dcterms:W3CDTF">2022-11-14T09:22:58Z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