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关于遴选“人工智能（AI）宫颈细胞学筛查实验室项目</w:t>
      </w:r>
      <w:r>
        <w:rPr>
          <w:rFonts w:hint="eastAsia" w:ascii="方正小标宋简体" w:hAnsi="方正小标宋简体" w:eastAsia="方正小标宋简体" w:cs="方正小标宋简体"/>
          <w:b w:val="0"/>
          <w:bCs/>
          <w:sz w:val="44"/>
          <w:szCs w:val="44"/>
        </w:rPr>
        <w:t>”合作机构的公告</w:t>
      </w:r>
    </w:p>
    <w:p>
      <w:pPr>
        <w:jc w:val="center"/>
        <w:rPr>
          <w:rFonts w:ascii="仿宋" w:hAnsi="仿宋" w:eastAsia="仿宋" w:cs="Times New Roman"/>
          <w:b/>
          <w:sz w:val="28"/>
          <w:szCs w:val="28"/>
        </w:rPr>
      </w:pPr>
    </w:p>
    <w:p>
      <w:pPr>
        <w:ind w:firstLine="560" w:firstLineChars="200"/>
        <w:rPr>
          <w:rFonts w:ascii="仿宋" w:hAnsi="仿宋" w:eastAsia="仿宋"/>
          <w:sz w:val="28"/>
          <w:szCs w:val="28"/>
        </w:rPr>
      </w:pPr>
      <w:r>
        <w:rPr>
          <w:rFonts w:hint="eastAsia" w:ascii="仿宋" w:hAnsi="仿宋" w:eastAsia="仿宋"/>
          <w:sz w:val="28"/>
          <w:szCs w:val="28"/>
        </w:rPr>
        <w:t>我院将召开“人工智能（AI）宫颈细胞学筛查实验室项目合作机构”遴选会议，会议由运营发展部组织。</w:t>
      </w:r>
      <w:r>
        <w:rPr>
          <w:rFonts w:hint="eastAsia" w:ascii="仿宋" w:hAnsi="仿宋" w:eastAsia="仿宋"/>
          <w:color w:val="000000"/>
          <w:sz w:val="28"/>
          <w:szCs w:val="28"/>
        </w:rPr>
        <w:t>届时，请参选机构准时参加，务必提供公司资质（复印件加盖鲜章）及公司实力资料、参选方案、参会人员的授权书等资料，具体事项如下：</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1.会议时间：2022年</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22</w:t>
      </w:r>
      <w:r>
        <w:rPr>
          <w:rFonts w:hint="eastAsia" w:ascii="仿宋" w:hAnsi="仿宋" w:eastAsia="仿宋"/>
          <w:sz w:val="28"/>
          <w:szCs w:val="28"/>
          <w:highlight w:val="none"/>
        </w:rPr>
        <w:t>日9：00。</w:t>
      </w:r>
    </w:p>
    <w:p>
      <w:pPr>
        <w:ind w:firstLine="557" w:firstLineChars="199"/>
        <w:rPr>
          <w:rFonts w:ascii="仿宋" w:hAnsi="仿宋" w:eastAsia="仿宋"/>
          <w:sz w:val="28"/>
          <w:szCs w:val="28"/>
          <w:highlight w:val="none"/>
        </w:rPr>
      </w:pPr>
      <w:r>
        <w:rPr>
          <w:rFonts w:hint="eastAsia" w:ascii="仿宋" w:hAnsi="仿宋" w:eastAsia="仿宋"/>
          <w:sz w:val="28"/>
          <w:szCs w:val="28"/>
          <w:highlight w:val="none"/>
        </w:rPr>
        <w:t>2.会议地点：四川省妇幼保健院-综合楼（2号楼）</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楼</w:t>
      </w:r>
      <w:r>
        <w:rPr>
          <w:rFonts w:hint="eastAsia" w:ascii="仿宋" w:hAnsi="仿宋" w:eastAsia="仿宋"/>
          <w:sz w:val="28"/>
          <w:szCs w:val="28"/>
          <w:highlight w:val="none"/>
          <w:lang w:eastAsia="zh-CN"/>
        </w:rPr>
        <w:t>远程会诊中心会议室</w:t>
      </w:r>
      <w:r>
        <w:rPr>
          <w:rFonts w:hint="eastAsia" w:ascii="仿宋" w:hAnsi="仿宋" w:eastAsia="仿宋"/>
          <w:sz w:val="28"/>
          <w:szCs w:val="28"/>
          <w:highlight w:val="none"/>
        </w:rPr>
        <w:t>。</w:t>
      </w:r>
    </w:p>
    <w:p>
      <w:pPr>
        <w:ind w:firstLine="560" w:firstLineChars="200"/>
        <w:rPr>
          <w:rFonts w:ascii="仿宋" w:hAnsi="仿宋" w:eastAsia="仿宋"/>
          <w:sz w:val="28"/>
          <w:szCs w:val="28"/>
        </w:rPr>
      </w:pPr>
      <w:r>
        <w:rPr>
          <w:rFonts w:hint="eastAsia" w:ascii="仿宋" w:hAnsi="仿宋" w:eastAsia="仿宋"/>
          <w:sz w:val="28"/>
          <w:szCs w:val="28"/>
        </w:rPr>
        <w:t>3.遴选会议说明：</w:t>
      </w:r>
    </w:p>
    <w:p>
      <w:pPr>
        <w:ind w:firstLine="560" w:firstLineChars="200"/>
        <w:rPr>
          <w:rFonts w:ascii="仿宋" w:hAnsi="仿宋" w:eastAsia="仿宋"/>
          <w:sz w:val="28"/>
          <w:szCs w:val="28"/>
        </w:rPr>
      </w:pPr>
      <w:r>
        <w:rPr>
          <w:rFonts w:hint="eastAsia" w:ascii="仿宋" w:hAnsi="仿宋" w:eastAsia="仿宋"/>
          <w:sz w:val="28"/>
          <w:szCs w:val="28"/>
        </w:rPr>
        <w:t>3.1本次会议评审小组成</w:t>
      </w:r>
      <w:r>
        <w:rPr>
          <w:rFonts w:hint="eastAsia" w:ascii="仿宋" w:hAnsi="仿宋" w:eastAsia="仿宋"/>
          <w:sz w:val="28"/>
          <w:szCs w:val="28"/>
          <w:highlight w:val="none"/>
        </w:rPr>
        <w:t>员由</w:t>
      </w:r>
      <w:r>
        <w:rPr>
          <w:rFonts w:hint="eastAsia" w:ascii="仿宋" w:hAnsi="仿宋" w:eastAsia="仿宋"/>
          <w:sz w:val="28"/>
          <w:szCs w:val="28"/>
          <w:highlight w:val="none"/>
        </w:rPr>
        <w:t>运营发展部、医务部、</w:t>
      </w:r>
      <w:r>
        <w:rPr>
          <w:rFonts w:hint="eastAsia" w:ascii="仿宋" w:hAnsi="仿宋" w:eastAsia="仿宋"/>
          <w:sz w:val="28"/>
          <w:szCs w:val="28"/>
          <w:highlight w:val="none"/>
          <w:lang w:eastAsia="zh-CN"/>
        </w:rPr>
        <w:t>病理科、宫颈疾病科、</w:t>
      </w:r>
      <w:r>
        <w:rPr>
          <w:rFonts w:hint="eastAsia" w:ascii="仿宋" w:hAnsi="仿宋" w:eastAsia="仿宋"/>
          <w:sz w:val="28"/>
          <w:szCs w:val="28"/>
          <w:highlight w:val="none"/>
          <w:lang w:eastAsia="zh-CN"/>
        </w:rPr>
        <w:t>院外专家</w:t>
      </w:r>
      <w:r>
        <w:rPr>
          <w:rFonts w:hint="eastAsia" w:ascii="仿宋" w:hAnsi="仿宋" w:eastAsia="仿宋"/>
          <w:sz w:val="28"/>
          <w:szCs w:val="28"/>
          <w:highlight w:val="none"/>
          <w:lang w:val="en-US" w:eastAsia="zh-CN"/>
        </w:rPr>
        <w:t>等部门的</w:t>
      </w:r>
      <w:r>
        <w:rPr>
          <w:rFonts w:hint="eastAsia" w:ascii="仿宋_GB2312" w:hAnsi="΢���ź�" w:eastAsia="仿宋_GB2312"/>
          <w:color w:val="333333"/>
          <w:sz w:val="28"/>
          <w:szCs w:val="28"/>
          <w:highlight w:val="none"/>
        </w:rPr>
        <w:t>相关人员组成</w:t>
      </w:r>
      <w:r>
        <w:rPr>
          <w:rFonts w:hint="eastAsia" w:ascii="仿宋" w:hAnsi="仿宋" w:eastAsia="仿宋"/>
          <w:sz w:val="28"/>
          <w:szCs w:val="28"/>
          <w:highlight w:val="none"/>
        </w:rPr>
        <w:t>。</w:t>
      </w:r>
      <w:r>
        <w:rPr>
          <w:rFonts w:hint="eastAsia" w:ascii="仿宋" w:hAnsi="仿宋" w:eastAsia="仿宋"/>
          <w:color w:val="000000"/>
          <w:sz w:val="28"/>
          <w:szCs w:val="28"/>
          <w:highlight w:val="none"/>
        </w:rPr>
        <w:t>根据各参选机构制作的参选方案</w:t>
      </w:r>
      <w:r>
        <w:rPr>
          <w:rFonts w:hint="eastAsia" w:ascii="仿宋" w:hAnsi="仿宋" w:eastAsia="仿宋"/>
          <w:color w:val="000000"/>
          <w:sz w:val="28"/>
          <w:szCs w:val="28"/>
        </w:rPr>
        <w:t>(一式</w:t>
      </w:r>
      <w:r>
        <w:rPr>
          <w:rFonts w:hint="eastAsia" w:ascii="仿宋" w:hAnsi="仿宋" w:eastAsia="仿宋"/>
          <w:color w:val="000000"/>
          <w:sz w:val="28"/>
          <w:szCs w:val="28"/>
          <w:lang w:eastAsia="zh-CN"/>
        </w:rPr>
        <w:t>五</w:t>
      </w:r>
      <w:r>
        <w:rPr>
          <w:rFonts w:hint="eastAsia" w:ascii="仿宋" w:hAnsi="仿宋" w:eastAsia="仿宋"/>
          <w:color w:val="000000"/>
          <w:sz w:val="28"/>
          <w:szCs w:val="28"/>
        </w:rPr>
        <w:t>份)以及现场沟通情况</w:t>
      </w:r>
      <w:r>
        <w:rPr>
          <w:rFonts w:hint="eastAsia" w:ascii="仿宋" w:hAnsi="仿宋" w:eastAsia="仿宋"/>
          <w:sz w:val="28"/>
          <w:szCs w:val="28"/>
        </w:rPr>
        <w:t>予以遴选（磋商）</w:t>
      </w:r>
      <w:r>
        <w:rPr>
          <w:rFonts w:hint="eastAsia" w:ascii="仿宋" w:hAnsi="仿宋" w:eastAsia="仿宋"/>
          <w:color w:val="000000"/>
          <w:sz w:val="28"/>
          <w:szCs w:val="28"/>
        </w:rPr>
        <w:t>，综合评判后优选条件最适宜、对项目综合保障能力最强的</w:t>
      </w:r>
      <w:r>
        <w:rPr>
          <w:rFonts w:hint="eastAsia" w:ascii="仿宋" w:hAnsi="仿宋" w:eastAsia="仿宋"/>
          <w:color w:val="000000"/>
          <w:sz w:val="28"/>
          <w:szCs w:val="28"/>
          <w:lang w:val="en-US" w:eastAsia="zh-CN"/>
        </w:rPr>
        <w:t>参选机构作为本项目的</w:t>
      </w:r>
      <w:r>
        <w:rPr>
          <w:rFonts w:hint="eastAsia" w:ascii="仿宋" w:hAnsi="仿宋" w:eastAsia="仿宋"/>
          <w:color w:val="000000"/>
          <w:sz w:val="28"/>
          <w:szCs w:val="28"/>
        </w:rPr>
        <w:t>合作</w:t>
      </w:r>
      <w:r>
        <w:rPr>
          <w:rFonts w:hint="eastAsia" w:ascii="仿宋" w:hAnsi="仿宋" w:eastAsia="仿宋"/>
          <w:color w:val="000000"/>
          <w:sz w:val="28"/>
          <w:szCs w:val="28"/>
          <w:lang w:val="en-US" w:eastAsia="zh-CN"/>
        </w:rPr>
        <w:t>机构</w:t>
      </w:r>
      <w:r>
        <w:rPr>
          <w:rFonts w:hint="eastAsia" w:ascii="仿宋" w:hAnsi="仿宋" w:eastAsia="仿宋"/>
          <w:color w:val="000000"/>
          <w:sz w:val="28"/>
          <w:szCs w:val="28"/>
        </w:rPr>
        <w:t>。</w:t>
      </w:r>
    </w:p>
    <w:p>
      <w:pPr>
        <w:ind w:firstLine="560" w:firstLineChars="200"/>
        <w:rPr>
          <w:rFonts w:ascii="仿宋" w:hAnsi="仿宋" w:eastAsia="仿宋"/>
          <w:sz w:val="28"/>
          <w:szCs w:val="28"/>
        </w:rPr>
      </w:pPr>
      <w:r>
        <w:rPr>
          <w:rFonts w:hint="eastAsia" w:ascii="仿宋" w:hAnsi="仿宋" w:eastAsia="仿宋"/>
          <w:sz w:val="28"/>
          <w:szCs w:val="28"/>
        </w:rPr>
        <w:t>3.2请仔细阅读参加会议需要的相关内容，如有贻误，后果自负。</w:t>
      </w:r>
    </w:p>
    <w:p>
      <w:pPr>
        <w:ind w:firstLine="560" w:firstLineChars="200"/>
        <w:rPr>
          <w:rFonts w:ascii="仿宋" w:hAnsi="仿宋" w:eastAsia="仿宋"/>
          <w:sz w:val="28"/>
          <w:szCs w:val="28"/>
        </w:rPr>
      </w:pPr>
      <w:r>
        <w:rPr>
          <w:rFonts w:hint="eastAsia" w:ascii="仿宋" w:hAnsi="仿宋" w:eastAsia="仿宋"/>
          <w:sz w:val="28"/>
          <w:szCs w:val="28"/>
        </w:rPr>
        <w:t>3.3如果本次遴选项目，存在不符合市场调查、资格主体异常、过程违规等情况，我院有权终止本次遴选活动，无义务向各机构解释具体原因。</w:t>
      </w:r>
    </w:p>
    <w:p>
      <w:pPr>
        <w:ind w:firstLine="560" w:firstLineChars="200"/>
        <w:rPr>
          <w:rFonts w:hint="eastAsia" w:ascii="仿宋" w:hAnsi="仿宋" w:eastAsia="仿宋"/>
          <w:sz w:val="28"/>
          <w:szCs w:val="28"/>
        </w:rPr>
      </w:pPr>
      <w:r>
        <w:rPr>
          <w:rFonts w:hint="eastAsia" w:ascii="仿宋" w:hAnsi="仿宋" w:eastAsia="仿宋"/>
          <w:sz w:val="28"/>
          <w:szCs w:val="28"/>
        </w:rPr>
        <w:t>4.参选机构资质要求（见附件1）。</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合作模式及技术服务要求（见附件1）。</w:t>
      </w:r>
    </w:p>
    <w:p>
      <w:pPr>
        <w:ind w:firstLine="560" w:firstLineChars="200"/>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.参选方案文件书装订顺序（见附件</w:t>
      </w:r>
      <w:r>
        <w:rPr>
          <w:rFonts w:hint="eastAsia" w:ascii="仿宋" w:hAnsi="仿宋" w:eastAsia="仿宋"/>
          <w:sz w:val="28"/>
          <w:szCs w:val="28"/>
          <w:lang w:val="en-US" w:eastAsia="zh-CN"/>
        </w:rPr>
        <w:t>4</w:t>
      </w:r>
      <w:r>
        <w:rPr>
          <w:rFonts w:hint="eastAsia" w:ascii="仿宋" w:hAnsi="仿宋" w:eastAsia="仿宋"/>
          <w:sz w:val="28"/>
          <w:szCs w:val="28"/>
        </w:rPr>
        <w:t>）。</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7.其他要求：</w:t>
      </w:r>
    </w:p>
    <w:p>
      <w:pPr>
        <w:ind w:firstLine="560" w:firstLineChars="200"/>
        <w:rPr>
          <w:rFonts w:ascii="仿宋" w:hAnsi="仿宋" w:eastAsia="仿宋"/>
          <w:sz w:val="28"/>
          <w:szCs w:val="28"/>
        </w:rPr>
      </w:pPr>
      <w:r>
        <w:rPr>
          <w:rFonts w:hint="eastAsia" w:ascii="仿宋" w:hAnsi="仿宋" w:eastAsia="仿宋"/>
          <w:sz w:val="28"/>
          <w:szCs w:val="28"/>
        </w:rPr>
        <w:t>7.1参选机构出具的技术支持和服务承诺书（包括响应时间，并对相关问题提出具体的可操作方案和解决途径）。</w:t>
      </w:r>
    </w:p>
    <w:p>
      <w:pPr>
        <w:ind w:firstLine="560" w:firstLineChars="200"/>
        <w:rPr>
          <w:rFonts w:ascii="仿宋" w:hAnsi="仿宋" w:eastAsia="仿宋"/>
          <w:sz w:val="28"/>
          <w:szCs w:val="28"/>
        </w:rPr>
      </w:pPr>
      <w:r>
        <w:rPr>
          <w:rFonts w:hint="eastAsia" w:ascii="仿宋" w:hAnsi="仿宋" w:eastAsia="仿宋"/>
          <w:sz w:val="28"/>
          <w:szCs w:val="28"/>
        </w:rPr>
        <w:t>7.2参选机构应承诺，对</w:t>
      </w:r>
      <w:r>
        <w:rPr>
          <w:rFonts w:hint="eastAsia" w:ascii="仿宋" w:hAnsi="仿宋" w:eastAsia="仿宋"/>
          <w:sz w:val="28"/>
          <w:szCs w:val="28"/>
          <w:lang w:eastAsia="zh-CN"/>
        </w:rPr>
        <w:t>医院</w:t>
      </w:r>
      <w:r>
        <w:rPr>
          <w:rFonts w:hint="eastAsia" w:ascii="仿宋" w:hAnsi="仿宋" w:eastAsia="仿宋"/>
          <w:sz w:val="28"/>
          <w:szCs w:val="28"/>
        </w:rPr>
        <w:t>认为必要的实地考察或其他方式的询问进行相应的协助。</w:t>
      </w:r>
    </w:p>
    <w:p>
      <w:pPr>
        <w:ind w:firstLine="560" w:firstLineChars="200"/>
        <w:rPr>
          <w:rFonts w:ascii="仿宋" w:hAnsi="仿宋" w:eastAsia="仿宋"/>
          <w:sz w:val="28"/>
          <w:szCs w:val="28"/>
        </w:rPr>
      </w:pPr>
      <w:r>
        <w:rPr>
          <w:rFonts w:hint="eastAsia" w:ascii="仿宋" w:hAnsi="仿宋" w:eastAsia="仿宋"/>
          <w:sz w:val="28"/>
          <w:szCs w:val="28"/>
        </w:rPr>
        <w:t>7.3参选机构应在参选方案中按遴选公告的规定和要求附上所有的资格证明文件，要求提供复印件的必须加盖单位印章，并在必要时提供原件备查。若提供的资格证明文件不全或不实，将导致其合作资格被取消。</w:t>
      </w:r>
    </w:p>
    <w:p>
      <w:pPr>
        <w:ind w:firstLine="560" w:firstLineChars="200"/>
        <w:rPr>
          <w:rFonts w:ascii="仿宋" w:hAnsi="仿宋" w:eastAsia="仿宋"/>
          <w:sz w:val="28"/>
          <w:szCs w:val="28"/>
        </w:rPr>
      </w:pPr>
      <w:r>
        <w:rPr>
          <w:rFonts w:hint="eastAsia" w:ascii="仿宋" w:hAnsi="仿宋" w:eastAsia="仿宋"/>
          <w:sz w:val="28"/>
          <w:szCs w:val="28"/>
        </w:rPr>
        <w:t>8.报名时间及方式：</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8.1报名时间：2022年</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21</w:t>
      </w:r>
      <w:r>
        <w:rPr>
          <w:rFonts w:hint="eastAsia" w:ascii="仿宋" w:hAnsi="仿宋" w:eastAsia="仿宋"/>
          <w:sz w:val="28"/>
          <w:szCs w:val="28"/>
          <w:highlight w:val="none"/>
        </w:rPr>
        <w:t>日下午17:00前。</w:t>
      </w:r>
    </w:p>
    <w:p>
      <w:pPr>
        <w:ind w:firstLine="560" w:firstLineChars="200"/>
        <w:rPr>
          <w:rFonts w:ascii="仿宋" w:hAnsi="仿宋" w:eastAsia="仿宋"/>
          <w:sz w:val="28"/>
          <w:szCs w:val="28"/>
        </w:rPr>
      </w:pPr>
      <w:r>
        <w:rPr>
          <w:rFonts w:hint="eastAsia" w:ascii="仿宋" w:hAnsi="仿宋" w:eastAsia="仿宋"/>
          <w:sz w:val="28"/>
          <w:szCs w:val="28"/>
        </w:rPr>
        <w:t>8.2报名方式：拟参选机构在报名期限内携带遴选单位的资质要求复印件一份</w:t>
      </w:r>
      <w:r>
        <w:rPr>
          <w:rFonts w:hint="eastAsia" w:ascii="仿宋" w:hAnsi="仿宋" w:eastAsia="仿宋"/>
          <w:sz w:val="28"/>
          <w:szCs w:val="28"/>
          <w:lang w:eastAsia="zh-CN"/>
        </w:rPr>
        <w:t>（格式见附件</w:t>
      </w:r>
      <w:r>
        <w:rPr>
          <w:rFonts w:hint="eastAsia" w:ascii="仿宋" w:hAnsi="仿宋" w:eastAsia="仿宋"/>
          <w:sz w:val="28"/>
          <w:szCs w:val="28"/>
          <w:lang w:val="en-US" w:eastAsia="zh-CN"/>
        </w:rPr>
        <w:t>1</w:t>
      </w:r>
      <w:r>
        <w:rPr>
          <w:rFonts w:hint="eastAsia" w:ascii="仿宋" w:hAnsi="仿宋" w:eastAsia="仿宋"/>
          <w:b w:val="0"/>
          <w:bCs w:val="0"/>
          <w:sz w:val="28"/>
          <w:szCs w:val="28"/>
          <w:highlight w:val="none"/>
          <w:lang w:val="en-US" w:eastAsia="zh-CN"/>
        </w:rPr>
        <w:t>二、资质要求</w:t>
      </w:r>
      <w:r>
        <w:rPr>
          <w:rFonts w:hint="eastAsia" w:ascii="仿宋" w:hAnsi="仿宋" w:eastAsia="仿宋"/>
          <w:sz w:val="28"/>
          <w:szCs w:val="28"/>
          <w:lang w:eastAsia="zh-CN"/>
        </w:rPr>
        <w:t>）</w:t>
      </w:r>
      <w:r>
        <w:rPr>
          <w:rFonts w:hint="eastAsia" w:ascii="仿宋" w:hAnsi="仿宋" w:eastAsia="仿宋"/>
          <w:sz w:val="28"/>
          <w:szCs w:val="28"/>
        </w:rPr>
        <w:t>，</w:t>
      </w:r>
      <w:r>
        <w:rPr>
          <w:rFonts w:hint="eastAsia" w:ascii="仿宋" w:hAnsi="仿宋" w:eastAsia="仿宋"/>
          <w:sz w:val="28"/>
          <w:szCs w:val="28"/>
          <w:lang w:eastAsia="zh-CN"/>
        </w:rPr>
        <w:t>逐页</w:t>
      </w:r>
      <w:r>
        <w:rPr>
          <w:rFonts w:hint="eastAsia" w:ascii="仿宋" w:hAnsi="仿宋" w:eastAsia="仿宋"/>
          <w:b w:val="0"/>
          <w:bCs w:val="0"/>
          <w:sz w:val="28"/>
          <w:szCs w:val="28"/>
        </w:rPr>
        <w:t>盖公章</w:t>
      </w:r>
      <w:r>
        <w:rPr>
          <w:rFonts w:hint="eastAsia" w:ascii="仿宋" w:hAnsi="仿宋" w:eastAsia="仿宋"/>
          <w:sz w:val="28"/>
          <w:szCs w:val="28"/>
        </w:rPr>
        <w:t>送至四川省妇幼保健院运营发展部（详细地址：成都市武侯区沙堰西二街290号2号楼311室）。逾期将不接受遴选会议报名。</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9.会前要求：</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参选机构需于</w:t>
      </w:r>
      <w:r>
        <w:rPr>
          <w:rFonts w:hint="eastAsia" w:ascii="仿宋" w:hAnsi="仿宋" w:eastAsia="仿宋"/>
          <w:sz w:val="28"/>
          <w:szCs w:val="28"/>
          <w:highlight w:val="none"/>
        </w:rPr>
        <w:t>2022年</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21</w:t>
      </w:r>
      <w:r>
        <w:rPr>
          <w:rFonts w:hint="eastAsia" w:ascii="仿宋" w:hAnsi="仿宋" w:eastAsia="仿宋"/>
          <w:sz w:val="28"/>
          <w:szCs w:val="28"/>
          <w:highlight w:val="none"/>
        </w:rPr>
        <w:t>日下午16：00</w:t>
      </w:r>
      <w:r>
        <w:rPr>
          <w:rFonts w:hint="eastAsia" w:ascii="仿宋" w:hAnsi="仿宋" w:eastAsia="仿宋"/>
          <w:sz w:val="28"/>
          <w:szCs w:val="28"/>
          <w:highlight w:val="none"/>
        </w:rPr>
        <w:t>前到我院医院网站“四川省妇幼保健院官网”(www.fybj.net)上下载公告。</w:t>
      </w:r>
    </w:p>
    <w:p>
      <w:pPr>
        <w:numPr>
          <w:ilvl w:val="0"/>
          <w:numId w:val="1"/>
        </w:numPr>
        <w:ind w:firstLine="560" w:firstLineChars="200"/>
        <w:rPr>
          <w:rFonts w:ascii="仿宋" w:hAnsi="仿宋" w:eastAsia="仿宋"/>
          <w:sz w:val="28"/>
          <w:szCs w:val="28"/>
        </w:rPr>
      </w:pPr>
      <w:r>
        <w:rPr>
          <w:rFonts w:hint="eastAsia" w:ascii="仿宋" w:hAnsi="仿宋" w:eastAsia="仿宋"/>
          <w:sz w:val="28"/>
          <w:szCs w:val="28"/>
        </w:rPr>
        <w:t>会议安排：</w:t>
      </w:r>
    </w:p>
    <w:p>
      <w:pPr>
        <w:ind w:firstLine="560" w:firstLineChars="200"/>
        <w:rPr>
          <w:rFonts w:ascii="仿宋" w:hAnsi="仿宋" w:eastAsia="仿宋"/>
          <w:sz w:val="28"/>
          <w:szCs w:val="28"/>
        </w:rPr>
      </w:pPr>
      <w:r>
        <w:rPr>
          <w:rFonts w:hint="eastAsia" w:ascii="仿宋" w:hAnsi="仿宋" w:eastAsia="仿宋"/>
          <w:sz w:val="28"/>
          <w:szCs w:val="28"/>
          <w:highlight w:val="none"/>
        </w:rPr>
        <w:t>10.1</w:t>
      </w:r>
      <w:r>
        <w:rPr>
          <w:rFonts w:hint="eastAsia" w:ascii="仿宋" w:hAnsi="仿宋" w:eastAsia="仿宋"/>
          <w:sz w:val="28"/>
          <w:szCs w:val="28"/>
          <w:highlight w:val="none"/>
        </w:rPr>
        <w:t xml:space="preserve"> 2022 年</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22</w:t>
      </w:r>
      <w:r>
        <w:rPr>
          <w:rFonts w:hint="eastAsia" w:ascii="仿宋" w:hAnsi="仿宋" w:eastAsia="仿宋"/>
          <w:sz w:val="28"/>
          <w:szCs w:val="28"/>
          <w:highlight w:val="none"/>
        </w:rPr>
        <w:t>日9：00前</w:t>
      </w:r>
      <w:r>
        <w:rPr>
          <w:rFonts w:hint="eastAsia" w:ascii="仿宋" w:hAnsi="仿宋" w:eastAsia="仿宋"/>
          <w:sz w:val="28"/>
          <w:szCs w:val="28"/>
          <w:highlight w:val="none"/>
        </w:rPr>
        <w:t>，参选</w:t>
      </w:r>
      <w:r>
        <w:rPr>
          <w:rFonts w:hint="eastAsia" w:ascii="仿宋" w:hAnsi="仿宋" w:eastAsia="仿宋"/>
          <w:sz w:val="28"/>
          <w:szCs w:val="28"/>
        </w:rPr>
        <w:t>机构必须携带机构上述</w:t>
      </w:r>
      <w:r>
        <w:rPr>
          <w:rFonts w:hint="eastAsia" w:ascii="仿宋" w:hAnsi="仿宋" w:eastAsia="仿宋"/>
          <w:b w:val="0"/>
          <w:bCs w:val="0"/>
          <w:sz w:val="28"/>
          <w:szCs w:val="28"/>
          <w:highlight w:val="none"/>
          <w:lang w:val="en-US" w:eastAsia="zh-CN"/>
        </w:rPr>
        <w:t>资质要求</w:t>
      </w:r>
      <w:r>
        <w:rPr>
          <w:rFonts w:hint="eastAsia" w:ascii="仿宋" w:hAnsi="仿宋" w:eastAsia="仿宋"/>
          <w:sz w:val="28"/>
          <w:szCs w:val="28"/>
          <w:highlight w:val="none"/>
        </w:rPr>
        <w:t>复印件（一份）</w:t>
      </w:r>
      <w:r>
        <w:rPr>
          <w:rFonts w:hint="eastAsia" w:ascii="仿宋" w:hAnsi="仿宋" w:eastAsia="仿宋"/>
          <w:sz w:val="28"/>
          <w:szCs w:val="28"/>
          <w:highlight w:val="none"/>
          <w:lang w:eastAsia="zh-CN"/>
        </w:rPr>
        <w:t>；</w:t>
      </w:r>
      <w:r>
        <w:rPr>
          <w:rFonts w:hint="eastAsia" w:ascii="仿宋" w:hAnsi="仿宋" w:eastAsia="仿宋"/>
          <w:sz w:val="28"/>
          <w:szCs w:val="28"/>
          <w:highlight w:val="none"/>
        </w:rPr>
        <w:t>《参选方案》（一式</w:t>
      </w:r>
      <w:r>
        <w:rPr>
          <w:rFonts w:hint="eastAsia" w:ascii="仿宋" w:hAnsi="仿宋" w:eastAsia="仿宋"/>
          <w:sz w:val="28"/>
          <w:szCs w:val="28"/>
          <w:highlight w:val="none"/>
          <w:lang w:eastAsia="zh-CN"/>
        </w:rPr>
        <w:t>五</w:t>
      </w:r>
      <w:r>
        <w:rPr>
          <w:rFonts w:hint="eastAsia" w:ascii="仿宋" w:hAnsi="仿宋" w:eastAsia="仿宋"/>
          <w:sz w:val="28"/>
          <w:szCs w:val="28"/>
          <w:highlight w:val="none"/>
        </w:rPr>
        <w:t>份，正本</w:t>
      </w:r>
      <w:r>
        <w:rPr>
          <w:rFonts w:hint="eastAsia" w:ascii="仿宋" w:hAnsi="仿宋" w:eastAsia="仿宋"/>
          <w:sz w:val="28"/>
          <w:szCs w:val="28"/>
        </w:rPr>
        <w:t>1份</w:t>
      </w:r>
      <w:r>
        <w:rPr>
          <w:rFonts w:hint="eastAsia" w:ascii="仿宋" w:hAnsi="仿宋" w:eastAsia="仿宋"/>
          <w:sz w:val="28"/>
          <w:szCs w:val="28"/>
          <w:lang w:eastAsia="zh-CN"/>
        </w:rPr>
        <w:t>，</w:t>
      </w:r>
      <w:r>
        <w:rPr>
          <w:rFonts w:hint="eastAsia" w:ascii="仿宋" w:hAnsi="仿宋" w:eastAsia="仿宋"/>
          <w:sz w:val="28"/>
          <w:szCs w:val="28"/>
        </w:rPr>
        <w:t>副本</w:t>
      </w:r>
      <w:r>
        <w:rPr>
          <w:rFonts w:hint="eastAsia" w:ascii="仿宋" w:hAnsi="仿宋" w:eastAsia="仿宋"/>
          <w:sz w:val="28"/>
          <w:szCs w:val="28"/>
          <w:lang w:val="en-US" w:eastAsia="zh-CN"/>
        </w:rPr>
        <w:t>4</w:t>
      </w:r>
      <w:r>
        <w:rPr>
          <w:rFonts w:hint="eastAsia" w:ascii="仿宋" w:hAnsi="仿宋" w:eastAsia="仿宋"/>
          <w:sz w:val="28"/>
          <w:szCs w:val="28"/>
        </w:rPr>
        <w:t>份，并分别在右上角标明“正本” 和“副本”字样）报送至会议地点</w:t>
      </w:r>
      <w:r>
        <w:rPr>
          <w:rFonts w:hint="eastAsia" w:ascii="仿宋" w:hAnsi="仿宋" w:eastAsia="仿宋"/>
          <w:sz w:val="28"/>
          <w:szCs w:val="28"/>
          <w:lang w:eastAsia="zh-CN"/>
        </w:rPr>
        <w:t>，“</w:t>
      </w:r>
      <w:r>
        <w:rPr>
          <w:rFonts w:hint="eastAsia" w:ascii="仿宋" w:hAnsi="仿宋" w:eastAsia="仿宋"/>
          <w:sz w:val="28"/>
          <w:szCs w:val="28"/>
          <w:lang w:val="en-US" w:eastAsia="zh-CN"/>
        </w:rPr>
        <w:t>资质要求</w:t>
      </w:r>
      <w:r>
        <w:rPr>
          <w:rFonts w:hint="eastAsia" w:ascii="仿宋" w:hAnsi="仿宋" w:eastAsia="仿宋"/>
          <w:sz w:val="28"/>
          <w:szCs w:val="28"/>
          <w:lang w:eastAsia="zh-CN"/>
        </w:rPr>
        <w:t>”和</w:t>
      </w:r>
      <w:r>
        <w:rPr>
          <w:rFonts w:hint="eastAsia" w:ascii="仿宋" w:hAnsi="仿宋" w:eastAsia="仿宋"/>
          <w:sz w:val="28"/>
          <w:szCs w:val="28"/>
        </w:rPr>
        <w:t>《参选方案》</w:t>
      </w:r>
      <w:r>
        <w:rPr>
          <w:rFonts w:hint="eastAsia" w:ascii="仿宋" w:hAnsi="仿宋" w:eastAsia="仿宋"/>
          <w:sz w:val="28"/>
          <w:szCs w:val="28"/>
          <w:lang w:val="en-US" w:eastAsia="zh-CN"/>
        </w:rPr>
        <w:t>应单独装订成册，逐页盖公章，分别密封在不同的密封袋内</w:t>
      </w:r>
      <w:r>
        <w:rPr>
          <w:rFonts w:hint="eastAsia" w:ascii="仿宋" w:hAnsi="仿宋" w:eastAsia="仿宋"/>
          <w:sz w:val="28"/>
          <w:szCs w:val="28"/>
        </w:rPr>
        <w:t>。以上资料必须在公告截止时间前送达公告要求地点。逾期送达或密封不符合遴选公告规定的恕不接收。</w:t>
      </w:r>
    </w:p>
    <w:p>
      <w:pPr>
        <w:ind w:firstLine="560" w:firstLineChars="200"/>
        <w:rPr>
          <w:rFonts w:ascii="仿宋" w:hAnsi="仿宋" w:eastAsia="仿宋"/>
          <w:sz w:val="28"/>
          <w:szCs w:val="28"/>
        </w:rPr>
      </w:pPr>
      <w:r>
        <w:rPr>
          <w:rFonts w:hint="eastAsia" w:ascii="仿宋" w:hAnsi="仿宋" w:eastAsia="仿宋"/>
          <w:sz w:val="28"/>
          <w:szCs w:val="28"/>
        </w:rPr>
        <w:t>10.2运营发展部主持会议。主持人宣布遴选步骤，强调工作纪律、介绍遴选工作等。</w:t>
      </w:r>
    </w:p>
    <w:p>
      <w:pPr>
        <w:ind w:firstLine="560" w:firstLineChars="200"/>
        <w:rPr>
          <w:rFonts w:ascii="仿宋" w:hAnsi="仿宋" w:eastAsia="仿宋"/>
          <w:sz w:val="28"/>
          <w:szCs w:val="28"/>
        </w:rPr>
      </w:pPr>
      <w:r>
        <w:rPr>
          <w:rFonts w:hint="eastAsia" w:ascii="仿宋" w:hAnsi="仿宋" w:eastAsia="仿宋"/>
          <w:sz w:val="28"/>
          <w:szCs w:val="28"/>
        </w:rPr>
        <w:t>10.3运营发展部负责组织评审专家对参选机构的资格进行审查，通报资格审查情况，宣布参加遴选的机构名单。</w:t>
      </w:r>
    </w:p>
    <w:p>
      <w:pPr>
        <w:ind w:firstLine="560" w:firstLineChars="200"/>
        <w:rPr>
          <w:rFonts w:ascii="仿宋" w:hAnsi="仿宋" w:eastAsia="仿宋"/>
          <w:sz w:val="28"/>
          <w:szCs w:val="28"/>
        </w:rPr>
      </w:pPr>
      <w:r>
        <w:rPr>
          <w:rFonts w:hint="eastAsia" w:ascii="仿宋" w:hAnsi="仿宋" w:eastAsia="仿宋"/>
          <w:sz w:val="28"/>
          <w:szCs w:val="28"/>
        </w:rPr>
        <w:t>10.4参选机构现场介绍,可用PPT模式,时间10分钟以内。</w:t>
      </w:r>
    </w:p>
    <w:p>
      <w:pPr>
        <w:ind w:firstLine="560" w:firstLineChars="200"/>
        <w:rPr>
          <w:rFonts w:ascii="仿宋" w:hAnsi="仿宋" w:eastAsia="仿宋"/>
          <w:sz w:val="28"/>
          <w:szCs w:val="28"/>
        </w:rPr>
      </w:pPr>
      <w:r>
        <w:rPr>
          <w:rFonts w:hint="eastAsia" w:ascii="仿宋" w:hAnsi="仿宋" w:eastAsia="仿宋"/>
          <w:sz w:val="28"/>
          <w:szCs w:val="28"/>
        </w:rPr>
        <w:t>10.5评审小组成员根据各参选机构方案及现场沟通情况进行综合评比，现场统分，打分后形成遴选意见。</w:t>
      </w:r>
    </w:p>
    <w:p>
      <w:pPr>
        <w:ind w:firstLine="560" w:firstLineChars="200"/>
        <w:rPr>
          <w:rFonts w:ascii="仿宋" w:hAnsi="仿宋" w:eastAsia="仿宋"/>
          <w:sz w:val="28"/>
          <w:szCs w:val="28"/>
        </w:rPr>
      </w:pPr>
      <w:r>
        <w:rPr>
          <w:rFonts w:hint="eastAsia" w:ascii="仿宋" w:hAnsi="仿宋" w:eastAsia="仿宋"/>
          <w:sz w:val="28"/>
          <w:szCs w:val="28"/>
        </w:rPr>
        <w:t>10.6根据评审小组成员综合评审情况，填写相应表格，评审小组成员签字确认。</w:t>
      </w:r>
    </w:p>
    <w:p>
      <w:pPr>
        <w:ind w:firstLine="560" w:firstLineChars="200"/>
        <w:rPr>
          <w:rFonts w:ascii="仿宋" w:hAnsi="仿宋" w:eastAsia="仿宋"/>
          <w:sz w:val="28"/>
          <w:szCs w:val="28"/>
        </w:rPr>
      </w:pPr>
      <w:r>
        <w:rPr>
          <w:rFonts w:hint="eastAsia" w:ascii="仿宋" w:hAnsi="仿宋" w:eastAsia="仿宋"/>
          <w:sz w:val="28"/>
          <w:szCs w:val="28"/>
        </w:rPr>
        <w:t>10.7汇总填写《评审报告》，逐级上报。</w:t>
      </w:r>
    </w:p>
    <w:p>
      <w:pPr>
        <w:ind w:firstLine="560" w:firstLineChars="200"/>
        <w:rPr>
          <w:sz w:val="28"/>
          <w:szCs w:val="28"/>
        </w:rPr>
      </w:pPr>
      <w:r>
        <w:rPr>
          <w:rFonts w:hint="eastAsia" w:ascii="仿宋" w:hAnsi="仿宋" w:eastAsia="仿宋"/>
          <w:sz w:val="28"/>
          <w:szCs w:val="28"/>
        </w:rPr>
        <w:t xml:space="preserve">10.8 </w:t>
      </w:r>
      <w:r>
        <w:rPr>
          <w:rFonts w:hint="eastAsia" w:ascii="仿宋" w:hAnsi="仿宋" w:eastAsia="仿宋"/>
          <w:sz w:val="28"/>
          <w:szCs w:val="28"/>
          <w:lang w:eastAsia="zh-CN"/>
        </w:rPr>
        <w:t>七个工作</w:t>
      </w:r>
      <w:r>
        <w:rPr>
          <w:rFonts w:hint="eastAsia" w:ascii="仿宋" w:hAnsi="仿宋" w:eastAsia="仿宋"/>
          <w:sz w:val="28"/>
          <w:szCs w:val="28"/>
        </w:rPr>
        <w:t>日内，将遴选结果电话通知或在医院网站公示告知参选机构。</w:t>
      </w:r>
    </w:p>
    <w:p>
      <w:pPr>
        <w:ind w:firstLine="560" w:firstLineChars="200"/>
        <w:rPr>
          <w:rFonts w:ascii="仿宋" w:hAnsi="仿宋" w:eastAsia="仿宋"/>
          <w:sz w:val="28"/>
          <w:szCs w:val="28"/>
        </w:rPr>
      </w:pPr>
      <w:r>
        <w:rPr>
          <w:rFonts w:hint="eastAsia" w:ascii="仿宋" w:hAnsi="仿宋" w:eastAsia="仿宋"/>
          <w:sz w:val="28"/>
          <w:szCs w:val="28"/>
        </w:rPr>
        <w:t>11.其它说明：</w:t>
      </w:r>
    </w:p>
    <w:p>
      <w:pPr>
        <w:ind w:firstLine="560" w:firstLineChars="200"/>
        <w:rPr>
          <w:rFonts w:ascii="仿宋" w:hAnsi="仿宋" w:eastAsia="仿宋"/>
          <w:sz w:val="28"/>
          <w:szCs w:val="28"/>
        </w:rPr>
      </w:pPr>
      <w:r>
        <w:rPr>
          <w:rFonts w:hint="eastAsia" w:ascii="仿宋" w:hAnsi="仿宋" w:eastAsia="仿宋"/>
          <w:sz w:val="28"/>
          <w:szCs w:val="28"/>
        </w:rPr>
        <w:t>11.1参选方案等资料的编制、装订：根据要求及自身实际用A4纸编制，严格按照参选方案文件书装订顺序（见附件</w:t>
      </w:r>
      <w:r>
        <w:rPr>
          <w:rFonts w:hint="eastAsia" w:ascii="仿宋" w:hAnsi="仿宋" w:eastAsia="仿宋"/>
          <w:sz w:val="28"/>
          <w:szCs w:val="28"/>
          <w:lang w:val="en-US" w:eastAsia="zh-CN"/>
        </w:rPr>
        <w:t>4</w:t>
      </w:r>
      <w:r>
        <w:rPr>
          <w:rFonts w:hint="eastAsia" w:ascii="仿宋" w:hAnsi="仿宋" w:eastAsia="仿宋"/>
          <w:sz w:val="28"/>
          <w:szCs w:val="28"/>
        </w:rPr>
        <w:t>）的要求进行装订。提供的所有资料</w:t>
      </w:r>
      <w:r>
        <w:rPr>
          <w:rFonts w:hint="eastAsia" w:ascii="仿宋" w:hAnsi="仿宋" w:eastAsia="仿宋"/>
          <w:sz w:val="28"/>
          <w:szCs w:val="28"/>
          <w:lang w:eastAsia="zh-CN"/>
        </w:rPr>
        <w:t>必</w:t>
      </w:r>
      <w:r>
        <w:rPr>
          <w:rFonts w:hint="eastAsia" w:ascii="仿宋" w:hAnsi="仿宋" w:eastAsia="仿宋"/>
          <w:sz w:val="28"/>
          <w:szCs w:val="28"/>
        </w:rPr>
        <w:t>须</w:t>
      </w:r>
      <w:r>
        <w:rPr>
          <w:rFonts w:hint="eastAsia" w:ascii="仿宋" w:hAnsi="仿宋" w:eastAsia="仿宋"/>
          <w:sz w:val="28"/>
          <w:szCs w:val="28"/>
          <w:lang w:eastAsia="zh-CN"/>
        </w:rPr>
        <w:t>逐页</w:t>
      </w:r>
      <w:r>
        <w:rPr>
          <w:rFonts w:hint="eastAsia" w:ascii="仿宋" w:hAnsi="仿宋" w:eastAsia="仿宋"/>
          <w:sz w:val="28"/>
          <w:szCs w:val="28"/>
        </w:rPr>
        <w:t>加盖鲜章。自带U盘。</w:t>
      </w:r>
    </w:p>
    <w:p>
      <w:pPr>
        <w:ind w:firstLine="560" w:firstLineChars="200"/>
        <w:rPr>
          <w:rFonts w:ascii="仿宋" w:hAnsi="仿宋" w:eastAsia="仿宋"/>
          <w:sz w:val="28"/>
          <w:szCs w:val="28"/>
        </w:rPr>
      </w:pPr>
      <w:r>
        <w:rPr>
          <w:rFonts w:hint="eastAsia" w:ascii="仿宋" w:hAnsi="仿宋" w:eastAsia="仿宋"/>
          <w:sz w:val="28"/>
          <w:szCs w:val="28"/>
        </w:rPr>
        <w:t>11.2解释权归运营发展部。联系人：杨老师  电话：028-65978233。</w:t>
      </w:r>
    </w:p>
    <w:p>
      <w:pPr>
        <w:ind w:firstLine="560" w:firstLineChars="200"/>
        <w:rPr>
          <w:rFonts w:ascii="仿宋" w:hAnsi="仿宋" w:eastAsia="仿宋"/>
          <w:sz w:val="28"/>
          <w:szCs w:val="28"/>
        </w:rPr>
      </w:pPr>
      <w:r>
        <w:rPr>
          <w:rFonts w:hint="eastAsia" w:ascii="仿宋" w:hAnsi="仿宋" w:eastAsia="仿宋"/>
          <w:sz w:val="28"/>
          <w:szCs w:val="28"/>
        </w:rPr>
        <w:t>11.3各参选机构认为遴选文件、遴选过程、</w:t>
      </w:r>
      <w:r>
        <w:rPr>
          <w:rFonts w:hint="eastAsia" w:ascii="仿宋" w:hAnsi="仿宋" w:eastAsia="仿宋"/>
          <w:sz w:val="28"/>
          <w:szCs w:val="28"/>
          <w:lang w:val="en-US" w:eastAsia="zh-CN"/>
        </w:rPr>
        <w:t>遴选</w:t>
      </w:r>
      <w:r>
        <w:rPr>
          <w:rFonts w:hint="eastAsia" w:ascii="仿宋" w:hAnsi="仿宋" w:eastAsia="仿宋"/>
          <w:sz w:val="28"/>
          <w:szCs w:val="28"/>
        </w:rPr>
        <w:t>结果使自己的权益受到损害的，可以在知道或者应知其权益受到损害之日起</w:t>
      </w:r>
      <w:r>
        <w:rPr>
          <w:rFonts w:hint="eastAsia" w:ascii="仿宋" w:hAnsi="仿宋" w:eastAsia="仿宋"/>
          <w:sz w:val="28"/>
          <w:szCs w:val="28"/>
          <w:lang w:eastAsia="zh-CN"/>
        </w:rPr>
        <w:t>七</w:t>
      </w:r>
      <w:r>
        <w:rPr>
          <w:rFonts w:hint="eastAsia" w:ascii="仿宋" w:hAnsi="仿宋" w:eastAsia="仿宋"/>
          <w:sz w:val="28"/>
          <w:szCs w:val="28"/>
        </w:rPr>
        <w:t>个工作日内，以书面形式向运营发展部提出质疑。运营发展部联系人:杨老师028-65978233。</w:t>
      </w:r>
    </w:p>
    <w:p>
      <w:pPr>
        <w:ind w:firstLine="560" w:firstLineChars="200"/>
        <w:rPr>
          <w:rFonts w:ascii="仿宋" w:hAnsi="仿宋" w:eastAsia="仿宋"/>
          <w:sz w:val="28"/>
          <w:szCs w:val="28"/>
        </w:rPr>
      </w:pPr>
      <w:r>
        <w:rPr>
          <w:rFonts w:hint="eastAsia" w:ascii="仿宋" w:hAnsi="仿宋" w:eastAsia="仿宋"/>
          <w:sz w:val="28"/>
          <w:szCs w:val="28"/>
        </w:rPr>
        <w:t>12</w:t>
      </w:r>
      <w:r>
        <w:rPr>
          <w:rFonts w:hint="eastAsia" w:ascii="仿宋" w:hAnsi="仿宋" w:eastAsia="仿宋"/>
          <w:sz w:val="28"/>
          <w:szCs w:val="28"/>
          <w:lang w:val="en-US" w:eastAsia="zh-CN"/>
        </w:rPr>
        <w:t>.</w:t>
      </w:r>
      <w:r>
        <w:rPr>
          <w:rFonts w:hint="eastAsia" w:ascii="仿宋" w:hAnsi="仿宋" w:eastAsia="仿宋"/>
          <w:sz w:val="28"/>
          <w:szCs w:val="28"/>
        </w:rPr>
        <w:t>疫情防控要求：</w:t>
      </w:r>
    </w:p>
    <w:p>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12.1每位参会人员的健康码需为绿码，风险城市旅居史”标签显示为绿色</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参会人员需提供</w:t>
      </w:r>
      <w:r>
        <w:rPr>
          <w:rFonts w:hint="eastAsia" w:ascii="仿宋" w:hAnsi="仿宋" w:eastAsia="仿宋"/>
          <w:color w:val="auto"/>
          <w:sz w:val="28"/>
          <w:szCs w:val="28"/>
          <w:highlight w:val="none"/>
          <w:lang w:val="en-US" w:eastAsia="zh-CN"/>
        </w:rPr>
        <w:t>24</w:t>
      </w:r>
      <w:r>
        <w:rPr>
          <w:rFonts w:hint="eastAsia" w:ascii="仿宋" w:hAnsi="仿宋" w:eastAsia="仿宋"/>
          <w:color w:val="auto"/>
          <w:sz w:val="28"/>
          <w:szCs w:val="28"/>
          <w:highlight w:val="none"/>
        </w:rPr>
        <w:t>小时内的核酸检测报告</w:t>
      </w:r>
      <w:r>
        <w:rPr>
          <w:rFonts w:hint="eastAsia" w:ascii="仿宋" w:hAnsi="仿宋" w:eastAsia="仿宋"/>
          <w:color w:val="auto"/>
          <w:sz w:val="28"/>
          <w:szCs w:val="28"/>
          <w:highlight w:val="none"/>
          <w:lang w:eastAsia="zh-CN"/>
        </w:rPr>
        <w:t>。如后期有变化，以当时疫情防控要求为准。</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12.2每位参会人员需携带身份证，并在会议期间全程规范佩戴口罩。</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12.3如因疫情防控等原因，需调整会议时间、地点等工作事项的，将在</w:t>
      </w:r>
      <w:r>
        <w:rPr>
          <w:rFonts w:hint="eastAsia" w:ascii="仿宋" w:hAnsi="仿宋" w:eastAsia="仿宋"/>
          <w:sz w:val="28"/>
          <w:szCs w:val="28"/>
          <w:highlight w:val="none"/>
        </w:rPr>
        <w:t>“四川省妇幼保健院官网”</w:t>
      </w:r>
      <w:r>
        <w:rPr>
          <w:rFonts w:hint="eastAsia" w:ascii="仿宋" w:hAnsi="仿宋" w:eastAsia="仿宋"/>
          <w:sz w:val="28"/>
          <w:szCs w:val="28"/>
          <w:highlight w:val="none"/>
          <w:lang w:val="en-US" w:eastAsia="zh-CN"/>
        </w:rPr>
        <w:t>另行通知。</w:t>
      </w:r>
    </w:p>
    <w:p>
      <w:pPr>
        <w:ind w:firstLine="560" w:firstLineChars="200"/>
        <w:rPr>
          <w:rFonts w:ascii="仿宋" w:hAnsi="仿宋" w:eastAsia="仿宋"/>
          <w:sz w:val="28"/>
          <w:szCs w:val="28"/>
        </w:rPr>
      </w:pP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附件1：参选机构要求</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附件2：合作方案基本格式</w:t>
      </w:r>
    </w:p>
    <w:p>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3：报价表</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4</w:t>
      </w:r>
      <w:r>
        <w:rPr>
          <w:rFonts w:hint="eastAsia" w:ascii="仿宋" w:hAnsi="仿宋" w:eastAsia="仿宋"/>
          <w:sz w:val="28"/>
          <w:szCs w:val="28"/>
          <w:lang w:eastAsia="zh-CN"/>
        </w:rPr>
        <w:t>: 参选方案文件书装订顺序</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5</w:t>
      </w:r>
      <w:r>
        <w:rPr>
          <w:rFonts w:hint="eastAsia" w:ascii="仿宋" w:hAnsi="仿宋" w:eastAsia="仿宋"/>
          <w:sz w:val="28"/>
          <w:szCs w:val="28"/>
          <w:lang w:eastAsia="zh-CN"/>
        </w:rPr>
        <w:t>：偏离表</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6</w:t>
      </w:r>
      <w:r>
        <w:rPr>
          <w:rFonts w:hint="eastAsia" w:ascii="仿宋" w:hAnsi="仿宋" w:eastAsia="仿宋"/>
          <w:sz w:val="28"/>
          <w:szCs w:val="28"/>
          <w:lang w:eastAsia="zh-CN"/>
        </w:rPr>
        <w:t>：法定代表人身份授权书</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7</w:t>
      </w:r>
      <w:r>
        <w:rPr>
          <w:rFonts w:hint="eastAsia" w:ascii="仿宋" w:hAnsi="仿宋" w:eastAsia="仿宋"/>
          <w:sz w:val="28"/>
          <w:szCs w:val="28"/>
          <w:lang w:eastAsia="zh-CN"/>
        </w:rPr>
        <w:t>：反商业贿赂承诺书</w:t>
      </w:r>
    </w:p>
    <w:p>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8：无围标、串标行为承诺书</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9</w:t>
      </w:r>
      <w:r>
        <w:rPr>
          <w:rFonts w:hint="eastAsia" w:ascii="仿宋" w:hAnsi="仿宋" w:eastAsia="仿宋"/>
          <w:sz w:val="28"/>
          <w:szCs w:val="28"/>
          <w:lang w:eastAsia="zh-CN"/>
        </w:rPr>
        <w:t>：评审办法（综合评分明细表）</w:t>
      </w:r>
    </w:p>
    <w:p>
      <w:pPr>
        <w:outlineLvl w:val="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p>
    <w:p>
      <w:pPr>
        <w:adjustRightInd w:val="0"/>
        <w:snapToGrid w:val="0"/>
        <w:spacing w:line="480" w:lineRule="auto"/>
        <w:ind w:firstLine="640"/>
        <w:jc w:val="center"/>
        <w:outlineLvl w:val="0"/>
        <w:rPr>
          <w:rFonts w:hint="eastAsia" w:ascii="仿宋" w:hAnsi="仿宋" w:eastAsia="仿宋"/>
          <w:b/>
          <w:sz w:val="32"/>
          <w:szCs w:val="32"/>
        </w:rPr>
      </w:pPr>
      <w:r>
        <w:rPr>
          <w:rFonts w:hint="eastAsia" w:ascii="仿宋" w:hAnsi="仿宋" w:eastAsia="仿宋"/>
          <w:b/>
          <w:sz w:val="32"/>
          <w:szCs w:val="32"/>
        </w:rPr>
        <w:t>参选机构要求</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一、总体要求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我院以病理科牵头建设四川省人工智能宫颈癌细胞学筛查中心，引入有资质的第三方机构与我院共建人工智能（AI）宫颈癌细胞学筛查实验室，通过物流配送四川省的筛查样本至实验室，完成制片后应用AI筛查系统进行初筛并出具AI初筛报告，作为临床辅助诊断和参考，最终诊断由我院病理科医生进行确定和质控并出具检测报告，完成标准、高效、优质的宫颈癌筛查工作。根据标本来源分为常规临床标本（我院院内患者标本除外）和“两癌”筛查标本，项目检测费由参选机构统一向送检机构收取。参选机构收取样本检测费，我院收取诊断服务费。</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二、资质要求</w:t>
      </w:r>
    </w:p>
    <w:p>
      <w:pPr>
        <w:ind w:firstLine="560" w:firstLineChars="200"/>
        <w:rPr>
          <w:rFonts w:hint="eastAsia" w:ascii="仿宋" w:hAnsi="仿宋" w:eastAsia="仿宋"/>
          <w:sz w:val="28"/>
          <w:szCs w:val="28"/>
          <w:highlight w:val="yellow"/>
          <w:lang w:eastAsia="zh-CN"/>
        </w:rPr>
      </w:pPr>
      <w:r>
        <w:rPr>
          <w:rFonts w:hint="eastAsia" w:ascii="仿宋" w:hAnsi="仿宋" w:eastAsia="仿宋"/>
          <w:sz w:val="28"/>
          <w:szCs w:val="28"/>
          <w:lang w:val="en-US" w:eastAsia="zh-CN"/>
        </w:rPr>
        <w:t>1.</w:t>
      </w:r>
      <w:r>
        <w:rPr>
          <w:rFonts w:hint="eastAsia" w:ascii="仿宋" w:hAnsi="仿宋" w:eastAsia="仿宋"/>
          <w:sz w:val="28"/>
          <w:szCs w:val="28"/>
        </w:rPr>
        <w:t>营业执照（经有效年检，副本复印件）、税务证（国、地税副本复印件）、组织机构代码证（经有效年检，副本复印件）或提供三证合一的营业执照（经有效年检，副本复印件）</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sz w:val="28"/>
          <w:szCs w:val="28"/>
          <w:lang w:eastAsia="zh-CN"/>
        </w:rPr>
        <w:t>法定代表人身份授权书</w:t>
      </w:r>
      <w:r>
        <w:rPr>
          <w:rFonts w:hint="eastAsia" w:ascii="仿宋" w:hAnsi="仿宋" w:eastAsia="仿宋"/>
          <w:sz w:val="28"/>
          <w:szCs w:val="28"/>
        </w:rPr>
        <w:t>（原件</w:t>
      </w:r>
      <w:r>
        <w:rPr>
          <w:rFonts w:hint="eastAsia" w:ascii="仿宋" w:hAnsi="仿宋" w:eastAsia="仿宋"/>
          <w:sz w:val="28"/>
          <w:szCs w:val="28"/>
          <w:lang w:eastAsia="zh-CN"/>
        </w:rPr>
        <w:t>，格式见附件</w:t>
      </w:r>
      <w:r>
        <w:rPr>
          <w:rFonts w:hint="eastAsia" w:ascii="仿宋" w:hAnsi="仿宋" w:eastAsia="仿宋"/>
          <w:sz w:val="28"/>
          <w:szCs w:val="28"/>
          <w:lang w:val="en-US" w:eastAsia="zh-CN"/>
        </w:rPr>
        <w:t>6</w:t>
      </w:r>
      <w:r>
        <w:rPr>
          <w:rFonts w:hint="eastAsia" w:ascii="仿宋" w:hAnsi="仿宋" w:eastAsia="仿宋"/>
          <w:sz w:val="28"/>
          <w:szCs w:val="28"/>
        </w:rPr>
        <w:t>）,法定代表人与被授权代表身份证复印件</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3.医疗机构执业许可证（提供加盖鲜章的复印件，原件备查）;</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4.具有独立收取项目检测费的资质（提供相关证明材料）；</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具有良好的商业信誉和健全的财务会计制度；</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具有履行合同所必需的设备和专业技术能力；</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具有依法缴纳税收和社会保障资金的良好记录；</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近三年内，参选机构（包含母公司和子公司）无重大行贿犯罪记录，无重大负面新闻；</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近三年内，参选机构未在经营活动中因违法行为受到刑事处罚、处以罚款或者没收财产5万元以上、责令停产停业、吊销许可证或者执照等行政处罚。</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rPr>
        <w:t>反商业贿赂承诺书（附件</w:t>
      </w:r>
      <w:r>
        <w:rPr>
          <w:rFonts w:hint="eastAsia" w:ascii="仿宋" w:hAnsi="仿宋" w:eastAsia="仿宋"/>
          <w:sz w:val="28"/>
          <w:szCs w:val="28"/>
          <w:lang w:val="en-US" w:eastAsia="zh-CN"/>
        </w:rPr>
        <w:t>7</w:t>
      </w:r>
      <w:r>
        <w:rPr>
          <w:rFonts w:hint="eastAsia" w:ascii="仿宋" w:hAnsi="仿宋" w:eastAsia="仿宋"/>
          <w:sz w:val="28"/>
          <w:szCs w:val="28"/>
        </w:rPr>
        <w:t>）；</w:t>
      </w:r>
    </w:p>
    <w:p>
      <w:pPr>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1</w:t>
      </w:r>
      <w:r>
        <w:rPr>
          <w:rFonts w:hint="eastAsia" w:ascii="仿宋" w:hAnsi="仿宋" w:eastAsia="仿宋"/>
          <w:sz w:val="28"/>
          <w:szCs w:val="28"/>
          <w:lang w:val="en-US" w:eastAsia="zh-CN"/>
        </w:rPr>
        <w:t>1</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无围标、串标行为承诺书</w:t>
      </w:r>
      <w:r>
        <w:rPr>
          <w:rFonts w:hint="eastAsia" w:ascii="仿宋" w:hAnsi="仿宋" w:eastAsia="仿宋"/>
          <w:sz w:val="28"/>
          <w:szCs w:val="28"/>
          <w:highlight w:val="none"/>
          <w:lang w:eastAsia="zh-CN"/>
        </w:rPr>
        <w:t>（附件</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本次</w:t>
      </w:r>
      <w:r>
        <w:rPr>
          <w:rFonts w:hint="eastAsia" w:ascii="仿宋" w:hAnsi="仿宋" w:eastAsia="仿宋"/>
          <w:sz w:val="28"/>
          <w:szCs w:val="28"/>
          <w:lang w:eastAsia="zh-CN"/>
        </w:rPr>
        <w:t>遴选</w:t>
      </w:r>
      <w:r>
        <w:rPr>
          <w:rFonts w:hint="eastAsia" w:ascii="仿宋" w:hAnsi="仿宋" w:eastAsia="仿宋"/>
          <w:sz w:val="28"/>
          <w:szCs w:val="28"/>
        </w:rPr>
        <w:t>活动不接受联合体投标。</w:t>
      </w:r>
    </w:p>
    <w:p>
      <w:pPr>
        <w:ind w:firstLine="562" w:firstLineChars="200"/>
        <w:rPr>
          <w:rFonts w:hint="eastAsia" w:ascii="仿宋" w:hAnsi="仿宋" w:eastAsia="仿宋"/>
          <w:b/>
          <w:bCs/>
          <w:sz w:val="28"/>
          <w:szCs w:val="28"/>
        </w:rPr>
      </w:pPr>
      <w:r>
        <w:rPr>
          <w:rFonts w:hint="eastAsia" w:ascii="仿宋" w:hAnsi="仿宋" w:eastAsia="仿宋"/>
          <w:b/>
          <w:bCs/>
          <w:sz w:val="28"/>
          <w:szCs w:val="28"/>
        </w:rPr>
        <w:t>注：</w:t>
      </w:r>
      <w:r>
        <w:rPr>
          <w:rFonts w:hint="eastAsia" w:ascii="仿宋" w:hAnsi="仿宋" w:eastAsia="仿宋"/>
          <w:b/>
          <w:bCs/>
          <w:sz w:val="28"/>
          <w:szCs w:val="28"/>
          <w:lang w:val="en-US" w:eastAsia="zh-CN"/>
        </w:rPr>
        <w:t>5</w:t>
      </w:r>
      <w:r>
        <w:rPr>
          <w:rFonts w:hint="eastAsia" w:ascii="仿宋" w:hAnsi="仿宋" w:eastAsia="仿宋"/>
          <w:b/>
          <w:bCs/>
          <w:sz w:val="28"/>
          <w:szCs w:val="28"/>
        </w:rPr>
        <w:t>—</w:t>
      </w:r>
      <w:r>
        <w:rPr>
          <w:rFonts w:hint="eastAsia" w:ascii="仿宋" w:hAnsi="仿宋" w:eastAsia="仿宋"/>
          <w:b/>
          <w:bCs/>
          <w:sz w:val="28"/>
          <w:szCs w:val="28"/>
          <w:lang w:val="en-US" w:eastAsia="zh-CN"/>
        </w:rPr>
        <w:t>12</w:t>
      </w:r>
      <w:r>
        <w:rPr>
          <w:rFonts w:hint="eastAsia" w:ascii="仿宋" w:hAnsi="仿宋" w:eastAsia="仿宋"/>
          <w:b/>
          <w:bCs/>
          <w:sz w:val="28"/>
          <w:szCs w:val="28"/>
        </w:rPr>
        <w:t>均提供承诺函原件并加盖鲜章。</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三、合作模式</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1.参选机</w:t>
      </w:r>
      <w:r>
        <w:rPr>
          <w:rFonts w:hint="eastAsia" w:ascii="仿宋" w:hAnsi="仿宋" w:eastAsia="仿宋"/>
          <w:color w:val="auto"/>
          <w:sz w:val="28"/>
          <w:szCs w:val="28"/>
          <w:highlight w:val="none"/>
          <w:lang w:val="en-US" w:eastAsia="zh-CN"/>
        </w:rPr>
        <w:t>构职责：负责提供建设人工智能（AI）宫颈癌细胞学筛查实验室硬件、软件、试剂、制片人员、AI</w:t>
      </w:r>
      <w:r>
        <w:rPr>
          <w:rFonts w:hint="eastAsia" w:ascii="仿宋" w:hAnsi="仿宋" w:eastAsia="仿宋"/>
          <w:sz w:val="28"/>
          <w:szCs w:val="28"/>
          <w:highlight w:val="none"/>
          <w:lang w:val="en-US" w:eastAsia="zh-CN"/>
        </w:rPr>
        <w:t>初筛服务；负责样本流转、制片、报告发放的全过程；负责本项目的市场运营及样本收集；提供下级筛查点样本物流配送。</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2.医院方职责：提供实验室建设场地、基本设施设备等；负责复核AI初筛报告，质量控制等；提供阳性患者的后续随访、治疗服务，开通治疗绿色通道。</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四、技术服务要求</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1.参选机构具备快速启动并独立承担大规模宫颈癌筛查的能力，并能保证项目有完善的管理、操作、质控、标本保存等流程，以及项目顺利实施人财物的保证。</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2.参选机构在从事临床检测服务领域的相关业务活动中没有质量事故和违法记录（出具承诺书或有关单位证明）。</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*3.具备远程AI细胞学检测技术，能够使用云平台进行人工智能筛查（出具相关证明材料）。</w:t>
      </w:r>
    </w:p>
    <w:p>
      <w:pPr>
        <w:spacing w:line="360" w:lineRule="auto"/>
        <w:ind w:firstLine="560" w:firstLineChars="200"/>
        <w:jc w:val="both"/>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4.参选机构具备筛查全过程管理系统、受检人群通知系统、检测信息上报系统与对接服务等。</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5.参选机构需建立本项目宫颈癌检查信息数据库及客服中心等配套设置，能够定期进行筛查数据分析并提供筛查阳性受检者追踪服务。</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*6.参选机构针对本项目应配置检验专业卫生技术人员（</w:t>
      </w:r>
      <w:r>
        <w:rPr>
          <w:rFonts w:ascii="仿宋" w:hAnsi="仿宋" w:eastAsia="仿宋" w:cs="仿宋"/>
          <w:color w:val="000000"/>
          <w:sz w:val="28"/>
          <w:szCs w:val="28"/>
          <w:highlight w:val="none"/>
        </w:rPr>
        <w:t>提供</w:t>
      </w:r>
      <w:r>
        <w:rPr>
          <w:rFonts w:hint="eastAsia" w:ascii="仿宋" w:hAnsi="仿宋" w:eastAsia="仿宋" w:cs="仿宋"/>
          <w:color w:val="000000"/>
          <w:sz w:val="28"/>
          <w:szCs w:val="28"/>
          <w:highlight w:val="none"/>
          <w:lang w:eastAsia="zh-CN"/>
        </w:rPr>
        <w:t>专业技术</w:t>
      </w:r>
      <w:r>
        <w:rPr>
          <w:rFonts w:ascii="仿宋" w:hAnsi="仿宋" w:eastAsia="仿宋" w:cs="仿宋"/>
          <w:color w:val="000000"/>
          <w:sz w:val="28"/>
          <w:szCs w:val="28"/>
          <w:highlight w:val="none"/>
        </w:rPr>
        <w:t>人员相关资格证书</w:t>
      </w:r>
      <w:r>
        <w:rPr>
          <w:rFonts w:hint="eastAsia" w:ascii="仿宋" w:hAnsi="仿宋" w:eastAsia="仿宋" w:cs="仿宋"/>
          <w:color w:val="000000"/>
          <w:sz w:val="28"/>
          <w:szCs w:val="28"/>
          <w:highlight w:val="none"/>
          <w:lang w:eastAsia="zh-CN"/>
        </w:rPr>
        <w:t>，</w:t>
      </w:r>
      <w:r>
        <w:rPr>
          <w:rFonts w:hint="eastAsia" w:ascii="仿宋" w:hAnsi="仿宋" w:eastAsia="仿宋"/>
          <w:sz w:val="28"/>
          <w:szCs w:val="28"/>
          <w:lang w:val="en-US" w:eastAsia="zh-CN"/>
        </w:rPr>
        <w:t>与参选机构的聘用合同或社保缴纳证明材料并加盖参选机构鲜章</w:t>
      </w:r>
      <w:r>
        <w:rPr>
          <w:rFonts w:hint="eastAsia" w:ascii="仿宋" w:hAnsi="仿宋" w:eastAsia="仿宋"/>
          <w:sz w:val="28"/>
          <w:szCs w:val="28"/>
          <w:highlight w:val="none"/>
          <w:lang w:val="en-US" w:eastAsia="zh-CN"/>
        </w:rPr>
        <w:t>）。</w:t>
      </w:r>
    </w:p>
    <w:p>
      <w:pPr>
        <w:spacing w:line="360" w:lineRule="auto"/>
        <w:ind w:firstLine="560" w:firstLineChars="200"/>
        <w:jc w:val="both"/>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14:textFill>
            <w14:solidFill>
              <w14:schemeClr w14:val="tx1"/>
            </w14:solidFill>
          </w14:textFill>
        </w:rPr>
        <w:t>.</w:t>
      </w:r>
      <w:r>
        <w:rPr>
          <w:rFonts w:hint="eastAsia" w:ascii="仿宋" w:hAnsi="仿宋" w:eastAsia="仿宋" w:cs="仿宋"/>
          <w:color w:val="000000" w:themeColor="text1"/>
          <w:sz w:val="28"/>
          <w:lang w:eastAsia="zh-CN"/>
          <w14:textFill>
            <w14:solidFill>
              <w14:schemeClr w14:val="tx1"/>
            </w14:solidFill>
          </w14:textFill>
        </w:rPr>
        <w:t>参选机构具备</w:t>
      </w:r>
      <w:r>
        <w:rPr>
          <w:rFonts w:hint="eastAsia" w:ascii="仿宋" w:hAnsi="仿宋" w:eastAsia="仿宋" w:cs="仿宋"/>
          <w:color w:val="000000" w:themeColor="text1"/>
          <w:sz w:val="28"/>
          <w:lang w:val="en-US" w:eastAsia="zh-CN"/>
          <w14:textFill>
            <w14:solidFill>
              <w14:schemeClr w14:val="tx1"/>
            </w14:solidFill>
          </w14:textFill>
        </w:rPr>
        <w:t>与</w:t>
      </w:r>
      <w:r>
        <w:rPr>
          <w:rFonts w:ascii="仿宋" w:hAnsi="仿宋" w:eastAsia="仿宋" w:cs="仿宋"/>
          <w:color w:val="000000" w:themeColor="text1"/>
          <w:sz w:val="28"/>
          <w14:textFill>
            <w14:solidFill>
              <w14:schemeClr w14:val="tx1"/>
            </w14:solidFill>
          </w14:textFill>
        </w:rPr>
        <w:t>全省实际情况</w:t>
      </w:r>
      <w:r>
        <w:rPr>
          <w:rFonts w:hint="eastAsia" w:ascii="仿宋" w:hAnsi="仿宋" w:eastAsia="仿宋" w:cs="仿宋"/>
          <w:color w:val="000000" w:themeColor="text1"/>
          <w:sz w:val="28"/>
          <w:lang w:val="en-US" w:eastAsia="zh-CN"/>
          <w14:textFill>
            <w14:solidFill>
              <w14:schemeClr w14:val="tx1"/>
            </w14:solidFill>
          </w14:textFill>
        </w:rPr>
        <w:t>相匹配的</w:t>
      </w:r>
      <w:r>
        <w:rPr>
          <w:rFonts w:ascii="仿宋" w:hAnsi="仿宋" w:eastAsia="仿宋" w:cs="仿宋"/>
          <w:color w:val="000000" w:themeColor="text1"/>
          <w:sz w:val="28"/>
          <w14:textFill>
            <w14:solidFill>
              <w14:schemeClr w14:val="tx1"/>
            </w14:solidFill>
          </w14:textFill>
        </w:rPr>
        <w:t>项目合作</w:t>
      </w:r>
      <w:r>
        <w:rPr>
          <w:rFonts w:hint="eastAsia" w:ascii="仿宋" w:hAnsi="仿宋" w:eastAsia="仿宋" w:cs="仿宋"/>
          <w:color w:val="000000" w:themeColor="text1"/>
          <w:sz w:val="28"/>
          <w:lang w:eastAsia="zh-CN"/>
          <w14:textFill>
            <w14:solidFill>
              <w14:schemeClr w14:val="tx1"/>
            </w14:solidFill>
          </w14:textFill>
        </w:rPr>
        <w:t>运营</w:t>
      </w:r>
      <w:r>
        <w:rPr>
          <w:rFonts w:ascii="仿宋" w:hAnsi="仿宋" w:eastAsia="仿宋" w:cs="仿宋"/>
          <w:color w:val="000000" w:themeColor="text1"/>
          <w:sz w:val="28"/>
          <w14:textFill>
            <w14:solidFill>
              <w14:schemeClr w14:val="tx1"/>
            </w14:solidFill>
          </w14:textFill>
        </w:rPr>
        <w:t>拓展能力、区域市场网络规划和实现路径</w:t>
      </w:r>
      <w:r>
        <w:rPr>
          <w:rFonts w:hint="eastAsia" w:ascii="仿宋" w:hAnsi="仿宋" w:eastAsia="仿宋" w:cs="仿宋"/>
          <w:color w:val="000000" w:themeColor="text1"/>
          <w:sz w:val="28"/>
          <w:lang w:eastAsia="zh-CN"/>
          <w14:textFill>
            <w14:solidFill>
              <w14:schemeClr w14:val="tx1"/>
            </w14:solidFill>
          </w14:textFill>
        </w:rPr>
        <w:t>（提供具体方案）</w:t>
      </w:r>
      <w:r>
        <w:rPr>
          <w:rFonts w:hint="eastAsia" w:ascii="仿宋" w:hAnsi="仿宋" w:eastAsia="仿宋"/>
          <w:color w:val="000000" w:themeColor="text1"/>
          <w:sz w:val="28"/>
          <w:szCs w:val="28"/>
          <w:highlight w:val="none"/>
          <w:lang w:val="en-US" w:eastAsia="zh-CN"/>
          <w14:textFill>
            <w14:solidFill>
              <w14:schemeClr w14:val="tx1"/>
            </w14:solidFill>
          </w14:textFill>
        </w:rPr>
        <w:t>。</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*8.参选机构应按照质控标准接受我院对检测过程和筛查数据的质控（出具承诺书）。</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9.承担所有标本物流转运及后续报告的发放，并保证标本质量（出具承诺书）。</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10.参选机构须对AI初筛结果进行负责，如因初筛报告不属实引起的一切纠纷、后果等责任，须由参选机构自行承担。</w:t>
      </w:r>
    </w:p>
    <w:p>
      <w:pPr>
        <w:spacing w:line="360" w:lineRule="auto"/>
        <w:ind w:firstLine="560" w:firstLineChars="200"/>
        <w:rPr>
          <w:rFonts w:hint="eastAsia" w:ascii="仿宋" w:hAnsi="仿宋" w:eastAsia="仿宋"/>
          <w:sz w:val="28"/>
          <w:szCs w:val="28"/>
          <w:highlight w:val="none"/>
          <w:lang w:val="en-US" w:eastAsia="zh-CN"/>
        </w:rPr>
      </w:pPr>
      <w:r>
        <w:rPr>
          <w:rFonts w:hint="eastAsia" w:ascii="仿宋" w:hAnsi="仿宋" w:eastAsia="仿宋"/>
          <w:b w:val="0"/>
          <w:bCs w:val="0"/>
          <w:sz w:val="28"/>
          <w:szCs w:val="28"/>
          <w:highlight w:val="none"/>
        </w:rPr>
        <w:t>注：</w:t>
      </w:r>
      <w:r>
        <w:rPr>
          <w:rFonts w:hint="eastAsia" w:ascii="仿宋" w:hAnsi="仿宋" w:eastAsia="仿宋"/>
          <w:b w:val="0"/>
          <w:bCs w:val="0"/>
          <w:sz w:val="28"/>
          <w:szCs w:val="28"/>
          <w:highlight w:val="none"/>
          <w:lang w:val="en-US" w:eastAsia="zh-CN"/>
        </w:rPr>
        <w:t>以上10项</w:t>
      </w:r>
      <w:r>
        <w:rPr>
          <w:rFonts w:hint="eastAsia" w:ascii="仿宋" w:hAnsi="仿宋" w:eastAsia="仿宋"/>
          <w:b w:val="0"/>
          <w:bCs w:val="0"/>
          <w:sz w:val="28"/>
          <w:szCs w:val="28"/>
          <w:highlight w:val="none"/>
        </w:rPr>
        <w:t>均提供承诺函原件</w:t>
      </w:r>
      <w:r>
        <w:rPr>
          <w:rFonts w:hint="eastAsia" w:ascii="仿宋" w:hAnsi="仿宋" w:eastAsia="仿宋"/>
          <w:b w:val="0"/>
          <w:bCs w:val="0"/>
          <w:sz w:val="28"/>
          <w:szCs w:val="28"/>
          <w:highlight w:val="none"/>
          <w:lang w:val="en-US" w:eastAsia="zh-CN"/>
        </w:rPr>
        <w:t>或证明材料复印件</w:t>
      </w:r>
      <w:r>
        <w:rPr>
          <w:rFonts w:hint="eastAsia" w:ascii="仿宋" w:hAnsi="仿宋" w:eastAsia="仿宋"/>
          <w:b w:val="0"/>
          <w:bCs w:val="0"/>
          <w:sz w:val="28"/>
          <w:szCs w:val="28"/>
          <w:highlight w:val="none"/>
        </w:rPr>
        <w:t>并加盖鲜章。</w:t>
      </w:r>
    </w:p>
    <w:p>
      <w:pPr>
        <w:spacing w:line="360" w:lineRule="auto"/>
        <w:ind w:firstLine="562" w:firstLineChars="200"/>
        <w:jc w:val="both"/>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三、合作期限</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项目服务期限：3年。</w:t>
      </w:r>
    </w:p>
    <w:p>
      <w:pPr>
        <w:outlineLvl w:val="0"/>
        <w:rPr>
          <w:rFonts w:ascii="仿宋" w:hAnsi="仿宋" w:eastAsia="仿宋"/>
          <w:sz w:val="28"/>
          <w:szCs w:val="28"/>
        </w:rPr>
        <w:sectPr>
          <w:footerReference r:id="rId3" w:type="default"/>
          <w:pgSz w:w="11906" w:h="16838"/>
          <w:pgMar w:top="1440" w:right="1800" w:bottom="1440" w:left="1800" w:header="851" w:footer="992" w:gutter="0"/>
          <w:pgNumType w:fmt="decimal"/>
          <w:cols w:space="425" w:num="1"/>
          <w:docGrid w:type="lines" w:linePitch="312" w:charSpace="0"/>
        </w:sect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合作方案基本格式</w:t>
      </w:r>
    </w:p>
    <w:p>
      <w:pPr>
        <w:ind w:firstLine="560" w:firstLineChars="200"/>
        <w:rPr>
          <w:rFonts w:ascii="仿宋" w:hAnsi="仿宋" w:eastAsia="仿宋" w:cs="仿宋"/>
          <w:color w:val="000000"/>
          <w:sz w:val="28"/>
        </w:rPr>
      </w:pPr>
      <w:r>
        <w:rPr>
          <w:rFonts w:ascii="仿宋" w:hAnsi="仿宋" w:eastAsia="仿宋" w:cs="仿宋"/>
          <w:color w:val="000000"/>
          <w:sz w:val="28"/>
        </w:rPr>
        <w:t>至少需包括(不限于)以下内容</w:t>
      </w:r>
    </w:p>
    <w:p>
      <w:pPr>
        <w:ind w:firstLine="560" w:firstLineChars="200"/>
        <w:rPr>
          <w:rFonts w:ascii="仿宋" w:hAnsi="仿宋" w:eastAsia="仿宋" w:cs="仿宋"/>
          <w:color w:val="000000"/>
          <w:sz w:val="28"/>
        </w:rPr>
      </w:pPr>
      <w:r>
        <w:rPr>
          <w:rFonts w:hint="eastAsia" w:ascii="仿宋" w:hAnsi="仿宋" w:eastAsia="仿宋" w:cs="仿宋"/>
          <w:color w:val="000000"/>
          <w:sz w:val="28"/>
        </w:rPr>
        <w:t>1.</w:t>
      </w:r>
      <w:r>
        <w:rPr>
          <w:rFonts w:ascii="仿宋" w:hAnsi="仿宋" w:eastAsia="仿宋" w:cs="仿宋"/>
          <w:color w:val="000000"/>
          <w:sz w:val="28"/>
        </w:rPr>
        <w:t>满足医院合作模式,提供完整运行流程。</w:t>
      </w:r>
    </w:p>
    <w:p>
      <w:pPr>
        <w:ind w:firstLine="560" w:firstLineChars="200"/>
        <w:rPr>
          <w:rFonts w:ascii="仿宋" w:hAnsi="仿宋" w:eastAsia="仿宋" w:cs="仿宋"/>
          <w:color w:val="000000"/>
          <w:sz w:val="28"/>
        </w:rPr>
      </w:pPr>
      <w:r>
        <w:rPr>
          <w:rFonts w:hint="eastAsia" w:ascii="仿宋" w:hAnsi="仿宋" w:eastAsia="仿宋" w:cs="仿宋"/>
          <w:color w:val="000000"/>
          <w:sz w:val="28"/>
        </w:rPr>
        <w:t>2.</w:t>
      </w:r>
      <w:r>
        <w:rPr>
          <w:rFonts w:ascii="仿宋" w:hAnsi="仿宋" w:eastAsia="仿宋" w:cs="仿宋"/>
          <w:color w:val="000000"/>
          <w:sz w:val="28"/>
        </w:rPr>
        <w:t>质量控制流程。</w:t>
      </w:r>
    </w:p>
    <w:p>
      <w:pPr>
        <w:ind w:firstLine="560" w:firstLineChars="200"/>
        <w:rPr>
          <w:rFonts w:ascii="仿宋" w:hAnsi="仿宋" w:eastAsia="仿宋" w:cs="仿宋"/>
          <w:sz w:val="28"/>
        </w:rPr>
      </w:pPr>
      <w:r>
        <w:rPr>
          <w:rFonts w:hint="eastAsia" w:ascii="仿宋" w:hAnsi="仿宋" w:eastAsia="仿宋" w:cs="仿宋"/>
          <w:sz w:val="28"/>
          <w:lang w:val="en-US" w:eastAsia="zh-CN"/>
        </w:rPr>
        <w:t>3</w:t>
      </w:r>
      <w:r>
        <w:rPr>
          <w:rFonts w:hint="eastAsia" w:ascii="仿宋" w:hAnsi="仿宋" w:eastAsia="仿宋" w:cs="仿宋"/>
          <w:sz w:val="28"/>
        </w:rPr>
        <w:t>.</w:t>
      </w:r>
      <w:r>
        <w:rPr>
          <w:rFonts w:ascii="仿宋" w:hAnsi="仿宋" w:eastAsia="仿宋" w:cs="仿宋"/>
          <w:sz w:val="28"/>
        </w:rPr>
        <w:t>运营管理能力展示。</w:t>
      </w:r>
    </w:p>
    <w:p>
      <w:pPr>
        <w:ind w:firstLine="560" w:firstLineChars="200"/>
        <w:rPr>
          <w:rFonts w:ascii="仿宋" w:hAnsi="仿宋" w:eastAsia="仿宋" w:cs="仿宋"/>
          <w:sz w:val="28"/>
        </w:rPr>
      </w:pPr>
      <w:r>
        <w:rPr>
          <w:rFonts w:hint="eastAsia" w:ascii="仿宋" w:hAnsi="仿宋" w:eastAsia="仿宋" w:cs="仿宋"/>
          <w:sz w:val="28"/>
          <w:lang w:val="en-US" w:eastAsia="zh-CN"/>
        </w:rPr>
        <w:t>4</w:t>
      </w:r>
      <w:r>
        <w:rPr>
          <w:rFonts w:hint="eastAsia" w:ascii="仿宋" w:hAnsi="仿宋" w:eastAsia="仿宋" w:cs="仿宋"/>
          <w:sz w:val="28"/>
        </w:rPr>
        <w:t>.</w:t>
      </w:r>
      <w:r>
        <w:rPr>
          <w:rFonts w:ascii="仿宋" w:hAnsi="仿宋" w:eastAsia="仿宋" w:cs="仿宋"/>
          <w:sz w:val="28"/>
        </w:rPr>
        <w:t>业绩展示。</w:t>
      </w:r>
    </w:p>
    <w:p>
      <w:pPr>
        <w:ind w:firstLine="560" w:firstLineChars="200"/>
        <w:rPr>
          <w:rFonts w:ascii="仿宋" w:hAnsi="仿宋" w:eastAsia="仿宋" w:cs="仿宋"/>
          <w:sz w:val="28"/>
        </w:rPr>
      </w:pPr>
      <w:r>
        <w:rPr>
          <w:rFonts w:hint="eastAsia" w:ascii="仿宋" w:hAnsi="仿宋" w:eastAsia="仿宋" w:cs="仿宋"/>
          <w:sz w:val="28"/>
          <w:lang w:val="en-US" w:eastAsia="zh-CN"/>
        </w:rPr>
        <w:t>5</w:t>
      </w:r>
      <w:r>
        <w:rPr>
          <w:rFonts w:hint="eastAsia" w:ascii="仿宋" w:hAnsi="仿宋" w:eastAsia="仿宋" w:cs="仿宋"/>
          <w:sz w:val="28"/>
        </w:rPr>
        <w:t>.</w:t>
      </w:r>
      <w:r>
        <w:rPr>
          <w:rFonts w:ascii="仿宋" w:hAnsi="仿宋" w:eastAsia="仿宋" w:cs="仿宋"/>
          <w:sz w:val="28"/>
        </w:rPr>
        <w:t>科研学术支持。</w:t>
      </w:r>
    </w:p>
    <w:p>
      <w:pPr>
        <w:ind w:firstLine="560" w:firstLineChars="200"/>
        <w:rPr>
          <w:rFonts w:ascii="仿宋" w:hAnsi="仿宋" w:eastAsia="仿宋" w:cs="仿宋"/>
          <w:sz w:val="28"/>
        </w:rPr>
      </w:pPr>
      <w:r>
        <w:rPr>
          <w:rFonts w:hint="eastAsia" w:ascii="仿宋" w:hAnsi="仿宋" w:eastAsia="仿宋" w:cs="仿宋"/>
          <w:sz w:val="28"/>
          <w:lang w:val="en-US" w:eastAsia="zh-CN"/>
        </w:rPr>
        <w:t>6.</w:t>
      </w:r>
      <w:r>
        <w:rPr>
          <w:rFonts w:ascii="仿宋" w:hAnsi="仿宋" w:eastAsia="仿宋" w:cs="仿宋"/>
          <w:sz w:val="28"/>
        </w:rPr>
        <w:t>应急保障措施。</w:t>
      </w:r>
    </w:p>
    <w:p>
      <w:pPr>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7.</w:t>
      </w:r>
      <w:r>
        <w:rPr>
          <w:rFonts w:hint="eastAsia" w:ascii="仿宋" w:hAnsi="仿宋" w:eastAsia="仿宋" w:cs="仿宋"/>
          <w:sz w:val="28"/>
        </w:rPr>
        <w:t>疫情管控措施</w:t>
      </w:r>
      <w:r>
        <w:rPr>
          <w:rFonts w:hint="eastAsia" w:ascii="仿宋" w:hAnsi="仿宋" w:eastAsia="仿宋" w:cs="仿宋"/>
          <w:sz w:val="28"/>
          <w:lang w:eastAsia="zh-CN"/>
        </w:rPr>
        <w:t>。</w:t>
      </w:r>
    </w:p>
    <w:p>
      <w:pPr>
        <w:rPr>
          <w:rFonts w:ascii="仿宋" w:hAnsi="仿宋" w:eastAsia="仿宋" w:cs="仿宋"/>
          <w:sz w:val="32"/>
        </w:rPr>
      </w:pPr>
    </w:p>
    <w:p>
      <w:pPr>
        <w:rPr>
          <w:rFonts w:ascii="仿宋" w:hAnsi="仿宋" w:eastAsia="仿宋" w:cs="仿宋"/>
          <w:sz w:val="32"/>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ind w:left="0" w:leftChars="0" w:firstLine="0" w:firstLineChars="0"/>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3</w:t>
      </w:r>
      <w:r>
        <w:rPr>
          <w:rFonts w:ascii="仿宋" w:hAnsi="仿宋" w:eastAsia="仿宋"/>
          <w:sz w:val="28"/>
          <w:szCs w:val="28"/>
        </w:rPr>
        <w:t>：</w:t>
      </w:r>
    </w:p>
    <w:p>
      <w:pPr>
        <w:ind w:firstLine="643" w:firstLineChars="200"/>
        <w:jc w:val="center"/>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报价表</w:t>
      </w:r>
    </w:p>
    <w:p>
      <w:pPr>
        <w:pStyle w:val="2"/>
      </w:pPr>
    </w:p>
    <w:p>
      <w:r>
        <w:rPr>
          <w:rFonts w:hint="eastAsia" w:ascii="黑体" w:hAnsi="黑体" w:eastAsia="黑体" w:cs="黑体"/>
          <w:color w:val="auto"/>
          <w:sz w:val="24"/>
          <w:szCs w:val="21"/>
          <w:highlight w:val="none"/>
          <w:vertAlign w:val="baseline"/>
          <w:lang w:eastAsia="zh-CN"/>
        </w:rPr>
        <w:t>（一）标本来源：</w:t>
      </w:r>
      <w:r>
        <w:rPr>
          <w:rFonts w:hint="eastAsia" w:ascii="仿宋" w:hAnsi="仿宋" w:eastAsia="仿宋" w:cs="仿宋"/>
          <w:color w:val="auto"/>
          <w:sz w:val="24"/>
          <w:szCs w:val="21"/>
          <w:highlight w:val="none"/>
          <w:vertAlign w:val="baseline"/>
          <w:lang w:eastAsia="zh-CN"/>
        </w:rPr>
        <w:t>常规临床标本（不包括我院院内标本）</w:t>
      </w:r>
    </w:p>
    <w:tbl>
      <w:tblPr>
        <w:tblStyle w:val="15"/>
        <w:tblpPr w:leftFromText="180" w:rightFromText="180" w:vertAnchor="text" w:horzAnchor="page" w:tblpX="1407" w:tblpY="524"/>
        <w:tblOverlap w:val="never"/>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6"/>
        <w:gridCol w:w="3527"/>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586" w:type="dxa"/>
            <w:vAlign w:val="center"/>
          </w:tcPr>
          <w:p>
            <w:pPr>
              <w:jc w:val="center"/>
              <w:rPr>
                <w:rFonts w:hint="eastAsia" w:ascii="黑体" w:hAnsi="黑体" w:eastAsia="黑体" w:cs="黑体"/>
                <w:color w:val="auto"/>
                <w:sz w:val="24"/>
                <w:szCs w:val="21"/>
                <w:highlight w:val="none"/>
                <w:vertAlign w:val="baseline"/>
                <w:lang w:eastAsia="zh-CN"/>
              </w:rPr>
            </w:pPr>
            <w:r>
              <w:rPr>
                <w:rFonts w:hint="eastAsia" w:ascii="黑体" w:hAnsi="黑体" w:eastAsia="黑体" w:cs="黑体"/>
                <w:color w:val="auto"/>
                <w:sz w:val="24"/>
                <w:szCs w:val="21"/>
                <w:highlight w:val="none"/>
                <w:vertAlign w:val="baseline"/>
                <w:lang w:eastAsia="zh-CN"/>
              </w:rPr>
              <w:t>项目名称</w:t>
            </w:r>
          </w:p>
        </w:tc>
        <w:tc>
          <w:tcPr>
            <w:tcW w:w="3527" w:type="dxa"/>
            <w:vAlign w:val="center"/>
          </w:tcPr>
          <w:p>
            <w:pPr>
              <w:jc w:val="center"/>
              <w:rPr>
                <w:rFonts w:hint="eastAsia" w:ascii="黑体" w:hAnsi="黑体" w:eastAsia="黑体" w:cs="黑体"/>
                <w:color w:val="auto"/>
                <w:sz w:val="24"/>
                <w:szCs w:val="21"/>
                <w:highlight w:val="none"/>
                <w:vertAlign w:val="baseline"/>
                <w:lang w:eastAsia="zh-CN"/>
              </w:rPr>
            </w:pPr>
            <w:r>
              <w:rPr>
                <w:rFonts w:hint="eastAsia" w:ascii="黑体" w:hAnsi="黑体" w:eastAsia="黑体" w:cs="黑体"/>
                <w:color w:val="auto"/>
                <w:sz w:val="24"/>
                <w:szCs w:val="21"/>
                <w:highlight w:val="none"/>
                <w:vertAlign w:val="baseline"/>
                <w:lang w:eastAsia="zh-CN"/>
              </w:rPr>
              <w:t>报价</w:t>
            </w:r>
          </w:p>
        </w:tc>
        <w:tc>
          <w:tcPr>
            <w:tcW w:w="3086" w:type="dxa"/>
            <w:vAlign w:val="center"/>
          </w:tcPr>
          <w:p>
            <w:pPr>
              <w:jc w:val="center"/>
              <w:rPr>
                <w:rFonts w:hint="eastAsia" w:ascii="黑体" w:hAnsi="黑体" w:eastAsia="黑体" w:cs="黑体"/>
                <w:color w:val="auto"/>
                <w:sz w:val="24"/>
                <w:szCs w:val="21"/>
                <w:highlight w:val="none"/>
                <w:vertAlign w:val="baseline"/>
                <w:lang w:eastAsia="zh-CN"/>
              </w:rPr>
            </w:pPr>
            <w:r>
              <w:rPr>
                <w:rFonts w:hint="eastAsia" w:ascii="黑体" w:hAnsi="黑体" w:eastAsia="黑体" w:cs="黑体"/>
                <w:color w:val="auto"/>
                <w:sz w:val="24"/>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2586" w:type="dxa"/>
            <w:vAlign w:val="center"/>
          </w:tcPr>
          <w:p>
            <w:pPr>
              <w:jc w:val="center"/>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z w:val="24"/>
                <w:szCs w:val="21"/>
                <w:highlight w:val="none"/>
              </w:rPr>
              <w:t>诊断服务费</w:t>
            </w:r>
          </w:p>
        </w:tc>
        <w:tc>
          <w:tcPr>
            <w:tcW w:w="3527" w:type="dxa"/>
            <w:vAlign w:val="center"/>
          </w:tcPr>
          <w:p>
            <w:pPr>
              <w:jc w:val="center"/>
              <w:rPr>
                <w:rFonts w:hint="eastAsia" w:ascii="仿宋" w:hAnsi="仿宋" w:eastAsia="仿宋" w:cs="仿宋"/>
                <w:color w:val="auto"/>
                <w:sz w:val="24"/>
                <w:szCs w:val="21"/>
                <w:highlight w:val="none"/>
                <w:vertAlign w:val="baseline"/>
              </w:rPr>
            </w:pPr>
          </w:p>
        </w:tc>
        <w:tc>
          <w:tcPr>
            <w:tcW w:w="3086" w:type="dxa"/>
            <w:vAlign w:val="center"/>
          </w:tcPr>
          <w:p>
            <w:pPr>
              <w:pStyle w:val="2"/>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z w:val="24"/>
                <w:szCs w:val="21"/>
                <w:highlight w:val="none"/>
                <w:vertAlign w:val="baseline"/>
                <w:lang w:val="en-US" w:eastAsia="zh-CN"/>
              </w:rPr>
              <w:t>①参选机构依据送检医疗机构当地物价标准收取项目检测费。</w:t>
            </w:r>
          </w:p>
          <w:p>
            <w:pPr>
              <w:jc w:val="left"/>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z w:val="24"/>
                <w:szCs w:val="21"/>
                <w:highlight w:val="none"/>
                <w:vertAlign w:val="baseline"/>
                <w:lang w:val="en-US" w:eastAsia="zh-CN"/>
              </w:rPr>
              <w:t>②此处报价为我院实际所得费用。</w:t>
            </w:r>
          </w:p>
        </w:tc>
      </w:tr>
    </w:tbl>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olor w:val="auto"/>
          <w:sz w:val="24"/>
          <w:szCs w:val="24"/>
        </w:rPr>
      </w:pPr>
    </w:p>
    <w:p>
      <w:pPr>
        <w:pStyle w:val="2"/>
        <w:rPr>
          <w:rFonts w:hint="eastAsia"/>
        </w:rPr>
      </w:pPr>
    </w:p>
    <w:p>
      <w:r>
        <w:rPr>
          <w:rFonts w:hint="eastAsia" w:ascii="黑体" w:hAnsi="黑体" w:eastAsia="黑体" w:cs="黑体"/>
          <w:color w:val="auto"/>
          <w:sz w:val="24"/>
          <w:szCs w:val="21"/>
          <w:highlight w:val="none"/>
          <w:vertAlign w:val="baseline"/>
          <w:lang w:eastAsia="zh-CN"/>
        </w:rPr>
        <w:t>（二）标本来源：</w:t>
      </w:r>
      <w:r>
        <w:rPr>
          <w:rFonts w:hint="eastAsia" w:ascii="仿宋" w:hAnsi="仿宋" w:eastAsia="仿宋" w:cs="仿宋"/>
          <w:color w:val="auto"/>
          <w:sz w:val="24"/>
          <w:szCs w:val="21"/>
          <w:highlight w:val="none"/>
          <w:vertAlign w:val="baseline"/>
          <w:lang w:val="en-US" w:eastAsia="zh-CN"/>
        </w:rPr>
        <w:t>“两癌”筛查标本</w:t>
      </w:r>
    </w:p>
    <w:p>
      <w:pPr>
        <w:rPr>
          <w:rFonts w:hint="eastAsia" w:ascii="仿宋" w:hAnsi="仿宋" w:eastAsia="仿宋"/>
          <w:color w:val="auto"/>
          <w:sz w:val="24"/>
          <w:szCs w:val="24"/>
        </w:rPr>
      </w:pPr>
    </w:p>
    <w:tbl>
      <w:tblPr>
        <w:tblStyle w:val="15"/>
        <w:tblpPr w:leftFromText="180" w:rightFromText="180" w:vertAnchor="text" w:horzAnchor="page" w:tblpX="1422" w:tblpY="105"/>
        <w:tblOverlap w:val="never"/>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3504"/>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580" w:type="dxa"/>
            <w:vAlign w:val="center"/>
          </w:tcPr>
          <w:p>
            <w:pPr>
              <w:jc w:val="center"/>
              <w:rPr>
                <w:rFonts w:hint="eastAsia" w:ascii="黑体" w:hAnsi="黑体" w:eastAsia="黑体" w:cs="黑体"/>
                <w:color w:val="auto"/>
                <w:sz w:val="24"/>
                <w:szCs w:val="21"/>
                <w:highlight w:val="none"/>
                <w:vertAlign w:val="baseline"/>
                <w:lang w:eastAsia="zh-CN"/>
              </w:rPr>
            </w:pPr>
            <w:r>
              <w:rPr>
                <w:rFonts w:hint="eastAsia" w:ascii="黑体" w:hAnsi="黑体" w:eastAsia="黑体" w:cs="黑体"/>
                <w:color w:val="auto"/>
                <w:sz w:val="24"/>
                <w:szCs w:val="21"/>
                <w:highlight w:val="none"/>
                <w:vertAlign w:val="baseline"/>
                <w:lang w:eastAsia="zh-CN"/>
              </w:rPr>
              <w:t>项目名称</w:t>
            </w:r>
          </w:p>
        </w:tc>
        <w:tc>
          <w:tcPr>
            <w:tcW w:w="3504" w:type="dxa"/>
            <w:vAlign w:val="center"/>
          </w:tcPr>
          <w:p>
            <w:pPr>
              <w:jc w:val="center"/>
              <w:rPr>
                <w:rFonts w:hint="eastAsia" w:ascii="黑体" w:hAnsi="黑体" w:eastAsia="黑体" w:cs="黑体"/>
                <w:color w:val="auto"/>
                <w:sz w:val="24"/>
                <w:szCs w:val="21"/>
                <w:highlight w:val="none"/>
                <w:vertAlign w:val="baseline"/>
                <w:lang w:eastAsia="zh-CN"/>
              </w:rPr>
            </w:pPr>
            <w:r>
              <w:rPr>
                <w:rFonts w:hint="eastAsia" w:ascii="黑体" w:hAnsi="黑体" w:eastAsia="黑体" w:cs="黑体"/>
                <w:color w:val="auto"/>
                <w:sz w:val="24"/>
                <w:szCs w:val="21"/>
                <w:highlight w:val="none"/>
                <w:vertAlign w:val="baseline"/>
                <w:lang w:eastAsia="zh-CN"/>
              </w:rPr>
              <w:t>报价方案</w:t>
            </w:r>
          </w:p>
        </w:tc>
        <w:tc>
          <w:tcPr>
            <w:tcW w:w="3120" w:type="dxa"/>
            <w:vAlign w:val="center"/>
          </w:tcPr>
          <w:p>
            <w:pPr>
              <w:jc w:val="center"/>
              <w:rPr>
                <w:rFonts w:hint="eastAsia" w:ascii="黑体" w:hAnsi="黑体" w:eastAsia="黑体" w:cs="黑体"/>
                <w:color w:val="auto"/>
                <w:sz w:val="24"/>
                <w:szCs w:val="21"/>
                <w:highlight w:val="none"/>
                <w:vertAlign w:val="baseline"/>
                <w:lang w:eastAsia="zh-CN"/>
              </w:rPr>
            </w:pPr>
            <w:r>
              <w:rPr>
                <w:rFonts w:hint="eastAsia" w:ascii="黑体" w:hAnsi="黑体" w:eastAsia="黑体" w:cs="黑体"/>
                <w:color w:val="auto"/>
                <w:sz w:val="24"/>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580" w:type="dxa"/>
            <w:vAlign w:val="center"/>
          </w:tcPr>
          <w:p>
            <w:pPr>
              <w:jc w:val="center"/>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z w:val="24"/>
                <w:szCs w:val="21"/>
                <w:highlight w:val="none"/>
                <w:vertAlign w:val="baseline"/>
                <w:lang w:val="en-US" w:eastAsia="zh-CN"/>
              </w:rPr>
              <w:t>项目检测费、诊断服务费</w:t>
            </w:r>
          </w:p>
        </w:tc>
        <w:tc>
          <w:tcPr>
            <w:tcW w:w="3504" w:type="dxa"/>
            <w:vAlign w:val="center"/>
          </w:tcPr>
          <w:p>
            <w:pPr>
              <w:jc w:val="center"/>
              <w:rPr>
                <w:rFonts w:hint="eastAsia" w:ascii="仿宋" w:hAnsi="仿宋" w:eastAsia="仿宋" w:cs="仿宋"/>
                <w:color w:val="auto"/>
                <w:sz w:val="24"/>
                <w:szCs w:val="21"/>
                <w:highlight w:val="none"/>
                <w:vertAlign w:val="baseline"/>
              </w:rPr>
            </w:pPr>
          </w:p>
        </w:tc>
        <w:tc>
          <w:tcPr>
            <w:tcW w:w="3120" w:type="dxa"/>
            <w:vAlign w:val="center"/>
          </w:tcPr>
          <w:p>
            <w:pPr>
              <w:pStyle w:val="2"/>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z w:val="24"/>
                <w:szCs w:val="21"/>
                <w:highlight w:val="none"/>
                <w:vertAlign w:val="baseline"/>
                <w:lang w:val="en-US" w:eastAsia="zh-CN"/>
              </w:rPr>
              <w:t>①宫颈细胞学项目检测费不超过35元/人/次，项目检测费报价超过此标准被列为无效参选机构。</w:t>
            </w:r>
          </w:p>
          <w:p>
            <w:pPr>
              <w:jc w:val="left"/>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z w:val="24"/>
                <w:szCs w:val="21"/>
                <w:highlight w:val="none"/>
                <w:vertAlign w:val="baseline"/>
                <w:lang w:val="en-US" w:eastAsia="zh-CN"/>
              </w:rPr>
              <w:t>②项目检测费由参选机构统一向送检机构收取。我院收取诊断服务费。</w:t>
            </w:r>
          </w:p>
        </w:tc>
      </w:tr>
    </w:tbl>
    <w:p>
      <w:pPr>
        <w:pStyle w:val="3"/>
      </w:pPr>
    </w:p>
    <w:p>
      <w:pPr>
        <w:pStyle w:val="3"/>
      </w:pPr>
    </w:p>
    <w:p>
      <w:pPr>
        <w:pStyle w:val="3"/>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color w:val="auto"/>
          <w:sz w:val="24"/>
          <w:szCs w:val="21"/>
          <w:highlight w:val="none"/>
          <w:vertAlign w:val="baseline"/>
          <w:lang w:val="en-US" w:eastAsia="zh-CN"/>
        </w:rPr>
      </w:pPr>
      <w:r>
        <w:rPr>
          <w:rFonts w:hint="eastAsia" w:ascii="仿宋" w:hAnsi="仿宋" w:eastAsia="仿宋"/>
          <w:color w:val="auto"/>
          <w:sz w:val="24"/>
          <w:szCs w:val="24"/>
        </w:rPr>
        <w:t>备注：</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pacing w:val="-6"/>
          <w:sz w:val="24"/>
          <w:szCs w:val="21"/>
          <w:highlight w:val="none"/>
          <w:vertAlign w:val="baseline"/>
          <w:lang w:val="en-US" w:eastAsia="zh-CN"/>
        </w:rPr>
        <w:t>1.“报价表”为多页的，每页均需由法定代表人或授权代表签字并盖参选机构鲜章。</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z w:val="24"/>
          <w:szCs w:val="21"/>
          <w:highlight w:val="none"/>
          <w:vertAlign w:val="baseline"/>
          <w:lang w:val="en-US" w:eastAsia="zh-CN"/>
        </w:rPr>
        <w:t>2.报价是参选机构完成本项目全部工作内容的费用，包括完成本项目所涉及的人工劳务、设备投入、材料、知识产权、利润、风险、税金等一切费用。</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 w:hAnsi="仿宋" w:eastAsia="仿宋" w:cs="仿宋"/>
          <w:color w:val="auto"/>
          <w:sz w:val="24"/>
          <w:szCs w:val="21"/>
          <w:highlight w:val="none"/>
          <w:vertAlign w:val="baseline"/>
          <w:lang w:val="en-US" w:eastAsia="zh-CN"/>
        </w:rPr>
      </w:pPr>
    </w:p>
    <w:p>
      <w:pPr>
        <w:rPr>
          <w:rFonts w:hint="eastAsia" w:ascii="仿宋" w:hAnsi="仿宋" w:eastAsia="仿宋" w:cs="仿宋"/>
          <w:color w:val="auto"/>
          <w:sz w:val="24"/>
          <w:szCs w:val="21"/>
          <w:highlight w:val="none"/>
          <w:vertAlign w:val="baseline"/>
          <w:lang w:val="en-US" w:eastAsia="zh-CN"/>
        </w:rPr>
      </w:pPr>
    </w:p>
    <w:p>
      <w:pPr>
        <w:pStyle w:val="2"/>
        <w:rPr>
          <w:rFonts w:hint="eastAsia"/>
          <w:lang w:val="en-US" w:eastAsia="zh-CN"/>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4</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参选方案文件书装订顺序</w:t>
      </w:r>
    </w:p>
    <w:p>
      <w:pPr>
        <w:ind w:firstLine="618" w:firstLineChars="221"/>
        <w:rPr>
          <w:rFonts w:ascii="仿宋" w:hAnsi="仿宋" w:eastAsia="仿宋"/>
          <w:sz w:val="28"/>
          <w:szCs w:val="28"/>
        </w:rPr>
      </w:pPr>
    </w:p>
    <w:p>
      <w:pPr>
        <w:ind w:firstLine="618" w:firstLineChars="221"/>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3.有效的资质证</w:t>
      </w:r>
      <w:r>
        <w:rPr>
          <w:rFonts w:hint="eastAsia" w:ascii="仿宋" w:hAnsi="仿宋" w:eastAsia="仿宋"/>
          <w:sz w:val="28"/>
          <w:szCs w:val="28"/>
          <w:lang w:val="en-US" w:eastAsia="zh-CN"/>
        </w:rPr>
        <w:t>明</w:t>
      </w:r>
      <w:r>
        <w:rPr>
          <w:rFonts w:hint="eastAsia" w:ascii="仿宋" w:hAnsi="仿宋" w:eastAsia="仿宋"/>
          <w:sz w:val="28"/>
          <w:szCs w:val="28"/>
        </w:rPr>
        <w:t>文件（</w:t>
      </w:r>
      <w:r>
        <w:rPr>
          <w:rFonts w:hint="eastAsia" w:ascii="仿宋" w:hAnsi="仿宋" w:eastAsia="仿宋"/>
          <w:sz w:val="28"/>
          <w:szCs w:val="28"/>
          <w:lang w:val="en-US" w:eastAsia="zh-CN"/>
        </w:rPr>
        <w:t>按附件1 二、资质要求 顺序装订</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val="en-US" w:eastAsia="zh-CN"/>
        </w:rPr>
        <w:t>4</w:t>
      </w:r>
      <w:r>
        <w:rPr>
          <w:rFonts w:hint="eastAsia" w:ascii="仿宋" w:hAnsi="仿宋" w:eastAsia="仿宋"/>
          <w:sz w:val="28"/>
          <w:szCs w:val="28"/>
        </w:rPr>
        <w:t>.</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lang w:val="en-US" w:eastAsia="zh-CN"/>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5.偏离表响应内容承诺函或证明材料（按附件1</w:t>
      </w:r>
      <w:r>
        <w:rPr>
          <w:rFonts w:hint="eastAsia" w:ascii="仿宋" w:hAnsi="仿宋" w:eastAsia="仿宋"/>
          <w:color w:val="000000" w:themeColor="text1"/>
          <w:sz w:val="28"/>
          <w:szCs w:val="28"/>
          <w:lang w:val="en-US" w:eastAsia="zh-CN"/>
          <w14:textFill>
            <w14:solidFill>
              <w14:schemeClr w14:val="tx1"/>
            </w14:solidFill>
          </w14:textFill>
        </w:rPr>
        <w:t xml:space="preserve"> 四、</w:t>
      </w:r>
      <w:r>
        <w:rPr>
          <w:rFonts w:hint="eastAsia" w:ascii="仿宋" w:hAnsi="仿宋" w:eastAsia="仿宋"/>
          <w:color w:val="000000" w:themeColor="text1"/>
          <w:sz w:val="28"/>
          <w:szCs w:val="28"/>
          <w:lang w:eastAsia="zh-CN"/>
          <w14:textFill>
            <w14:solidFill>
              <w14:schemeClr w14:val="tx1"/>
            </w14:solidFill>
          </w14:textFill>
        </w:rPr>
        <w:t>技术服务要求</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顺序装订）。</w:t>
      </w:r>
    </w:p>
    <w:p>
      <w:pPr>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6.</w:t>
      </w:r>
      <w:r>
        <w:rPr>
          <w:rFonts w:hint="eastAsia" w:ascii="仿宋" w:hAnsi="仿宋" w:eastAsia="仿宋"/>
          <w:color w:val="000000" w:themeColor="text1"/>
          <w:sz w:val="28"/>
          <w:szCs w:val="28"/>
          <w:highlight w:val="none"/>
          <w:lang w:eastAsia="zh-CN"/>
          <w14:textFill>
            <w14:solidFill>
              <w14:schemeClr w14:val="tx1"/>
            </w14:solidFill>
          </w14:textFill>
        </w:rPr>
        <w:t>附件</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9 </w:t>
      </w:r>
      <w:r>
        <w:rPr>
          <w:rFonts w:hint="eastAsia" w:ascii="仿宋" w:hAnsi="仿宋" w:eastAsia="仿宋"/>
          <w:color w:val="000000" w:themeColor="text1"/>
          <w:sz w:val="28"/>
          <w:szCs w:val="28"/>
          <w:highlight w:val="none"/>
          <w:lang w:eastAsia="zh-CN"/>
          <w14:textFill>
            <w14:solidFill>
              <w14:schemeClr w14:val="tx1"/>
            </w14:solidFill>
          </w14:textFill>
        </w:rPr>
        <w:t>评审办法</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要求的相关</w:t>
      </w:r>
      <w:r>
        <w:rPr>
          <w:rFonts w:hint="eastAsia" w:ascii="仿宋" w:hAnsi="仿宋" w:eastAsia="仿宋"/>
          <w:color w:val="000000" w:themeColor="text1"/>
          <w:sz w:val="28"/>
          <w:szCs w:val="28"/>
          <w:highlight w:val="none"/>
          <w14:textFill>
            <w14:solidFill>
              <w14:schemeClr w14:val="tx1"/>
            </w14:solidFill>
          </w14:textFill>
        </w:rPr>
        <w:t>证明材料。</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rPr>
        <w:t>.参选机构基本情况及其他证明文件等</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8</w:t>
      </w:r>
      <w:r>
        <w:rPr>
          <w:rFonts w:hint="eastAsia" w:ascii="仿宋" w:hAnsi="仿宋" w:eastAsia="仿宋"/>
          <w:sz w:val="28"/>
          <w:szCs w:val="28"/>
        </w:rPr>
        <w:t>.合作方案（格式见附件</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9.报价表</w:t>
      </w:r>
      <w:r>
        <w:rPr>
          <w:rFonts w:hint="eastAsia" w:ascii="仿宋" w:hAnsi="仿宋" w:eastAsia="仿宋"/>
          <w:sz w:val="28"/>
          <w:szCs w:val="28"/>
        </w:rPr>
        <w:t>（格式见附件</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10</w:t>
      </w:r>
      <w:r>
        <w:rPr>
          <w:rFonts w:hint="eastAsia" w:ascii="仿宋" w:hAnsi="仿宋" w:eastAsia="仿宋"/>
          <w:sz w:val="28"/>
          <w:szCs w:val="28"/>
        </w:rPr>
        <w:t>.封底</w:t>
      </w:r>
      <w:r>
        <w:rPr>
          <w:rFonts w:hint="eastAsia" w:ascii="仿宋" w:hAnsi="仿宋" w:eastAsia="仿宋"/>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注：请务必按以上顺序装订资料，如有非中文资料，请同时提供中文翻译件。</w:t>
      </w:r>
    </w:p>
    <w:p>
      <w:pPr>
        <w:ind w:firstLine="560" w:firstLineChars="200"/>
        <w:rPr>
          <w:rFonts w:hint="eastAsia" w:ascii="仿宋" w:hAnsi="仿宋" w:eastAsia="仿宋"/>
          <w:sz w:val="28"/>
          <w:szCs w:val="28"/>
        </w:rPr>
      </w:pPr>
    </w:p>
    <w:p>
      <w:pPr>
        <w:rPr>
          <w:rFonts w:ascii="仿宋" w:hAnsi="仿宋" w:eastAsia="仿宋"/>
          <w:sz w:val="28"/>
          <w:szCs w:val="28"/>
        </w:rPr>
      </w:pPr>
    </w:p>
    <w:p>
      <w:pPr>
        <w:pStyle w:val="3"/>
        <w:rPr>
          <w:rFonts w:ascii="仿宋" w:hAnsi="仿宋" w:eastAsia="仿宋"/>
          <w:sz w:val="28"/>
          <w:szCs w:val="28"/>
        </w:rPr>
      </w:pPr>
    </w:p>
    <w:p>
      <w:pPr>
        <w:pStyle w:val="3"/>
        <w:rPr>
          <w:rFonts w:ascii="仿宋" w:hAnsi="仿宋" w:eastAsia="仿宋"/>
          <w:sz w:val="28"/>
          <w:szCs w:val="28"/>
        </w:rPr>
      </w:pPr>
    </w:p>
    <w:p>
      <w:pPr>
        <w:pStyle w:val="3"/>
        <w:rPr>
          <w:rFonts w:ascii="仿宋" w:hAnsi="仿宋" w:eastAsia="仿宋"/>
          <w:sz w:val="28"/>
          <w:szCs w:val="28"/>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5</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偏离表</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0"/>
        <w:gridCol w:w="2300"/>
        <w:gridCol w:w="28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“附件</w:t>
      </w:r>
      <w:r>
        <w:rPr>
          <w:rFonts w:hint="eastAsia" w:ascii="楷体_GB2312" w:hAnsi="宋体" w:eastAsia="楷体_GB2312"/>
          <w:b/>
          <w:bCs/>
          <w:sz w:val="28"/>
          <w:szCs w:val="28"/>
          <w:lang w:val="en-US" w:eastAsia="zh-CN"/>
        </w:rPr>
        <w:t>1 四、技术服务要求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w:t>
      </w:r>
      <w:r>
        <w:rPr>
          <w:rFonts w:hint="eastAsia" w:ascii="楷体_GB2312" w:hAnsi="宋体" w:eastAsia="楷体_GB2312"/>
          <w:sz w:val="28"/>
          <w:szCs w:val="28"/>
          <w:lang w:val="en-US" w:eastAsia="zh-CN"/>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6</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法定代表人身份授权书</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项目遴选活动的合法代表，以我方名义全权处理该项目有关遴选、签订合同以及执行合同等一切事宜。</w:t>
      </w:r>
    </w:p>
    <w:p>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p>
    <w:p>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7</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反商业贿赂承诺书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一、严格按照《招标投标法》、《药品管理法》、《反不正当竞争法》等有关法律、法规、规章、政策的规定，规范遴选工作以及达成协议后的合作工作，保证做到合法遴选、正当竞争、廉洁经营。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二、本厂家、商家、公司保证在遴选工作及合作工作中承诺做到：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.不与其他参选机构相互串通遴选报价，损害贵院的合法权益；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.不与其他参选机构串通遴选，损害国家利益、社会公共利益或他人的合法权益；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.不以向项目遴选方或者评审小组成员行贿的手段谋取中选；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.遴选报价不违反相关法律的规定，也不以他人名义参加遴选或者以其他方式弄虚作假，骗取中选；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.保证不以其他任何方式扰乱贵院的遴选工作；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.保证不在遴选中采取账外暗中给予回扣的手段腐蚀、贿赂相关人员；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五、对本厂家、商家、公司及本厂家、商家、公司工作人员采取以上手段遴选、促销等，干扰贵院正常工作秩序，损害贵院形象的，本厂家、商家、公司保证：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.对尚处在遴选阶段的，贵院有权取消本厂家、商家、公司的遴选资格；已经中选的，贵院有权取消中选；对已经获得准入资格的，贵院有权随时取消本厂家、商家、公司的准入资格；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六、遴选项目名称：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承诺企业名称（公章）</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法人代表或委托代理人（承诺人）</w:t>
      </w: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8</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无围标、串标行为承诺书</w:t>
      </w:r>
    </w:p>
    <w:p>
      <w:pPr>
        <w:ind w:firstLine="560" w:firstLineChars="200"/>
        <w:rPr>
          <w:rFonts w:ascii="仿宋" w:hAnsi="仿宋" w:eastAsia="仿宋"/>
          <w:sz w:val="28"/>
          <w:szCs w:val="28"/>
        </w:rPr>
      </w:pPr>
      <w:r>
        <w:rPr>
          <w:rFonts w:hint="eastAsia" w:ascii="仿宋" w:hAnsi="仿宋" w:eastAsia="仿宋"/>
          <w:sz w:val="28"/>
          <w:szCs w:val="28"/>
        </w:rPr>
        <w:t>本公司郑重承诺：我公司自觉遵守《中华人民共和国政府采购法》和《中华人民共和国政府采购法实施条例》的有关规定，我公司在参加本次项目（项目名称：XXXXXXX）遴选活动中，无以下围标、串标行为：</w:t>
      </w:r>
    </w:p>
    <w:p>
      <w:pPr>
        <w:ind w:firstLine="560" w:firstLineChars="200"/>
        <w:rPr>
          <w:rFonts w:ascii="仿宋" w:hAnsi="仿宋" w:eastAsia="仿宋"/>
          <w:sz w:val="28"/>
          <w:szCs w:val="28"/>
        </w:rPr>
      </w:pPr>
      <w:r>
        <w:rPr>
          <w:rFonts w:hint="eastAsia" w:ascii="仿宋" w:hAnsi="仿宋" w:eastAsia="仿宋"/>
          <w:sz w:val="28"/>
          <w:szCs w:val="28"/>
        </w:rPr>
        <w:t>1.不同参选机构的参选文件由同一单位或者个人编制；</w:t>
      </w:r>
    </w:p>
    <w:p>
      <w:pPr>
        <w:ind w:firstLine="560" w:firstLineChars="200"/>
        <w:rPr>
          <w:rFonts w:ascii="仿宋" w:hAnsi="仿宋" w:eastAsia="仿宋"/>
          <w:sz w:val="28"/>
          <w:szCs w:val="28"/>
        </w:rPr>
      </w:pPr>
      <w:r>
        <w:rPr>
          <w:rFonts w:hint="eastAsia" w:ascii="仿宋" w:hAnsi="仿宋" w:eastAsia="仿宋"/>
          <w:sz w:val="28"/>
          <w:szCs w:val="28"/>
        </w:rPr>
        <w:t>2.不同参选机构委托同一单位或者个人办理遴选事宜；</w:t>
      </w:r>
    </w:p>
    <w:p>
      <w:pPr>
        <w:ind w:firstLine="560" w:firstLineChars="200"/>
        <w:rPr>
          <w:rFonts w:ascii="仿宋" w:hAnsi="仿宋" w:eastAsia="仿宋"/>
          <w:sz w:val="28"/>
          <w:szCs w:val="28"/>
        </w:rPr>
      </w:pPr>
      <w:r>
        <w:rPr>
          <w:rFonts w:hint="eastAsia" w:ascii="仿宋" w:hAnsi="仿宋" w:eastAsia="仿宋"/>
          <w:sz w:val="28"/>
          <w:szCs w:val="28"/>
        </w:rPr>
        <w:t>3.不同参选机构的参选文件载明的项目管理成员或者联系人员为同一人；</w:t>
      </w:r>
    </w:p>
    <w:p>
      <w:pPr>
        <w:ind w:firstLine="560" w:firstLineChars="200"/>
        <w:rPr>
          <w:rFonts w:ascii="仿宋" w:hAnsi="仿宋" w:eastAsia="仿宋"/>
          <w:sz w:val="28"/>
          <w:szCs w:val="28"/>
        </w:rPr>
      </w:pPr>
      <w:r>
        <w:rPr>
          <w:rFonts w:hint="eastAsia" w:ascii="仿宋" w:hAnsi="仿宋" w:eastAsia="仿宋"/>
          <w:sz w:val="28"/>
          <w:szCs w:val="28"/>
        </w:rPr>
        <w:t>4.不同参选机构的参选文件异常一致或者投标报价呈规律性差异；</w:t>
      </w:r>
    </w:p>
    <w:p>
      <w:pPr>
        <w:ind w:firstLine="560" w:firstLineChars="200"/>
        <w:rPr>
          <w:rFonts w:ascii="仿宋" w:hAnsi="仿宋" w:eastAsia="仿宋"/>
          <w:sz w:val="28"/>
          <w:szCs w:val="28"/>
        </w:rPr>
      </w:pPr>
      <w:r>
        <w:rPr>
          <w:rFonts w:hint="eastAsia" w:ascii="仿宋" w:hAnsi="仿宋" w:eastAsia="仿宋"/>
          <w:sz w:val="28"/>
          <w:szCs w:val="28"/>
        </w:rPr>
        <w:t>5.不同参选机构的参选文件相互混装；</w:t>
      </w:r>
    </w:p>
    <w:p>
      <w:pPr>
        <w:ind w:firstLine="560" w:firstLineChars="200"/>
        <w:rPr>
          <w:rFonts w:ascii="仿宋" w:hAnsi="仿宋" w:eastAsia="仿宋"/>
          <w:sz w:val="28"/>
          <w:szCs w:val="28"/>
        </w:rPr>
      </w:pPr>
      <w:r>
        <w:rPr>
          <w:rFonts w:hint="eastAsia" w:ascii="仿宋" w:hAnsi="仿宋" w:eastAsia="仿宋"/>
          <w:sz w:val="28"/>
          <w:szCs w:val="28"/>
        </w:rPr>
        <w:t>6.不同参选机构的投标保证金从同一单位或者个人的账户转出；</w:t>
      </w:r>
    </w:p>
    <w:p>
      <w:pPr>
        <w:ind w:firstLine="560" w:firstLineChars="200"/>
        <w:rPr>
          <w:rFonts w:ascii="仿宋" w:hAnsi="仿宋" w:eastAsia="仿宋"/>
          <w:sz w:val="28"/>
          <w:szCs w:val="28"/>
        </w:rPr>
      </w:pPr>
      <w:r>
        <w:rPr>
          <w:rFonts w:hint="eastAsia" w:ascii="仿宋" w:hAnsi="仿宋" w:eastAsia="仿宋"/>
          <w:sz w:val="28"/>
          <w:szCs w:val="28"/>
        </w:rPr>
        <w:t>7.不同参选机构的董事、监事、高管、单位负责人为同一人或者存在控股、管理关系的不同单位参加同一遴选项目；</w:t>
      </w:r>
    </w:p>
    <w:p>
      <w:pPr>
        <w:ind w:firstLine="560" w:firstLineChars="200"/>
        <w:rPr>
          <w:rFonts w:ascii="仿宋" w:hAnsi="仿宋" w:eastAsia="仿宋"/>
          <w:sz w:val="28"/>
          <w:szCs w:val="28"/>
        </w:rPr>
      </w:pPr>
      <w:r>
        <w:rPr>
          <w:rFonts w:hint="eastAsia" w:ascii="仿宋" w:hAnsi="仿宋" w:eastAsia="仿宋"/>
          <w:sz w:val="28"/>
          <w:szCs w:val="28"/>
        </w:rPr>
        <w:t>8.参选机构之间事先约定由某一特定机构中标、成交；</w:t>
      </w:r>
    </w:p>
    <w:p>
      <w:pPr>
        <w:ind w:firstLine="560" w:firstLineChars="200"/>
        <w:rPr>
          <w:rFonts w:ascii="仿宋" w:hAnsi="仿宋" w:eastAsia="仿宋"/>
          <w:sz w:val="28"/>
          <w:szCs w:val="28"/>
        </w:rPr>
      </w:pPr>
      <w:r>
        <w:rPr>
          <w:rFonts w:hint="eastAsia" w:ascii="仿宋" w:hAnsi="仿宋" w:eastAsia="仿宋"/>
          <w:sz w:val="28"/>
          <w:szCs w:val="28"/>
        </w:rPr>
        <w:t>9.参选机构之间商定部分机构放弃参加遴选活动或者放弃中标、成交；</w:t>
      </w:r>
    </w:p>
    <w:p>
      <w:pPr>
        <w:ind w:firstLine="560" w:firstLineChars="200"/>
        <w:rPr>
          <w:rFonts w:ascii="仿宋" w:hAnsi="仿宋" w:eastAsia="仿宋"/>
          <w:sz w:val="28"/>
          <w:szCs w:val="28"/>
        </w:rPr>
      </w:pPr>
      <w:r>
        <w:rPr>
          <w:rFonts w:hint="eastAsia" w:ascii="仿宋" w:hAnsi="仿宋" w:eastAsia="仿宋"/>
          <w:sz w:val="28"/>
          <w:szCs w:val="28"/>
        </w:rPr>
        <w:t>10.法律法规界定的其他围标串标行为。</w:t>
      </w:r>
    </w:p>
    <w:p>
      <w:pPr>
        <w:ind w:firstLine="560" w:firstLineChars="200"/>
        <w:rPr>
          <w:rFonts w:ascii="仿宋" w:hAnsi="仿宋" w:eastAsia="仿宋"/>
          <w:sz w:val="28"/>
          <w:szCs w:val="28"/>
        </w:rPr>
      </w:pPr>
      <w:r>
        <w:rPr>
          <w:rFonts w:hint="eastAsia" w:ascii="仿宋" w:hAnsi="仿宋" w:eastAsia="仿宋"/>
          <w:sz w:val="28"/>
          <w:szCs w:val="28"/>
        </w:rPr>
        <w:t>我公司承诺在本项目遴选活动中，与遴选人不存在关联关系，与其他投标单位不存在关联关系。如被查实在本项目遴选活动中存在围标、串标的，本公司将承担法律责任，接受相应的法律法规处罚。</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投标人法人代表或委托代理人（承诺人） ：</w:t>
      </w:r>
    </w:p>
    <w:p>
      <w:pPr>
        <w:ind w:firstLine="560" w:firstLineChars="200"/>
        <w:rPr>
          <w:rFonts w:ascii="仿宋" w:hAnsi="仿宋" w:eastAsia="仿宋"/>
          <w:sz w:val="28"/>
          <w:szCs w:val="28"/>
        </w:rPr>
      </w:pPr>
      <w:r>
        <w:rPr>
          <w:rFonts w:hint="eastAsia" w:ascii="仿宋" w:hAnsi="仿宋" w:eastAsia="仿宋"/>
          <w:sz w:val="28"/>
          <w:szCs w:val="28"/>
        </w:rPr>
        <w:t xml:space="preserve">投标人：（公章）  </w:t>
      </w:r>
    </w:p>
    <w:p>
      <w:pPr>
        <w:ind w:firstLine="560" w:firstLineChars="200"/>
        <w:rPr>
          <w:rFonts w:ascii="仿宋" w:hAnsi="仿宋" w:eastAsia="仿宋"/>
          <w:sz w:val="28"/>
          <w:szCs w:val="28"/>
        </w:rPr>
      </w:pPr>
      <w:r>
        <w:rPr>
          <w:rFonts w:hint="eastAsia" w:ascii="仿宋" w:hAnsi="仿宋" w:eastAsia="仿宋"/>
          <w:sz w:val="28"/>
          <w:szCs w:val="28"/>
        </w:rPr>
        <w:t>日期：   年    月    日</w:t>
      </w:r>
    </w:p>
    <w:p>
      <w:pPr>
        <w:ind w:firstLine="3360" w:firstLineChars="1200"/>
        <w:rPr>
          <w:rFonts w:hint="eastAsia" w:ascii="仿宋" w:hAnsi="仿宋" w:eastAsia="仿宋"/>
          <w:sz w:val="28"/>
          <w:szCs w:val="28"/>
        </w:rPr>
        <w:sectPr>
          <w:pgSz w:w="11906" w:h="16838"/>
          <w:pgMar w:top="1440" w:right="1800" w:bottom="1440" w:left="1800" w:header="851" w:footer="992" w:gutter="0"/>
          <w:pgNumType w:fmt="decimal"/>
          <w:cols w:space="425" w:num="1"/>
          <w:docGrid w:type="lines" w:linePitch="312" w:charSpace="0"/>
        </w:sectPr>
      </w:pPr>
    </w:p>
    <w:p>
      <w:pPr>
        <w:outlineLvl w:val="0"/>
        <w:rPr>
          <w:rFonts w:ascii="仿宋" w:hAnsi="仿宋" w:eastAsia="仿宋"/>
          <w:sz w:val="28"/>
          <w:szCs w:val="28"/>
        </w:rPr>
      </w:pPr>
    </w:p>
    <w:p>
      <w:pPr>
        <w:adjustRightInd w:val="0"/>
        <w:snapToGrid w:val="0"/>
        <w:spacing w:line="480" w:lineRule="auto"/>
        <w:jc w:val="both"/>
        <w:outlineLvl w:val="0"/>
        <w:rPr>
          <w:rFonts w:hint="eastAsia" w:ascii="仿宋" w:hAnsi="仿宋" w:eastAsia="仿宋"/>
          <w:b/>
          <w:sz w:val="32"/>
          <w:szCs w:val="28"/>
        </w:rPr>
      </w:pPr>
      <w:r>
        <w:rPr>
          <w:rFonts w:hint="eastAsia" w:ascii="仿宋" w:hAnsi="仿宋" w:eastAsia="仿宋"/>
          <w:sz w:val="28"/>
          <w:szCs w:val="28"/>
        </w:rPr>
        <w:t>附件</w:t>
      </w:r>
      <w:r>
        <w:rPr>
          <w:rFonts w:hint="eastAsia" w:ascii="仿宋" w:hAnsi="仿宋" w:eastAsia="仿宋"/>
          <w:sz w:val="28"/>
          <w:szCs w:val="28"/>
          <w:lang w:val="en-US" w:eastAsia="zh-CN"/>
        </w:rPr>
        <w:t>9</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b/>
          <w:sz w:val="32"/>
          <w:szCs w:val="28"/>
          <w:lang w:val="en-US" w:eastAsia="zh-CN"/>
        </w:rPr>
        <w:t xml:space="preserve">   </w:t>
      </w:r>
      <w:r>
        <w:rPr>
          <w:rFonts w:hint="eastAsia" w:ascii="仿宋" w:hAnsi="仿宋" w:eastAsia="仿宋"/>
          <w:b/>
          <w:sz w:val="32"/>
          <w:szCs w:val="28"/>
        </w:rPr>
        <w:t>评审办法（综合评分明细表）</w:t>
      </w:r>
    </w:p>
    <w:tbl>
      <w:tblPr>
        <w:tblStyle w:val="14"/>
        <w:tblW w:w="139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1"/>
        <w:gridCol w:w="1450"/>
        <w:gridCol w:w="850"/>
        <w:gridCol w:w="5510"/>
        <w:gridCol w:w="1150"/>
        <w:gridCol w:w="3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评分因素及权重</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分值</w:t>
            </w:r>
          </w:p>
        </w:tc>
        <w:tc>
          <w:tcPr>
            <w:tcW w:w="5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评分标准</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得分</w:t>
            </w: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1.标本来源：常规临床标本。</w:t>
            </w:r>
            <w:r>
              <w:rPr>
                <w:rFonts w:hint="eastAsia" w:ascii="仿宋" w:hAnsi="仿宋" w:eastAsia="仿宋" w:cs="仿宋"/>
                <w:color w:val="auto"/>
                <w:sz w:val="24"/>
                <w:szCs w:val="21"/>
                <w:highlight w:val="none"/>
              </w:rPr>
              <w:t>诊断服务费</w:t>
            </w:r>
            <w:r>
              <w:rPr>
                <w:rFonts w:hint="eastAsia" w:ascii="仿宋" w:hAnsi="仿宋" w:eastAsia="仿宋" w:cs="仿宋"/>
                <w:i w:val="0"/>
                <w:iCs w:val="0"/>
                <w:color w:val="000000"/>
                <w:kern w:val="0"/>
                <w:sz w:val="24"/>
                <w:szCs w:val="24"/>
                <w:highlight w:val="none"/>
                <w:u w:val="none"/>
                <w:lang w:val="en-US" w:eastAsia="zh-CN" w:bidi="ar"/>
              </w:rPr>
              <w:t>：价格最高的投标报价为评标基准价，其价格为满分。其他投标人的价格分统一按照下列公式计算：投标报价得分=（投标报价/评标基准价）×15。</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highlight w:val="none"/>
                <w:u w:val="none"/>
              </w:rPr>
            </w:pP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仿宋" w:hAnsi="仿宋" w:eastAsia="仿宋" w:cs="仿宋"/>
                <w:color w:val="auto"/>
                <w:sz w:val="24"/>
                <w:szCs w:val="21"/>
                <w:highlight w:val="none"/>
                <w:vertAlign w:val="baseline"/>
                <w:lang w:val="en-US" w:eastAsia="zh-CN"/>
              </w:rPr>
            </w:pPr>
            <w:r>
              <w:rPr>
                <w:rFonts w:hint="eastAsia" w:ascii="仿宋" w:hAnsi="仿宋" w:eastAsia="仿宋" w:cs="仿宋"/>
                <w:color w:val="auto"/>
                <w:sz w:val="24"/>
                <w:szCs w:val="21"/>
                <w:highlight w:val="none"/>
                <w:vertAlign w:val="baseline"/>
                <w:lang w:val="en-US" w:eastAsia="zh-CN"/>
              </w:rPr>
              <w:t>①参选机构依据送检医疗机构当地物价标准收取项目检测费。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color w:val="auto"/>
                <w:sz w:val="24"/>
                <w:szCs w:val="21"/>
                <w:highlight w:val="none"/>
                <w:vertAlign w:val="baseline"/>
                <w:lang w:val="en-US" w:eastAsia="zh-CN"/>
              </w:rPr>
              <w:t>②此处报价为我院实际所得费用。</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③评分的取值按四舍五入法，保留小数点后两位。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标本来源：“两癌”筛查标本。对参选机构报价方案进行综合评比：（1）报价方案科学合理，患者获得效益最大得11-15分；（2）报价方案较为科学合理，患者获得效益较大得6-10分；（3）报价方案基本合理，患者获得效益一般得1-5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highlight w:val="none"/>
                <w:u w:val="none"/>
              </w:rPr>
            </w:pP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bookmarkStart w:id="0" w:name="_GoBack"/>
            <w:bookmarkEnd w:id="0"/>
            <w:r>
              <w:rPr>
                <w:rFonts w:hint="eastAsia" w:ascii="仿宋" w:hAnsi="仿宋" w:eastAsia="仿宋" w:cs="仿宋"/>
                <w:color w:val="auto"/>
                <w:sz w:val="24"/>
                <w:szCs w:val="21"/>
                <w:highlight w:val="none"/>
                <w:vertAlign w:val="baseline"/>
                <w:lang w:val="en-US" w:eastAsia="zh-CN"/>
              </w:rPr>
              <w:t>宫颈细胞学项目检测费不超过35元/人/次，项目检测费报价超过此标准被列为无效参选机构。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97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1.参选机构带*条款的响应得分规则如下：全部满足带*条为满分，不满足一条扣6分，扣完为止。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3988"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①</w:t>
            </w:r>
            <w:r>
              <w:rPr>
                <w:rFonts w:hint="eastAsia" w:ascii="仿宋" w:hAnsi="仿宋" w:eastAsia="仿宋" w:cs="仿宋"/>
                <w:i w:val="0"/>
                <w:iCs w:val="0"/>
                <w:color w:val="000000" w:themeColor="text1"/>
                <w:sz w:val="24"/>
                <w:szCs w:val="24"/>
                <w:u w:val="none"/>
                <w14:textFill>
                  <w14:solidFill>
                    <w14:schemeClr w14:val="tx1"/>
                  </w14:solidFill>
                </w14:textFill>
              </w:rPr>
              <w:t>响应内容应提供承诺函或其他纸质证明材料并</w:t>
            </w:r>
            <w:r>
              <w:rPr>
                <w:rFonts w:hint="eastAsia" w:ascii="仿宋" w:hAnsi="仿宋" w:eastAsia="仿宋" w:cs="仿宋"/>
                <w:i w:val="0"/>
                <w:iCs w:val="0"/>
                <w:color w:val="000000" w:themeColor="text1"/>
                <w:sz w:val="24"/>
                <w:szCs w:val="24"/>
                <w:u w:val="none"/>
                <w:lang w:eastAsia="zh-CN"/>
                <w14:textFill>
                  <w14:solidFill>
                    <w14:schemeClr w14:val="tx1"/>
                  </w14:solidFill>
                </w14:textFill>
              </w:rPr>
              <w:t>逐页</w:t>
            </w:r>
            <w:r>
              <w:rPr>
                <w:rFonts w:hint="eastAsia" w:ascii="仿宋" w:hAnsi="仿宋" w:eastAsia="仿宋" w:cs="仿宋"/>
                <w:i w:val="0"/>
                <w:iCs w:val="0"/>
                <w:color w:val="000000" w:themeColor="text1"/>
                <w:sz w:val="24"/>
                <w:szCs w:val="24"/>
                <w:u w:val="none"/>
                <w14:textFill>
                  <w14:solidFill>
                    <w14:schemeClr w14:val="tx1"/>
                  </w14:solidFill>
                </w14:textFill>
              </w:rPr>
              <w:t>加盖参选机构鲜章。</w:t>
            </w:r>
          </w:p>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②</w:t>
            </w:r>
            <w:r>
              <w:rPr>
                <w:rFonts w:hint="eastAsia" w:ascii="仿宋" w:hAnsi="仿宋" w:eastAsia="仿宋" w:cs="仿宋"/>
                <w:i w:val="0"/>
                <w:iCs w:val="0"/>
                <w:color w:val="000000" w:themeColor="text1"/>
                <w:sz w:val="24"/>
                <w:szCs w:val="24"/>
                <w:u w:val="none"/>
                <w14:textFill>
                  <w14:solidFill>
                    <w14:schemeClr w14:val="tx1"/>
                  </w14:solidFill>
                </w14:textFill>
              </w:rPr>
              <w:t>带*条款为重要条款的响应。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4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2.参选机构一般条款的响应得分规则如下：（一般条款是指：除标注“*” 的条款以外的所有条款）</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全部满足为满分，不满足一条扣2分，扣完为止。</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3988"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业绩证明（6%）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2019年1月1日至今与本项目合作内容类似的案例，每提供1个案例得2分，此项最多6分。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类似业绩：大量运用人工智能+互联网云平台诊断宫颈癌筛查新技术检测业绩。</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3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提供合同复印件并</w:t>
            </w:r>
            <w:r>
              <w:rPr>
                <w:rFonts w:hint="eastAsia" w:ascii="仿宋" w:hAnsi="仿宋" w:eastAsia="仿宋" w:cs="仿宋"/>
                <w:i w:val="0"/>
                <w:iCs w:val="0"/>
                <w:color w:val="000000" w:themeColor="text1"/>
                <w:sz w:val="24"/>
                <w:szCs w:val="24"/>
                <w:u w:val="none"/>
                <w:lang w:eastAsia="zh-CN"/>
                <w14:textFill>
                  <w14:solidFill>
                    <w14:schemeClr w14:val="tx1"/>
                  </w14:solidFill>
                </w14:textFill>
              </w:rPr>
              <w:t>逐页</w:t>
            </w:r>
            <w:r>
              <w:rPr>
                <w:rFonts w:hint="eastAsia" w:ascii="仿宋" w:hAnsi="仿宋" w:eastAsia="仿宋" w:cs="仿宋"/>
                <w:i w:val="0"/>
                <w:iCs w:val="0"/>
                <w:color w:val="000000"/>
                <w:kern w:val="0"/>
                <w:sz w:val="24"/>
                <w:szCs w:val="24"/>
                <w:u w:val="none"/>
                <w:lang w:val="en-US" w:eastAsia="zh-CN" w:bidi="ar"/>
              </w:rPr>
              <w:t>加盖参选机构鲜章。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kern w:val="0"/>
                <w:sz w:val="24"/>
                <w:szCs w:val="24"/>
                <w:u w:val="none"/>
                <w:lang w:val="en-US" w:eastAsia="zh-CN" w:bidi="ar"/>
              </w:rPr>
              <w:t>4</w:t>
            </w:r>
          </w:p>
        </w:tc>
        <w:tc>
          <w:tcPr>
            <w:tcW w:w="14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参加国家和（或）省级实验室室间质评的得 3 分；未参加国家和（或）省级实验室室间质评的，不得分。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3988"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提供证明材料</w:t>
            </w:r>
            <w:r>
              <w:rPr>
                <w:rFonts w:hint="eastAsia" w:ascii="仿宋" w:hAnsi="仿宋" w:eastAsia="仿宋" w:cs="仿宋"/>
                <w:i w:val="0"/>
                <w:iCs w:val="0"/>
                <w:color w:val="000000"/>
                <w:kern w:val="0"/>
                <w:sz w:val="24"/>
                <w:szCs w:val="24"/>
                <w:u w:val="none"/>
                <w:lang w:val="en-US" w:eastAsia="zh-CN" w:bidi="ar"/>
              </w:rPr>
              <w:t>并</w:t>
            </w:r>
            <w:r>
              <w:rPr>
                <w:rFonts w:hint="eastAsia" w:ascii="仿宋" w:hAnsi="仿宋" w:eastAsia="仿宋" w:cs="仿宋"/>
                <w:i w:val="0"/>
                <w:iCs w:val="0"/>
                <w:color w:val="000000" w:themeColor="text1"/>
                <w:sz w:val="24"/>
                <w:szCs w:val="24"/>
                <w:u w:val="none"/>
                <w:lang w:eastAsia="zh-CN"/>
                <w14:textFill>
                  <w14:solidFill>
                    <w14:schemeClr w14:val="tx1"/>
                  </w14:solidFill>
                </w14:textFill>
              </w:rPr>
              <w:t>逐页</w:t>
            </w:r>
            <w:r>
              <w:rPr>
                <w:rFonts w:hint="eastAsia" w:ascii="仿宋" w:hAnsi="仿宋" w:eastAsia="仿宋" w:cs="仿宋"/>
                <w:i w:val="0"/>
                <w:iCs w:val="0"/>
                <w:color w:val="000000"/>
                <w:kern w:val="0"/>
                <w:sz w:val="24"/>
                <w:szCs w:val="24"/>
                <w:u w:val="none"/>
                <w:lang w:val="en-US" w:eastAsia="zh-CN" w:bidi="ar"/>
              </w:rPr>
              <w:t>加盖参选机构鲜章。</w:t>
            </w:r>
          </w:p>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71"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利用人工智能和大数据技术，实现细胞病理数据自动化、智能化分析与诊断服务人群自 2019年1月1日起至今开标之日止超过 10 万人次的得 3 分，超过 50 万人次的得 5 分，超过 100万人次的得 10 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3988" w:type="dxa"/>
            <w:vMerge w:val="continue"/>
            <w:tcBorders>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1"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450"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测方法：采用国家食品药品监督管理部门注册批准的临床检测方法、试剂盒及相应配套产品。采用互联网+“云平台”的诊断方式，利用人工智能和大数据技术，能实现细胞病理数据自动化、智能化分析与诊断，受检者通过手机端扫码可以查询报告的的 5 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3988" w:type="dxa"/>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1"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45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所提供服务方案的整体质量、可行性进行打分：在要求的合作模式下，有完整的运营流程、质量控制流程；具备完善的运营管理能力；具备帮助医院提升科研学术的能力；有及时响应的应急保障措施；具备完善的疫情管控措施。要求方案清晰、科学、完善、可行性高。合作方案内容详细，针对性、可操作性强的得11-14分；合作方案内容较好、操作性良好的得6-10分；方案简单、操作性一般的得1-5分；未提供的不得分。</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rPr>
          <w:rFonts w:hint="eastAsia" w:ascii="仿宋" w:hAnsi="仿宋" w:eastAsia="仿宋" w:cs="仿宋"/>
          <w:sz w:val="28"/>
          <w:szCs w:val="28"/>
        </w:rPr>
      </w:pPr>
    </w:p>
    <w:sectPr>
      <w:pgSz w:w="16838" w:h="11906" w:orient="landscape"/>
      <w:pgMar w:top="1797" w:right="1440" w:bottom="179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ź�">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4DEEC"/>
    <w:multiLevelType w:val="singleLevel"/>
    <w:tmpl w:val="9FB4DEEC"/>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084521A"/>
    <w:rsid w:val="0000187B"/>
    <w:rsid w:val="0000394B"/>
    <w:rsid w:val="00011D30"/>
    <w:rsid w:val="000127C8"/>
    <w:rsid w:val="00014C18"/>
    <w:rsid w:val="00023897"/>
    <w:rsid w:val="00023995"/>
    <w:rsid w:val="000309FD"/>
    <w:rsid w:val="00033DCD"/>
    <w:rsid w:val="00046C49"/>
    <w:rsid w:val="00046CCF"/>
    <w:rsid w:val="00056508"/>
    <w:rsid w:val="00060375"/>
    <w:rsid w:val="00071BBD"/>
    <w:rsid w:val="00071E3F"/>
    <w:rsid w:val="000736D6"/>
    <w:rsid w:val="00073BEF"/>
    <w:rsid w:val="000754AE"/>
    <w:rsid w:val="00075CC1"/>
    <w:rsid w:val="0007611E"/>
    <w:rsid w:val="00082792"/>
    <w:rsid w:val="00083723"/>
    <w:rsid w:val="0008442E"/>
    <w:rsid w:val="00090A87"/>
    <w:rsid w:val="00092ED7"/>
    <w:rsid w:val="0009763B"/>
    <w:rsid w:val="000A47ED"/>
    <w:rsid w:val="000A749D"/>
    <w:rsid w:val="000A76CE"/>
    <w:rsid w:val="000B08FF"/>
    <w:rsid w:val="000B0ED2"/>
    <w:rsid w:val="000B68BF"/>
    <w:rsid w:val="000B6CC8"/>
    <w:rsid w:val="000D0913"/>
    <w:rsid w:val="000D74CE"/>
    <w:rsid w:val="000D7BAC"/>
    <w:rsid w:val="000E2823"/>
    <w:rsid w:val="000E3B57"/>
    <w:rsid w:val="000E4D44"/>
    <w:rsid w:val="000E54C3"/>
    <w:rsid w:val="000E7125"/>
    <w:rsid w:val="000F6CD8"/>
    <w:rsid w:val="00107EB7"/>
    <w:rsid w:val="0011674C"/>
    <w:rsid w:val="001255F0"/>
    <w:rsid w:val="00126E49"/>
    <w:rsid w:val="001318A8"/>
    <w:rsid w:val="00132EED"/>
    <w:rsid w:val="00132F1A"/>
    <w:rsid w:val="0013420C"/>
    <w:rsid w:val="0014055D"/>
    <w:rsid w:val="00140A8E"/>
    <w:rsid w:val="001434E6"/>
    <w:rsid w:val="0014421D"/>
    <w:rsid w:val="00152D4B"/>
    <w:rsid w:val="001548FD"/>
    <w:rsid w:val="00154CE2"/>
    <w:rsid w:val="00164999"/>
    <w:rsid w:val="00165669"/>
    <w:rsid w:val="001723D2"/>
    <w:rsid w:val="00172458"/>
    <w:rsid w:val="00182835"/>
    <w:rsid w:val="00187E6D"/>
    <w:rsid w:val="001905B1"/>
    <w:rsid w:val="0019196E"/>
    <w:rsid w:val="00192463"/>
    <w:rsid w:val="00195331"/>
    <w:rsid w:val="00197205"/>
    <w:rsid w:val="001A1EF6"/>
    <w:rsid w:val="001A55B9"/>
    <w:rsid w:val="001A5868"/>
    <w:rsid w:val="001B308B"/>
    <w:rsid w:val="001B53BE"/>
    <w:rsid w:val="001B71D7"/>
    <w:rsid w:val="001C5C7E"/>
    <w:rsid w:val="001D49A2"/>
    <w:rsid w:val="001E018C"/>
    <w:rsid w:val="001E1BF7"/>
    <w:rsid w:val="001E2B5E"/>
    <w:rsid w:val="001E561A"/>
    <w:rsid w:val="001F30FE"/>
    <w:rsid w:val="002001E7"/>
    <w:rsid w:val="0020300C"/>
    <w:rsid w:val="00206D02"/>
    <w:rsid w:val="00214535"/>
    <w:rsid w:val="00221CAC"/>
    <w:rsid w:val="00224F12"/>
    <w:rsid w:val="002272FA"/>
    <w:rsid w:val="00227FE4"/>
    <w:rsid w:val="0023077B"/>
    <w:rsid w:val="0023148B"/>
    <w:rsid w:val="002326D5"/>
    <w:rsid w:val="00243688"/>
    <w:rsid w:val="0024527F"/>
    <w:rsid w:val="00255C14"/>
    <w:rsid w:val="00257001"/>
    <w:rsid w:val="00262065"/>
    <w:rsid w:val="002636DA"/>
    <w:rsid w:val="00272567"/>
    <w:rsid w:val="00273286"/>
    <w:rsid w:val="00276A25"/>
    <w:rsid w:val="0028032D"/>
    <w:rsid w:val="00281D1C"/>
    <w:rsid w:val="00283C4B"/>
    <w:rsid w:val="00285804"/>
    <w:rsid w:val="002908C7"/>
    <w:rsid w:val="00294602"/>
    <w:rsid w:val="00297619"/>
    <w:rsid w:val="002A7F02"/>
    <w:rsid w:val="002B3638"/>
    <w:rsid w:val="002C7803"/>
    <w:rsid w:val="002E1219"/>
    <w:rsid w:val="002E2320"/>
    <w:rsid w:val="002E23FC"/>
    <w:rsid w:val="002E5932"/>
    <w:rsid w:val="002F5161"/>
    <w:rsid w:val="002F5F8D"/>
    <w:rsid w:val="002F787A"/>
    <w:rsid w:val="00314264"/>
    <w:rsid w:val="0031470A"/>
    <w:rsid w:val="003161D6"/>
    <w:rsid w:val="00317C44"/>
    <w:rsid w:val="00321962"/>
    <w:rsid w:val="003240CB"/>
    <w:rsid w:val="00332D1D"/>
    <w:rsid w:val="00345009"/>
    <w:rsid w:val="00345B5F"/>
    <w:rsid w:val="00360E36"/>
    <w:rsid w:val="00361857"/>
    <w:rsid w:val="00363EF0"/>
    <w:rsid w:val="00364B82"/>
    <w:rsid w:val="00366CB8"/>
    <w:rsid w:val="00370B17"/>
    <w:rsid w:val="003737E8"/>
    <w:rsid w:val="00375116"/>
    <w:rsid w:val="003778A2"/>
    <w:rsid w:val="00382820"/>
    <w:rsid w:val="0038333E"/>
    <w:rsid w:val="00384425"/>
    <w:rsid w:val="0039122D"/>
    <w:rsid w:val="00391F88"/>
    <w:rsid w:val="00395107"/>
    <w:rsid w:val="003958B3"/>
    <w:rsid w:val="00396E5C"/>
    <w:rsid w:val="003974D7"/>
    <w:rsid w:val="003A0394"/>
    <w:rsid w:val="003A0935"/>
    <w:rsid w:val="003A5C36"/>
    <w:rsid w:val="003A774F"/>
    <w:rsid w:val="003B345E"/>
    <w:rsid w:val="003B5CBF"/>
    <w:rsid w:val="003B6A5A"/>
    <w:rsid w:val="003D4B34"/>
    <w:rsid w:val="003E051D"/>
    <w:rsid w:val="00401733"/>
    <w:rsid w:val="004020DF"/>
    <w:rsid w:val="00402A59"/>
    <w:rsid w:val="004044FC"/>
    <w:rsid w:val="00404F80"/>
    <w:rsid w:val="00405FF6"/>
    <w:rsid w:val="004146BE"/>
    <w:rsid w:val="00415D8E"/>
    <w:rsid w:val="00421B9D"/>
    <w:rsid w:val="004226CE"/>
    <w:rsid w:val="00423591"/>
    <w:rsid w:val="00424FBD"/>
    <w:rsid w:val="00425A6F"/>
    <w:rsid w:val="004300F0"/>
    <w:rsid w:val="004317B1"/>
    <w:rsid w:val="0043202B"/>
    <w:rsid w:val="0043432B"/>
    <w:rsid w:val="004346CD"/>
    <w:rsid w:val="00441B72"/>
    <w:rsid w:val="0044736E"/>
    <w:rsid w:val="004537D8"/>
    <w:rsid w:val="00455553"/>
    <w:rsid w:val="00455839"/>
    <w:rsid w:val="00455846"/>
    <w:rsid w:val="0045792A"/>
    <w:rsid w:val="00464C47"/>
    <w:rsid w:val="004717C2"/>
    <w:rsid w:val="0047308D"/>
    <w:rsid w:val="004738FD"/>
    <w:rsid w:val="00475A77"/>
    <w:rsid w:val="004771F8"/>
    <w:rsid w:val="004819AB"/>
    <w:rsid w:val="00481BCE"/>
    <w:rsid w:val="004A20ED"/>
    <w:rsid w:val="004A261B"/>
    <w:rsid w:val="004A6050"/>
    <w:rsid w:val="004A6EBE"/>
    <w:rsid w:val="004A779E"/>
    <w:rsid w:val="004B03D4"/>
    <w:rsid w:val="004B17DE"/>
    <w:rsid w:val="004B18F0"/>
    <w:rsid w:val="004B31D3"/>
    <w:rsid w:val="004C19CD"/>
    <w:rsid w:val="004C2A15"/>
    <w:rsid w:val="004C45FF"/>
    <w:rsid w:val="004C670A"/>
    <w:rsid w:val="004D0E64"/>
    <w:rsid w:val="004D119C"/>
    <w:rsid w:val="004D22FE"/>
    <w:rsid w:val="004D36F4"/>
    <w:rsid w:val="004D4518"/>
    <w:rsid w:val="004D5822"/>
    <w:rsid w:val="004E0496"/>
    <w:rsid w:val="004E730E"/>
    <w:rsid w:val="004F1BC4"/>
    <w:rsid w:val="00501498"/>
    <w:rsid w:val="00513FBC"/>
    <w:rsid w:val="00514BA5"/>
    <w:rsid w:val="00530D07"/>
    <w:rsid w:val="00531CF2"/>
    <w:rsid w:val="00532ED3"/>
    <w:rsid w:val="00535295"/>
    <w:rsid w:val="005365CC"/>
    <w:rsid w:val="00543621"/>
    <w:rsid w:val="00547B83"/>
    <w:rsid w:val="0055166A"/>
    <w:rsid w:val="0055318E"/>
    <w:rsid w:val="0055523C"/>
    <w:rsid w:val="005559F3"/>
    <w:rsid w:val="005703C1"/>
    <w:rsid w:val="00577FBE"/>
    <w:rsid w:val="00582F48"/>
    <w:rsid w:val="00585E8B"/>
    <w:rsid w:val="00587477"/>
    <w:rsid w:val="005921C9"/>
    <w:rsid w:val="00594A48"/>
    <w:rsid w:val="005A215E"/>
    <w:rsid w:val="005A23C5"/>
    <w:rsid w:val="005A3BDE"/>
    <w:rsid w:val="005A5239"/>
    <w:rsid w:val="005B0821"/>
    <w:rsid w:val="005B2A38"/>
    <w:rsid w:val="005B3E04"/>
    <w:rsid w:val="005B60D1"/>
    <w:rsid w:val="005C061E"/>
    <w:rsid w:val="005C107B"/>
    <w:rsid w:val="005C44F9"/>
    <w:rsid w:val="005D038F"/>
    <w:rsid w:val="005D1184"/>
    <w:rsid w:val="005D6056"/>
    <w:rsid w:val="005E2458"/>
    <w:rsid w:val="005E4B93"/>
    <w:rsid w:val="005E4D12"/>
    <w:rsid w:val="005F2959"/>
    <w:rsid w:val="005F3624"/>
    <w:rsid w:val="005F77FA"/>
    <w:rsid w:val="00607599"/>
    <w:rsid w:val="006260A4"/>
    <w:rsid w:val="006269B5"/>
    <w:rsid w:val="00642685"/>
    <w:rsid w:val="0064389B"/>
    <w:rsid w:val="0065353E"/>
    <w:rsid w:val="006536F7"/>
    <w:rsid w:val="006537B0"/>
    <w:rsid w:val="0066679F"/>
    <w:rsid w:val="006760C3"/>
    <w:rsid w:val="00680A5B"/>
    <w:rsid w:val="0068675B"/>
    <w:rsid w:val="00693B15"/>
    <w:rsid w:val="00695316"/>
    <w:rsid w:val="0069544B"/>
    <w:rsid w:val="006A45E5"/>
    <w:rsid w:val="006A7211"/>
    <w:rsid w:val="006B7356"/>
    <w:rsid w:val="006C1C4C"/>
    <w:rsid w:val="006C2108"/>
    <w:rsid w:val="006D014E"/>
    <w:rsid w:val="006D2E06"/>
    <w:rsid w:val="006D5C76"/>
    <w:rsid w:val="006E0014"/>
    <w:rsid w:val="006E179D"/>
    <w:rsid w:val="006E50F8"/>
    <w:rsid w:val="006E5DAD"/>
    <w:rsid w:val="006E6871"/>
    <w:rsid w:val="00704712"/>
    <w:rsid w:val="00706F09"/>
    <w:rsid w:val="007121C1"/>
    <w:rsid w:val="007172A7"/>
    <w:rsid w:val="0072255E"/>
    <w:rsid w:val="0073266D"/>
    <w:rsid w:val="00734ADE"/>
    <w:rsid w:val="007402D5"/>
    <w:rsid w:val="00740719"/>
    <w:rsid w:val="007417B8"/>
    <w:rsid w:val="00747A68"/>
    <w:rsid w:val="00747ED0"/>
    <w:rsid w:val="007519CB"/>
    <w:rsid w:val="00763823"/>
    <w:rsid w:val="00763923"/>
    <w:rsid w:val="00770A52"/>
    <w:rsid w:val="00772951"/>
    <w:rsid w:val="007823BF"/>
    <w:rsid w:val="0078697F"/>
    <w:rsid w:val="00791D6E"/>
    <w:rsid w:val="0079318D"/>
    <w:rsid w:val="007932E9"/>
    <w:rsid w:val="007A329D"/>
    <w:rsid w:val="007A4841"/>
    <w:rsid w:val="007B2080"/>
    <w:rsid w:val="007B4EBE"/>
    <w:rsid w:val="007B5253"/>
    <w:rsid w:val="007C0249"/>
    <w:rsid w:val="007C213B"/>
    <w:rsid w:val="007C7883"/>
    <w:rsid w:val="007D1FAB"/>
    <w:rsid w:val="007D3FFF"/>
    <w:rsid w:val="007D4279"/>
    <w:rsid w:val="007D6669"/>
    <w:rsid w:val="007D71A2"/>
    <w:rsid w:val="007D7DB5"/>
    <w:rsid w:val="007E2F1A"/>
    <w:rsid w:val="007E5A70"/>
    <w:rsid w:val="007E5B1E"/>
    <w:rsid w:val="007F08DB"/>
    <w:rsid w:val="007F08EF"/>
    <w:rsid w:val="007F0F67"/>
    <w:rsid w:val="007F17E0"/>
    <w:rsid w:val="007F5D26"/>
    <w:rsid w:val="00801655"/>
    <w:rsid w:val="008060B2"/>
    <w:rsid w:val="00812813"/>
    <w:rsid w:val="00813F8F"/>
    <w:rsid w:val="008156EC"/>
    <w:rsid w:val="008170FE"/>
    <w:rsid w:val="00821148"/>
    <w:rsid w:val="0082361E"/>
    <w:rsid w:val="008238AF"/>
    <w:rsid w:val="00824A7C"/>
    <w:rsid w:val="00825B10"/>
    <w:rsid w:val="008263B1"/>
    <w:rsid w:val="00835508"/>
    <w:rsid w:val="008411C3"/>
    <w:rsid w:val="0084521A"/>
    <w:rsid w:val="00845786"/>
    <w:rsid w:val="00845F41"/>
    <w:rsid w:val="00846033"/>
    <w:rsid w:val="0085671A"/>
    <w:rsid w:val="00857E3D"/>
    <w:rsid w:val="00857F62"/>
    <w:rsid w:val="00864669"/>
    <w:rsid w:val="00865FBC"/>
    <w:rsid w:val="00867743"/>
    <w:rsid w:val="0087633A"/>
    <w:rsid w:val="008778EE"/>
    <w:rsid w:val="00881006"/>
    <w:rsid w:val="00882882"/>
    <w:rsid w:val="008907C1"/>
    <w:rsid w:val="0089284D"/>
    <w:rsid w:val="008939B4"/>
    <w:rsid w:val="00894D81"/>
    <w:rsid w:val="008A021E"/>
    <w:rsid w:val="008A0478"/>
    <w:rsid w:val="008A2F70"/>
    <w:rsid w:val="008A5096"/>
    <w:rsid w:val="008B23AC"/>
    <w:rsid w:val="008B333B"/>
    <w:rsid w:val="008B5602"/>
    <w:rsid w:val="008D264E"/>
    <w:rsid w:val="008D3C73"/>
    <w:rsid w:val="008D561D"/>
    <w:rsid w:val="008E638E"/>
    <w:rsid w:val="008E6EDB"/>
    <w:rsid w:val="008F1AAA"/>
    <w:rsid w:val="008F4668"/>
    <w:rsid w:val="008F6F23"/>
    <w:rsid w:val="009028E1"/>
    <w:rsid w:val="00904EB4"/>
    <w:rsid w:val="00906CE5"/>
    <w:rsid w:val="00911ADE"/>
    <w:rsid w:val="0091210C"/>
    <w:rsid w:val="00912BED"/>
    <w:rsid w:val="00913E7D"/>
    <w:rsid w:val="009201BE"/>
    <w:rsid w:val="009249F2"/>
    <w:rsid w:val="00926E07"/>
    <w:rsid w:val="00932A33"/>
    <w:rsid w:val="00942A2E"/>
    <w:rsid w:val="00942DEB"/>
    <w:rsid w:val="009605D9"/>
    <w:rsid w:val="0096575D"/>
    <w:rsid w:val="0097249C"/>
    <w:rsid w:val="00973107"/>
    <w:rsid w:val="009769ED"/>
    <w:rsid w:val="00977E81"/>
    <w:rsid w:val="00983210"/>
    <w:rsid w:val="00984320"/>
    <w:rsid w:val="009912F5"/>
    <w:rsid w:val="00995244"/>
    <w:rsid w:val="00995FD1"/>
    <w:rsid w:val="009B39E4"/>
    <w:rsid w:val="009B435E"/>
    <w:rsid w:val="009C32A3"/>
    <w:rsid w:val="009D3B15"/>
    <w:rsid w:val="009E413E"/>
    <w:rsid w:val="009E5F78"/>
    <w:rsid w:val="009E7BE3"/>
    <w:rsid w:val="009F4451"/>
    <w:rsid w:val="00A0239B"/>
    <w:rsid w:val="00A16B11"/>
    <w:rsid w:val="00A16FCB"/>
    <w:rsid w:val="00A226E9"/>
    <w:rsid w:val="00A22C4A"/>
    <w:rsid w:val="00A22E04"/>
    <w:rsid w:val="00A27FBB"/>
    <w:rsid w:val="00A30DCE"/>
    <w:rsid w:val="00A44373"/>
    <w:rsid w:val="00A4480E"/>
    <w:rsid w:val="00A45166"/>
    <w:rsid w:val="00A510F4"/>
    <w:rsid w:val="00A54E9E"/>
    <w:rsid w:val="00A57488"/>
    <w:rsid w:val="00A578F6"/>
    <w:rsid w:val="00A624B4"/>
    <w:rsid w:val="00A64CE0"/>
    <w:rsid w:val="00A65D84"/>
    <w:rsid w:val="00A663B5"/>
    <w:rsid w:val="00A713E2"/>
    <w:rsid w:val="00A73580"/>
    <w:rsid w:val="00A8650A"/>
    <w:rsid w:val="00A918C6"/>
    <w:rsid w:val="00A96658"/>
    <w:rsid w:val="00AA0066"/>
    <w:rsid w:val="00AA79AE"/>
    <w:rsid w:val="00AC172F"/>
    <w:rsid w:val="00AD419C"/>
    <w:rsid w:val="00AD7E1A"/>
    <w:rsid w:val="00AE1241"/>
    <w:rsid w:val="00AE362E"/>
    <w:rsid w:val="00AE6666"/>
    <w:rsid w:val="00AF4CC2"/>
    <w:rsid w:val="00AF5B55"/>
    <w:rsid w:val="00AF65B6"/>
    <w:rsid w:val="00B01940"/>
    <w:rsid w:val="00B05015"/>
    <w:rsid w:val="00B0643E"/>
    <w:rsid w:val="00B24215"/>
    <w:rsid w:val="00B24C25"/>
    <w:rsid w:val="00B26C14"/>
    <w:rsid w:val="00B36590"/>
    <w:rsid w:val="00B36AB5"/>
    <w:rsid w:val="00B3791F"/>
    <w:rsid w:val="00B403B2"/>
    <w:rsid w:val="00B421C9"/>
    <w:rsid w:val="00B447E9"/>
    <w:rsid w:val="00B46D60"/>
    <w:rsid w:val="00B472DF"/>
    <w:rsid w:val="00B5403F"/>
    <w:rsid w:val="00B54651"/>
    <w:rsid w:val="00B54F4B"/>
    <w:rsid w:val="00B7224F"/>
    <w:rsid w:val="00B72D0F"/>
    <w:rsid w:val="00B72F28"/>
    <w:rsid w:val="00B770B8"/>
    <w:rsid w:val="00B808EC"/>
    <w:rsid w:val="00B81005"/>
    <w:rsid w:val="00B93430"/>
    <w:rsid w:val="00B95247"/>
    <w:rsid w:val="00BA013F"/>
    <w:rsid w:val="00BB30BF"/>
    <w:rsid w:val="00BB473F"/>
    <w:rsid w:val="00BB6A33"/>
    <w:rsid w:val="00BB710E"/>
    <w:rsid w:val="00BB7B44"/>
    <w:rsid w:val="00BC3A64"/>
    <w:rsid w:val="00BC3ABE"/>
    <w:rsid w:val="00BC70D9"/>
    <w:rsid w:val="00BC728E"/>
    <w:rsid w:val="00BD21FA"/>
    <w:rsid w:val="00BD4558"/>
    <w:rsid w:val="00BE2EC9"/>
    <w:rsid w:val="00BE73C7"/>
    <w:rsid w:val="00BF349F"/>
    <w:rsid w:val="00BF4CC0"/>
    <w:rsid w:val="00BF5B24"/>
    <w:rsid w:val="00BF618B"/>
    <w:rsid w:val="00C02BF8"/>
    <w:rsid w:val="00C07A1A"/>
    <w:rsid w:val="00C14DCF"/>
    <w:rsid w:val="00C16DDA"/>
    <w:rsid w:val="00C21D60"/>
    <w:rsid w:val="00C23FA2"/>
    <w:rsid w:val="00C303E9"/>
    <w:rsid w:val="00C34EE5"/>
    <w:rsid w:val="00C36826"/>
    <w:rsid w:val="00C40217"/>
    <w:rsid w:val="00C44CC3"/>
    <w:rsid w:val="00C4764A"/>
    <w:rsid w:val="00C556E6"/>
    <w:rsid w:val="00C67B7D"/>
    <w:rsid w:val="00C7505A"/>
    <w:rsid w:val="00C7700E"/>
    <w:rsid w:val="00C82298"/>
    <w:rsid w:val="00C828E7"/>
    <w:rsid w:val="00C839EF"/>
    <w:rsid w:val="00C865B4"/>
    <w:rsid w:val="00C90C1D"/>
    <w:rsid w:val="00C913CB"/>
    <w:rsid w:val="00C9436F"/>
    <w:rsid w:val="00CA0C8A"/>
    <w:rsid w:val="00CA3A05"/>
    <w:rsid w:val="00CA3B2C"/>
    <w:rsid w:val="00CA4D57"/>
    <w:rsid w:val="00CA7277"/>
    <w:rsid w:val="00CA7E61"/>
    <w:rsid w:val="00CC601F"/>
    <w:rsid w:val="00CD2C5F"/>
    <w:rsid w:val="00CD34BD"/>
    <w:rsid w:val="00CD39BF"/>
    <w:rsid w:val="00CD3A01"/>
    <w:rsid w:val="00CD6CC5"/>
    <w:rsid w:val="00CE0FCA"/>
    <w:rsid w:val="00CE1B78"/>
    <w:rsid w:val="00CE5331"/>
    <w:rsid w:val="00CE6204"/>
    <w:rsid w:val="00CE7345"/>
    <w:rsid w:val="00D00873"/>
    <w:rsid w:val="00D02294"/>
    <w:rsid w:val="00D065A7"/>
    <w:rsid w:val="00D07855"/>
    <w:rsid w:val="00D144DE"/>
    <w:rsid w:val="00D1696E"/>
    <w:rsid w:val="00D200A5"/>
    <w:rsid w:val="00D2370C"/>
    <w:rsid w:val="00D244B9"/>
    <w:rsid w:val="00D31ED7"/>
    <w:rsid w:val="00D32044"/>
    <w:rsid w:val="00D32D8A"/>
    <w:rsid w:val="00D3582A"/>
    <w:rsid w:val="00D37643"/>
    <w:rsid w:val="00D41B97"/>
    <w:rsid w:val="00D4321C"/>
    <w:rsid w:val="00D50F88"/>
    <w:rsid w:val="00D53882"/>
    <w:rsid w:val="00D551C7"/>
    <w:rsid w:val="00D60D24"/>
    <w:rsid w:val="00D643B1"/>
    <w:rsid w:val="00D6732D"/>
    <w:rsid w:val="00D7249A"/>
    <w:rsid w:val="00D74AB1"/>
    <w:rsid w:val="00D751A1"/>
    <w:rsid w:val="00D835B2"/>
    <w:rsid w:val="00D91F69"/>
    <w:rsid w:val="00DA38CB"/>
    <w:rsid w:val="00DA40BB"/>
    <w:rsid w:val="00DB21ED"/>
    <w:rsid w:val="00DB26A9"/>
    <w:rsid w:val="00DB4267"/>
    <w:rsid w:val="00DB6AFD"/>
    <w:rsid w:val="00DC1079"/>
    <w:rsid w:val="00DC1868"/>
    <w:rsid w:val="00DC291C"/>
    <w:rsid w:val="00DC5FE6"/>
    <w:rsid w:val="00DD154D"/>
    <w:rsid w:val="00DD5B62"/>
    <w:rsid w:val="00DD698B"/>
    <w:rsid w:val="00DD6D84"/>
    <w:rsid w:val="00DE2B90"/>
    <w:rsid w:val="00DE3F34"/>
    <w:rsid w:val="00DE66F0"/>
    <w:rsid w:val="00DF20F4"/>
    <w:rsid w:val="00DF371A"/>
    <w:rsid w:val="00DF6138"/>
    <w:rsid w:val="00DF6806"/>
    <w:rsid w:val="00E04CD9"/>
    <w:rsid w:val="00E15836"/>
    <w:rsid w:val="00E20830"/>
    <w:rsid w:val="00E22372"/>
    <w:rsid w:val="00E223D3"/>
    <w:rsid w:val="00E258E1"/>
    <w:rsid w:val="00E41557"/>
    <w:rsid w:val="00E4756E"/>
    <w:rsid w:val="00E51D7A"/>
    <w:rsid w:val="00E534BC"/>
    <w:rsid w:val="00E54797"/>
    <w:rsid w:val="00E6017F"/>
    <w:rsid w:val="00E63BB1"/>
    <w:rsid w:val="00E73CF3"/>
    <w:rsid w:val="00E80084"/>
    <w:rsid w:val="00E84640"/>
    <w:rsid w:val="00E84F1F"/>
    <w:rsid w:val="00E862D2"/>
    <w:rsid w:val="00E8630A"/>
    <w:rsid w:val="00E866E3"/>
    <w:rsid w:val="00E919AE"/>
    <w:rsid w:val="00E95FB2"/>
    <w:rsid w:val="00EB34EB"/>
    <w:rsid w:val="00EB4E70"/>
    <w:rsid w:val="00EC03BA"/>
    <w:rsid w:val="00EC371A"/>
    <w:rsid w:val="00EC4CA5"/>
    <w:rsid w:val="00ED1F86"/>
    <w:rsid w:val="00ED489F"/>
    <w:rsid w:val="00ED5D99"/>
    <w:rsid w:val="00ED72AF"/>
    <w:rsid w:val="00EF013A"/>
    <w:rsid w:val="00EF1249"/>
    <w:rsid w:val="00EF1900"/>
    <w:rsid w:val="00EF36A5"/>
    <w:rsid w:val="00F10F55"/>
    <w:rsid w:val="00F16153"/>
    <w:rsid w:val="00F2269D"/>
    <w:rsid w:val="00F24617"/>
    <w:rsid w:val="00F248D9"/>
    <w:rsid w:val="00F267A0"/>
    <w:rsid w:val="00F317C3"/>
    <w:rsid w:val="00F464BA"/>
    <w:rsid w:val="00F513DE"/>
    <w:rsid w:val="00F54B58"/>
    <w:rsid w:val="00F56943"/>
    <w:rsid w:val="00F601E5"/>
    <w:rsid w:val="00F602A3"/>
    <w:rsid w:val="00F623A4"/>
    <w:rsid w:val="00F6481A"/>
    <w:rsid w:val="00F903D8"/>
    <w:rsid w:val="00F916C7"/>
    <w:rsid w:val="00F93F51"/>
    <w:rsid w:val="00FA0946"/>
    <w:rsid w:val="00FA2FC4"/>
    <w:rsid w:val="00FA46E5"/>
    <w:rsid w:val="00FB2A50"/>
    <w:rsid w:val="00FB3011"/>
    <w:rsid w:val="00FB5982"/>
    <w:rsid w:val="00FC152A"/>
    <w:rsid w:val="00FD6579"/>
    <w:rsid w:val="00FE06C1"/>
    <w:rsid w:val="00FE2CBA"/>
    <w:rsid w:val="00FE3E90"/>
    <w:rsid w:val="00FF7D25"/>
    <w:rsid w:val="01AE15BA"/>
    <w:rsid w:val="02B25B77"/>
    <w:rsid w:val="02D04D52"/>
    <w:rsid w:val="065917A1"/>
    <w:rsid w:val="07865CC1"/>
    <w:rsid w:val="0AD777BB"/>
    <w:rsid w:val="0AF93291"/>
    <w:rsid w:val="0D0D639A"/>
    <w:rsid w:val="0D4D6A8C"/>
    <w:rsid w:val="0EC10A41"/>
    <w:rsid w:val="0EC61D01"/>
    <w:rsid w:val="0F662CE2"/>
    <w:rsid w:val="0FE11533"/>
    <w:rsid w:val="10A31851"/>
    <w:rsid w:val="10B30F68"/>
    <w:rsid w:val="11403123"/>
    <w:rsid w:val="12244F80"/>
    <w:rsid w:val="135103B7"/>
    <w:rsid w:val="13A659AB"/>
    <w:rsid w:val="146A0021"/>
    <w:rsid w:val="14E81685"/>
    <w:rsid w:val="15B036FB"/>
    <w:rsid w:val="174D31CB"/>
    <w:rsid w:val="17A56CAE"/>
    <w:rsid w:val="182C48E3"/>
    <w:rsid w:val="186175D4"/>
    <w:rsid w:val="194062FB"/>
    <w:rsid w:val="1A2B77F4"/>
    <w:rsid w:val="1AB36AD5"/>
    <w:rsid w:val="1B5E59A7"/>
    <w:rsid w:val="1BE3708C"/>
    <w:rsid w:val="1C393D1E"/>
    <w:rsid w:val="1D77071A"/>
    <w:rsid w:val="1DDA0EB6"/>
    <w:rsid w:val="1E55507B"/>
    <w:rsid w:val="1F9F2057"/>
    <w:rsid w:val="1FC20CFF"/>
    <w:rsid w:val="20C368F8"/>
    <w:rsid w:val="211E7B23"/>
    <w:rsid w:val="21503898"/>
    <w:rsid w:val="225E4AC7"/>
    <w:rsid w:val="22E14319"/>
    <w:rsid w:val="232F02A4"/>
    <w:rsid w:val="27363334"/>
    <w:rsid w:val="286D5C93"/>
    <w:rsid w:val="29CA26C7"/>
    <w:rsid w:val="29EC4C3C"/>
    <w:rsid w:val="2AA40CE7"/>
    <w:rsid w:val="2AB71FB6"/>
    <w:rsid w:val="2B3763B3"/>
    <w:rsid w:val="2BD30E9C"/>
    <w:rsid w:val="2BD630A1"/>
    <w:rsid w:val="2C3F2356"/>
    <w:rsid w:val="2CCA6A56"/>
    <w:rsid w:val="2E920B22"/>
    <w:rsid w:val="2F643C4E"/>
    <w:rsid w:val="33FE18E2"/>
    <w:rsid w:val="3489489A"/>
    <w:rsid w:val="35106D39"/>
    <w:rsid w:val="35853A9F"/>
    <w:rsid w:val="358E7516"/>
    <w:rsid w:val="36D52B69"/>
    <w:rsid w:val="374C704E"/>
    <w:rsid w:val="392C4B7E"/>
    <w:rsid w:val="3B84310D"/>
    <w:rsid w:val="3C676D43"/>
    <w:rsid w:val="3CEA420A"/>
    <w:rsid w:val="3CEE1D4C"/>
    <w:rsid w:val="3F5D2B3A"/>
    <w:rsid w:val="3F9F4367"/>
    <w:rsid w:val="3FBB48C6"/>
    <w:rsid w:val="40270DAD"/>
    <w:rsid w:val="412C40D1"/>
    <w:rsid w:val="452E25E2"/>
    <w:rsid w:val="453B46DA"/>
    <w:rsid w:val="459D541B"/>
    <w:rsid w:val="4608590C"/>
    <w:rsid w:val="4621793D"/>
    <w:rsid w:val="4B466FC9"/>
    <w:rsid w:val="4D875AEF"/>
    <w:rsid w:val="4E6E7530"/>
    <w:rsid w:val="52725202"/>
    <w:rsid w:val="5336549F"/>
    <w:rsid w:val="557A2C1D"/>
    <w:rsid w:val="55BF6A67"/>
    <w:rsid w:val="560C305F"/>
    <w:rsid w:val="57D63138"/>
    <w:rsid w:val="58D603B7"/>
    <w:rsid w:val="5D6705E7"/>
    <w:rsid w:val="5F174C09"/>
    <w:rsid w:val="5F213199"/>
    <w:rsid w:val="60470FEA"/>
    <w:rsid w:val="61A6391B"/>
    <w:rsid w:val="61E723CC"/>
    <w:rsid w:val="621C1D54"/>
    <w:rsid w:val="62C61B62"/>
    <w:rsid w:val="631A75CF"/>
    <w:rsid w:val="655B26C1"/>
    <w:rsid w:val="66B44169"/>
    <w:rsid w:val="672572C9"/>
    <w:rsid w:val="6C66644F"/>
    <w:rsid w:val="6C8C675E"/>
    <w:rsid w:val="6E362785"/>
    <w:rsid w:val="6F1E2035"/>
    <w:rsid w:val="701D28B0"/>
    <w:rsid w:val="7148086A"/>
    <w:rsid w:val="71AE3117"/>
    <w:rsid w:val="73EF0213"/>
    <w:rsid w:val="7478299F"/>
    <w:rsid w:val="748950FC"/>
    <w:rsid w:val="75A45B38"/>
    <w:rsid w:val="767710B2"/>
    <w:rsid w:val="775F36A1"/>
    <w:rsid w:val="77955421"/>
    <w:rsid w:val="77C95EEC"/>
    <w:rsid w:val="789D7585"/>
    <w:rsid w:val="78D22FF2"/>
    <w:rsid w:val="793F6063"/>
    <w:rsid w:val="79984985"/>
    <w:rsid w:val="79996D18"/>
    <w:rsid w:val="7AD47607"/>
    <w:rsid w:val="7ADC2D9C"/>
    <w:rsid w:val="7B96182F"/>
    <w:rsid w:val="7CC35590"/>
    <w:rsid w:val="7F840255"/>
    <w:rsid w:val="7FE90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Normal Indent"/>
    <w:basedOn w:val="1"/>
    <w:qFormat/>
    <w:uiPriority w:val="0"/>
    <w:pPr>
      <w:ind w:firstLine="420"/>
    </w:pPr>
    <w:rPr>
      <w:rFonts w:ascii="Times New Roman"/>
    </w:rPr>
  </w:style>
  <w:style w:type="paragraph" w:styleId="4">
    <w:name w:val="annotation text"/>
    <w:basedOn w:val="1"/>
    <w:link w:val="24"/>
    <w:semiHidden/>
    <w:unhideWhenUsed/>
    <w:qFormat/>
    <w:uiPriority w:val="99"/>
    <w:pPr>
      <w:jc w:val="left"/>
    </w:pPr>
  </w:style>
  <w:style w:type="paragraph" w:styleId="5">
    <w:name w:val="Body Text Indent"/>
    <w:basedOn w:val="1"/>
    <w:qFormat/>
    <w:uiPriority w:val="0"/>
    <w:pPr>
      <w:ind w:firstLine="660"/>
    </w:pPr>
    <w:rPr>
      <w:rFonts w:ascii="宋体" w:hAnsi="宋体"/>
      <w:color w:val="000000"/>
      <w:kern w:val="0"/>
      <w:sz w:val="24"/>
      <w:szCs w:val="24"/>
    </w:rPr>
  </w:style>
  <w:style w:type="paragraph" w:styleId="6">
    <w:name w:val="Date"/>
    <w:basedOn w:val="1"/>
    <w:next w:val="1"/>
    <w:link w:val="27"/>
    <w:semiHidden/>
    <w:unhideWhenUsed/>
    <w:qFormat/>
    <w:uiPriority w:val="99"/>
    <w:pPr>
      <w:ind w:left="100" w:leftChars="2500"/>
    </w:pPr>
  </w:style>
  <w:style w:type="paragraph" w:styleId="7">
    <w:name w:val="Balloon Text"/>
    <w:basedOn w:val="1"/>
    <w:link w:val="26"/>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rFonts w:ascii="Times New Roman" w:hAnsi="Times New Roman" w:cs="Times New Roman"/>
      <w:sz w:val="24"/>
      <w:szCs w:val="24"/>
    </w:rPr>
  </w:style>
  <w:style w:type="paragraph" w:styleId="11">
    <w:name w:val="annotation subject"/>
    <w:basedOn w:val="4"/>
    <w:next w:val="4"/>
    <w:link w:val="25"/>
    <w:semiHidden/>
    <w:unhideWhenUsed/>
    <w:qFormat/>
    <w:uiPriority w:val="99"/>
    <w:rPr>
      <w:b/>
      <w:bCs/>
    </w:rPr>
  </w:style>
  <w:style w:type="paragraph" w:styleId="12">
    <w:name w:val="Body Text First Indent"/>
    <w:basedOn w:val="2"/>
    <w:next w:val="1"/>
    <w:qFormat/>
    <w:uiPriority w:val="0"/>
    <w:pPr>
      <w:ind w:firstLine="420" w:firstLineChars="100"/>
    </w:pPr>
  </w:style>
  <w:style w:type="paragraph" w:styleId="13">
    <w:name w:val="Body Text First Indent 2"/>
    <w:basedOn w:val="5"/>
    <w:qFormat/>
    <w:uiPriority w:val="0"/>
    <w:pPr>
      <w:ind w:firstLine="420"/>
    </w:p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Emphasis"/>
    <w:basedOn w:val="16"/>
    <w:qFormat/>
    <w:uiPriority w:val="20"/>
    <w:rPr>
      <w:i/>
    </w:rPr>
  </w:style>
  <w:style w:type="character" w:styleId="18">
    <w:name w:val="annotation reference"/>
    <w:basedOn w:val="16"/>
    <w:semiHidden/>
    <w:unhideWhenUsed/>
    <w:qFormat/>
    <w:uiPriority w:val="99"/>
    <w:rPr>
      <w:sz w:val="21"/>
      <w:szCs w:val="21"/>
    </w:rPr>
  </w:style>
  <w:style w:type="paragraph" w:customStyle="1" w:styleId="19">
    <w:name w:val="表格文字"/>
    <w:basedOn w:val="20"/>
    <w:qFormat/>
    <w:uiPriority w:val="0"/>
  </w:style>
  <w:style w:type="paragraph" w:customStyle="1" w:styleId="20">
    <w:name w:val="表格文字（两侧对齐）"/>
    <w:basedOn w:val="1"/>
    <w:qFormat/>
    <w:uiPriority w:val="0"/>
    <w:pPr>
      <w:widowControl w:val="0"/>
      <w:spacing w:line="240" w:lineRule="auto"/>
      <w:ind w:firstLine="0" w:firstLineChars="0"/>
    </w:pPr>
    <w:rPr>
      <w:rFonts w:ascii="Calibri" w:hAnsi="Calibri" w:cs="Times New Roman"/>
      <w:kern w:val="0"/>
      <w:sz w:val="20"/>
    </w:rPr>
  </w:style>
  <w:style w:type="paragraph" w:styleId="21">
    <w:name w:val="List Paragraph"/>
    <w:basedOn w:val="1"/>
    <w:qFormat/>
    <w:uiPriority w:val="34"/>
    <w:pPr>
      <w:ind w:firstLine="420" w:firstLineChars="200"/>
    </w:pPr>
  </w:style>
  <w:style w:type="character" w:customStyle="1" w:styleId="22">
    <w:name w:val="页眉 Char"/>
    <w:basedOn w:val="16"/>
    <w:link w:val="9"/>
    <w:qFormat/>
    <w:uiPriority w:val="99"/>
    <w:rPr>
      <w:sz w:val="18"/>
      <w:szCs w:val="18"/>
    </w:rPr>
  </w:style>
  <w:style w:type="character" w:customStyle="1" w:styleId="23">
    <w:name w:val="页脚 Char"/>
    <w:basedOn w:val="16"/>
    <w:link w:val="8"/>
    <w:qFormat/>
    <w:uiPriority w:val="99"/>
    <w:rPr>
      <w:sz w:val="18"/>
      <w:szCs w:val="18"/>
    </w:rPr>
  </w:style>
  <w:style w:type="character" w:customStyle="1" w:styleId="24">
    <w:name w:val="批注文字 Char"/>
    <w:basedOn w:val="16"/>
    <w:link w:val="4"/>
    <w:semiHidden/>
    <w:qFormat/>
    <w:uiPriority w:val="99"/>
  </w:style>
  <w:style w:type="character" w:customStyle="1" w:styleId="25">
    <w:name w:val="批注主题 Char"/>
    <w:basedOn w:val="24"/>
    <w:link w:val="11"/>
    <w:semiHidden/>
    <w:qFormat/>
    <w:uiPriority w:val="99"/>
    <w:rPr>
      <w:b/>
      <w:bCs/>
    </w:rPr>
  </w:style>
  <w:style w:type="character" w:customStyle="1" w:styleId="26">
    <w:name w:val="批注框文本 Char"/>
    <w:basedOn w:val="16"/>
    <w:link w:val="7"/>
    <w:semiHidden/>
    <w:qFormat/>
    <w:uiPriority w:val="99"/>
    <w:rPr>
      <w:sz w:val="18"/>
      <w:szCs w:val="18"/>
    </w:rPr>
  </w:style>
  <w:style w:type="character" w:customStyle="1" w:styleId="27">
    <w:name w:val="日期 Char"/>
    <w:basedOn w:val="16"/>
    <w:link w:val="6"/>
    <w:semiHidden/>
    <w:qFormat/>
    <w:uiPriority w:val="99"/>
  </w:style>
  <w:style w:type="table" w:customStyle="1" w:styleId="28">
    <w:name w:val="网格型1"/>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C57AC-F384-4852-B080-CB945217BE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6704</Words>
  <Characters>6990</Characters>
  <Lines>49</Lines>
  <Paragraphs>13</Paragraphs>
  <TotalTime>1</TotalTime>
  <ScaleCrop>false</ScaleCrop>
  <LinksUpToDate>false</LinksUpToDate>
  <CharactersWithSpaces>7116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2020-10-16T02:30:00Z</dcterms:created>
  <dc:creator>林央芝</dc:creator>
  <cp:lastModifiedBy>杨沁菀</cp:lastModifiedBy>
  <cp:lastPrinted>2020-10-19T07:41:00Z</cp:lastPrinted>
  <dcterms:modified xsi:type="dcterms:W3CDTF">2022-11-15T08:14:05Z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2052-11.1.0.12763</vt:lpwstr>
  </property>
  <property fmtid="{D5CDD505-2E9C-101B-9397-08002B2CF9AE}" pid="4" name="ICV">
    <vt:lpwstr>0834CF87B76242D9AE152AF281516A39</vt:lpwstr>
  </property>
</Properties>
</file>