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3"/>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宋体" w:hAnsi="宋体" w:eastAsia="宋体" w:cs="宋体"/>
          <w:b/>
          <w:bCs/>
          <w:color w:val="auto"/>
          <w:sz w:val="24"/>
          <w:szCs w:val="24"/>
          <w:highlight w:val="none"/>
          <w:lang w:val="en-US" w:eastAsia="zh-CN"/>
        </w:rPr>
        <w:t>检定校准清单及单价限价</w:t>
      </w:r>
      <w:r>
        <w:rPr>
          <w:rFonts w:hint="eastAsia" w:asciiTheme="minorEastAsia" w:hAnsiTheme="minorEastAsia" w:eastAsiaTheme="minorEastAsia" w:cstheme="minorEastAsia"/>
          <w:sz w:val="24"/>
          <w:szCs w:val="24"/>
        </w:rPr>
        <w:t>：</w:t>
      </w:r>
    </w:p>
    <w:tbl>
      <w:tblPr>
        <w:tblStyle w:val="11"/>
        <w:tblW w:w="5073" w:type="pct"/>
        <w:tblInd w:w="0" w:type="dxa"/>
        <w:tblLayout w:type="autofit"/>
        <w:tblCellMar>
          <w:top w:w="0" w:type="dxa"/>
          <w:left w:w="0" w:type="dxa"/>
          <w:bottom w:w="0" w:type="dxa"/>
          <w:right w:w="0" w:type="dxa"/>
        </w:tblCellMar>
      </w:tblPr>
      <w:tblGrid>
        <w:gridCol w:w="1134"/>
        <w:gridCol w:w="5135"/>
        <w:gridCol w:w="2189"/>
      </w:tblGrid>
      <w:tr>
        <w:tblPrEx>
          <w:tblCellMar>
            <w:top w:w="0" w:type="dxa"/>
            <w:left w:w="0" w:type="dxa"/>
            <w:bottom w:w="0" w:type="dxa"/>
            <w:right w:w="0" w:type="dxa"/>
          </w:tblCellMar>
        </w:tblPrEx>
        <w:trPr>
          <w:trHeight w:val="386"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检定项目</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单价限价（元</w:t>
            </w:r>
            <w:r>
              <w:rPr>
                <w:rFonts w:hint="eastAsia" w:ascii="宋体" w:hAnsi="宋体" w:eastAsia="宋体" w:cs="宋体"/>
                <w:b/>
                <w:color w:val="auto"/>
                <w:kern w:val="0"/>
                <w:sz w:val="24"/>
                <w:szCs w:val="24"/>
                <w:highlight w:val="none"/>
                <w:lang w:val="en-US" w:eastAsia="zh-CN" w:bidi="ar"/>
              </w:rPr>
              <w:t>/台</w:t>
            </w:r>
            <w:r>
              <w:rPr>
                <w:rFonts w:hint="eastAsia" w:ascii="宋体" w:hAnsi="宋体" w:eastAsia="宋体" w:cs="宋体"/>
                <w:b/>
                <w:color w:val="auto"/>
                <w:kern w:val="0"/>
                <w:sz w:val="24"/>
                <w:szCs w:val="24"/>
                <w:highlight w:val="none"/>
                <w:lang w:bidi="ar"/>
              </w:rPr>
              <w:t>）</w:t>
            </w:r>
          </w:p>
        </w:tc>
      </w:tr>
      <w:tr>
        <w:tblPrEx>
          <w:tblCellMar>
            <w:top w:w="0" w:type="dxa"/>
            <w:left w:w="0" w:type="dxa"/>
            <w:bottom w:w="0" w:type="dxa"/>
            <w:right w:w="0" w:type="dxa"/>
          </w:tblCellMar>
        </w:tblPrEx>
        <w:trPr>
          <w:trHeight w:val="366"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隔水式恒温培养箱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孵育箱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立式超低温保存箱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卧式冷藏柜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冷冻切片机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深低温冰箱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药品保存箱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转换型冷藏/冷冻箱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霉菌培养箱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CO2培养箱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尿液分析仪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全自动生化分析仪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电热恒温振荡水槽</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化浆机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电热恒温水浴箱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三用恒温水箱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生化培养箱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生物安全柜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水浴锅</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摇床</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灭菌器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电子体温计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数码双路温度计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温湿度记录仪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红外线测温仪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数显测温仪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数显温湿度表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智能温度采集器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电解质分析仪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在线电导率仪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在线电阻率仪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自动定量灌装机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体重秤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电子体重秤</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电子婴儿秤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血细胞分析仪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超声波体检机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电子地中衡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电子台秤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麻醉机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电动吸引器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架盘天平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托盘扭力天平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原子荧光光度计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荧光分光光度计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紫外可见分光光度计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酸度计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液相色谱-质谱联用仪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气相色谱质谱联用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可调移液器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定量移液器  </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移液器（8道）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瓶口分液器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离心机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酶标仪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显微镜</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荧光显微镜</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游标卡尺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分度吸量管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滴定管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量筒</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浮标式氧气吸入器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中心供氧氧气吸入器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医用彩色多普勒超声诊断仪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医用超声诊断仪超声源</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胎儿监护仪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除颤仪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注射泵（单通道）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注射泵（双通道）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输液泵</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高频电刀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呼吸机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婴儿培养箱</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血液透析机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肺功能仪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医用激光源</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核磁共振成像系统</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在线COD</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在线氨氮</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在线总磷、总氮</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一氧化碳</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二氧化碳</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电位滴定仪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ICP-MS</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电导</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溶解氧</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原子吸收</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旋光仪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水分仪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洗板机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高压灭菌器（压力部分）</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高压灭菌器（安全阀）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测听室</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超声骨密度仪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射线骨密度仪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化学发光免疫分析仪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PCR仪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核酸提取仪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清洗消毒机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脉动真空灭菌器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环氧乙烷灭菌器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酒精含量检测仪（检定）</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1300</w:t>
            </w:r>
          </w:p>
        </w:tc>
      </w:tr>
      <w:tr>
        <w:tblPrEx>
          <w:tblCellMar>
            <w:top w:w="0" w:type="dxa"/>
            <w:left w:w="0" w:type="dxa"/>
            <w:bottom w:w="0" w:type="dxa"/>
            <w:right w:w="0" w:type="dxa"/>
          </w:tblCellMar>
        </w:tblPrEx>
        <w:trPr>
          <w:trHeight w:val="139"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空盒气压表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39" w:hRule="atLeast"/>
        </w:trPr>
        <w:tc>
          <w:tcPr>
            <w:tcW w:w="37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合计：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94230</w:t>
            </w:r>
            <w:bookmarkStart w:id="2" w:name="_GoBack"/>
            <w:bookmarkEnd w:id="2"/>
          </w:p>
        </w:tc>
      </w:tr>
    </w:tbl>
    <w:p>
      <w:pPr>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若清单有增加，收费单价应不高于市场现行收费标准。</w:t>
      </w:r>
    </w:p>
    <w:p>
      <w:pPr>
        <w:numPr>
          <w:ilvl w:val="0"/>
          <w:numId w:val="0"/>
        </w:numPr>
        <w:rPr>
          <w:rFonts w:hint="eastAsia"/>
        </w:rPr>
      </w:pP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）商务要求：“</w:t>
      </w:r>
      <w:r>
        <w:rPr>
          <w:rFonts w:hint="eastAsia" w:ascii="宋体" w:hAnsi="宋体" w:eastAsia="宋体" w:cs="宋体"/>
          <w:sz w:val="24"/>
          <w:szCs w:val="24"/>
          <w:highlight w:val="none"/>
        </w:rPr>
        <w:t>※</w:t>
      </w:r>
      <w:r>
        <w:rPr>
          <w:rFonts w:hint="eastAsia" w:asciiTheme="minorEastAsia" w:hAnsiTheme="minorEastAsia" w:eastAsiaTheme="minorEastAsia" w:cstheme="minorEastAsia"/>
          <w:sz w:val="24"/>
          <w:szCs w:val="24"/>
        </w:rPr>
        <w:t>”的条款为本项目的实质性条款，投标人不满足的，将按照无效投标处理。</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 w:val="0"/>
          <w:bCs w:val="0"/>
          <w:sz w:val="24"/>
          <w:szCs w:val="24"/>
          <w:lang w:val="en-US" w:eastAsia="zh-CN"/>
        </w:rPr>
        <w:t>1.计量设备检测服务项目年度预算为：400000元/年。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．服务期限及服务地点</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 服务期限：</w:t>
      </w:r>
      <w:r>
        <w:rPr>
          <w:rFonts w:hint="eastAsia" w:asciiTheme="minorEastAsia" w:hAnsiTheme="minorEastAsia" w:cstheme="minorEastAsia"/>
          <w:sz w:val="24"/>
          <w:szCs w:val="24"/>
          <w:lang w:eastAsia="zh-CN"/>
        </w:rPr>
        <w:t>壹</w:t>
      </w:r>
      <w:r>
        <w:rPr>
          <w:rFonts w:hint="eastAsia" w:asciiTheme="minorEastAsia" w:hAnsiTheme="minorEastAsia" w:eastAsiaTheme="minorEastAsia" w:cstheme="minorEastAsia"/>
          <w:sz w:val="24"/>
          <w:szCs w:val="24"/>
        </w:rPr>
        <w:t>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.2 服务地点: </w:t>
      </w:r>
      <w:r>
        <w:rPr>
          <w:rFonts w:hint="eastAsia" w:ascii="Times New Roman" w:hAnsi="宋体"/>
          <w:b w:val="0"/>
          <w:bCs w:val="0"/>
          <w:sz w:val="24"/>
        </w:rPr>
        <w:t>采购人指定地点</w:t>
      </w:r>
      <w:r>
        <w:rPr>
          <w:rFonts w:hint="eastAsia" w:ascii="Times New Roman" w:hAnsi="宋体"/>
          <w:b w:val="0"/>
          <w:bCs w:val="0"/>
          <w:sz w:val="24"/>
          <w:lang w:eastAsia="zh-CN"/>
        </w:rPr>
        <w:t>（包含四川省妇幼保健院本部及天府院区）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．付款方法和条件：</w:t>
      </w:r>
      <w:r>
        <w:rPr>
          <w:rFonts w:hint="eastAsia" w:ascii="宋体" w:hAnsi="宋体" w:eastAsia="宋体" w:cs="宋体"/>
          <w:bCs/>
          <w:color w:val="auto"/>
          <w:sz w:val="24"/>
          <w:szCs w:val="24"/>
          <w:highlight w:val="none"/>
        </w:rPr>
        <w:t>中标人须向采购人出具合法有效完整的完税发票及凭证资料每半年根据实际使用量结算进行支付结算。采购人收到合法有效完整的完税发票及凭证资料后，</w:t>
      </w:r>
      <w:r>
        <w:rPr>
          <w:rFonts w:hint="eastAsia"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日内完成支付</w:t>
      </w:r>
      <w:r>
        <w:rPr>
          <w:rFonts w:hint="eastAsia" w:asciiTheme="minorEastAsia" w:hAnsiTheme="minorEastAsia"/>
          <w:bCs/>
          <w:sz w:val="24"/>
        </w:rPr>
        <w:t>。</w:t>
      </w:r>
      <w:r>
        <w:rPr>
          <w:rFonts w:hint="eastAsia" w:asciiTheme="minorEastAsia" w:hAnsiTheme="minorEastAsia" w:cstheme="minorEastAsia"/>
          <w:bCs/>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276" w:lineRule="auto"/>
        <w:ind w:firstLine="0" w:firstLineChars="0"/>
        <w:textAlignment w:val="auto"/>
        <w:outlineLvl w:val="9"/>
        <w:rPr>
          <w:rFonts w:hint="eastAsia" w:asciiTheme="minorEastAsia" w:hAnsiTheme="minorEastAsia" w:eastAsiaTheme="minorEastAsia" w:cstheme="minorEastAsia"/>
          <w:bCs/>
          <w:sz w:val="24"/>
          <w:szCs w:val="24"/>
          <w:lang w:val="en-US" w:eastAsia="zh-CN"/>
        </w:rPr>
      </w:pPr>
      <w:r>
        <w:rPr>
          <w:rFonts w:hint="eastAsia" w:ascii="宋体" w:hAnsi="宋体" w:eastAsia="宋体" w:cs="宋体"/>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．报价方式：</w:t>
      </w:r>
      <w:r>
        <w:rPr>
          <w:rFonts w:hint="eastAsia" w:ascii="宋体" w:hAnsi="宋体" w:eastAsia="宋体" w:cs="宋体"/>
          <w:bCs/>
          <w:color w:val="auto"/>
          <w:sz w:val="24"/>
          <w:szCs w:val="24"/>
          <w:highlight w:val="none"/>
        </w:rPr>
        <w:t>采用单项合计报价，各</w:t>
      </w:r>
      <w:r>
        <w:rPr>
          <w:rFonts w:hint="eastAsia" w:ascii="宋体" w:hAnsi="宋体" w:eastAsia="宋体" w:cs="宋体"/>
          <w:bCs/>
          <w:color w:val="auto"/>
          <w:sz w:val="24"/>
          <w:szCs w:val="24"/>
          <w:highlight w:val="none"/>
          <w:lang w:val="en-US" w:eastAsia="zh-CN"/>
        </w:rPr>
        <w:t>项单价</w:t>
      </w:r>
      <w:r>
        <w:rPr>
          <w:rFonts w:hint="eastAsia" w:ascii="宋体" w:hAnsi="宋体" w:eastAsia="宋体" w:cs="宋体"/>
          <w:bCs/>
          <w:color w:val="auto"/>
          <w:sz w:val="24"/>
          <w:szCs w:val="24"/>
          <w:highlight w:val="none"/>
        </w:rPr>
        <w:t>限价为各项最高限价；超过各项</w:t>
      </w:r>
      <w:r>
        <w:rPr>
          <w:rFonts w:hint="eastAsia" w:ascii="宋体" w:hAnsi="宋体" w:eastAsia="宋体" w:cs="宋体"/>
          <w:bCs/>
          <w:color w:val="auto"/>
          <w:sz w:val="24"/>
          <w:szCs w:val="24"/>
          <w:highlight w:val="none"/>
          <w:lang w:val="en-US" w:eastAsia="zh-CN"/>
        </w:rPr>
        <w:t>单价</w:t>
      </w:r>
      <w:r>
        <w:rPr>
          <w:rFonts w:hint="eastAsia" w:ascii="宋体" w:hAnsi="宋体" w:eastAsia="宋体" w:cs="宋体"/>
          <w:bCs/>
          <w:color w:val="auto"/>
          <w:sz w:val="24"/>
          <w:szCs w:val="24"/>
          <w:highlight w:val="none"/>
        </w:rPr>
        <w:t>限价的报价为无效报价；本包使用数量，以采购人实际使用数量结算；无法完成的检测项目按照该项目限价进行报价。</w:t>
      </w: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检测单位对检测项目应配备经考核合格的标准检测器具（提供计量标准考核证书）；对于量大的项目如环境试验设备（温度、湿度）项目、医用超声项目，医用输液泵、注射泵项目、氧气吸入器项目应具有五套以上标准器具</w:t>
      </w:r>
      <w:r>
        <w:rPr>
          <w:rFonts w:hint="eastAsia" w:ascii="宋体" w:hAnsi="宋体" w:eastAsia="宋体" w:cs="宋体"/>
          <w:b/>
          <w:bCs w:val="0"/>
          <w:color w:val="auto"/>
          <w:sz w:val="24"/>
          <w:szCs w:val="24"/>
          <w:highlight w:val="none"/>
        </w:rPr>
        <w:t>（提供计量标准考核证书）</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、检测单位对</w:t>
      </w:r>
      <w:r>
        <w:rPr>
          <w:rFonts w:hint="eastAsia" w:ascii="宋体" w:hAnsi="宋体" w:eastAsia="宋体" w:cs="宋体"/>
          <w:bCs/>
          <w:color w:val="auto"/>
          <w:sz w:val="24"/>
          <w:szCs w:val="24"/>
          <w:highlight w:val="none"/>
          <w:lang w:val="en-US" w:eastAsia="zh-CN"/>
        </w:rPr>
        <w:t>非量大的项目每类</w:t>
      </w:r>
      <w:r>
        <w:rPr>
          <w:rFonts w:hint="eastAsia" w:ascii="宋体" w:hAnsi="宋体" w:eastAsia="宋体" w:cs="宋体"/>
          <w:bCs/>
          <w:color w:val="auto"/>
          <w:sz w:val="24"/>
          <w:szCs w:val="24"/>
          <w:highlight w:val="none"/>
        </w:rPr>
        <w:t>检测项目应配备具有资质的专业技术人员2人以上</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在签订合同前将相关证明文件提供给</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查验。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提供承诺函原件，加盖投标人鲜章</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rPr>
        <w:t>对于量大的项目如环境试验设备（温度、湿度）项目、医用超声项目，医用输液泵、注射泵项目、氧气吸入器项目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每类检测项目</w:t>
      </w:r>
      <w:r>
        <w:rPr>
          <w:rFonts w:hint="eastAsia" w:ascii="宋体" w:hAnsi="宋体" w:eastAsia="宋体" w:cs="宋体"/>
          <w:bCs/>
          <w:color w:val="auto"/>
          <w:sz w:val="24"/>
          <w:szCs w:val="24"/>
          <w:highlight w:val="none"/>
        </w:rPr>
        <w:t>应配备具有资质的专业技术人员各5人以上。在签订合同前将相关证明文件提供给</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查验。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提供承诺函原件，加盖投标人鲜章</w:t>
      </w:r>
      <w:r>
        <w:rPr>
          <w:rFonts w:hint="eastAsia" w:ascii="宋体" w:hAnsi="宋体" w:eastAsia="宋体" w:cs="宋体"/>
          <w:b/>
          <w:bCs w:val="0"/>
          <w:color w:val="auto"/>
          <w:sz w:val="24"/>
          <w:szCs w:val="24"/>
          <w:highlight w:val="none"/>
          <w:lang w:eastAsia="zh-CN"/>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、检测单位自身需具备能覆盖采购人所需检测项目90%以上的检测资质和能力；并提供检测项目的社会公用计量标准证书，传递地区或范围为成都行政区域。</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、检测单位具备面向客户端的管理模式，确保客户可实时查询相关计量器具检定时间、电子证书查询、电子证书下载、效期预警、计量器具统计等相关功能。</w:t>
      </w:r>
    </w:p>
    <w:p>
      <w:pPr>
        <w:pStyle w:val="4"/>
        <w:numPr>
          <w:ilvl w:val="0"/>
          <w:numId w:val="0"/>
        </w:numPr>
        <w:spacing w:line="276" w:lineRule="auto"/>
        <w:rPr>
          <w:rFonts w:hint="eastAsia" w:asciiTheme="minorEastAsia" w:hAnsiTheme="minorEastAsia" w:eastAsiaTheme="minorEastAsia" w:cstheme="minorEastAsia"/>
          <w:bCs/>
          <w:sz w:val="24"/>
          <w:szCs w:val="24"/>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医院提出检测需求后48小时内进行及时检测并出具符合国家相关规定的检测报告。</w:t>
      </w: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2"/>
        <w:tblpPr w:leftFromText="180" w:rightFromText="180" w:vertAnchor="text" w:tblpXSpec="center" w:tblpY="1"/>
        <w:tblOverlap w:val="never"/>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9"/>
        <w:gridCol w:w="731"/>
        <w:gridCol w:w="493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序号</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评分因素及权重</w:t>
            </w:r>
          </w:p>
        </w:tc>
        <w:tc>
          <w:tcPr>
            <w:tcW w:w="73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分值</w:t>
            </w:r>
          </w:p>
        </w:tc>
        <w:tc>
          <w:tcPr>
            <w:tcW w:w="4930" w:type="dxa"/>
            <w:noWrap w:val="0"/>
            <w:vAlign w:val="center"/>
          </w:tcPr>
          <w:p>
            <w:pPr>
              <w:keepNext/>
              <w:kinsoku w:val="0"/>
              <w:overflowPunct w:val="0"/>
              <w:spacing w:line="400" w:lineRule="exact"/>
              <w:ind w:firstLine="482"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评审依据</w:t>
            </w:r>
          </w:p>
        </w:tc>
        <w:tc>
          <w:tcPr>
            <w:tcW w:w="251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价格</w:t>
            </w:r>
          </w:p>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综合评分法中的价格分统一采用低价优先法计算，即满足招标文件要求且投标价格最低的投标报价为评标基准价，其价格分为满分。其他投标人的价格分统一按照下列公式计算：</w:t>
            </w:r>
          </w:p>
          <w:p>
            <w:pPr>
              <w:keepNext/>
              <w:kinsoku w:val="0"/>
              <w:overflowPunct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投标报价得分=(评标基准价／投标报价)×100×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2511" w:type="dxa"/>
            <w:noWrap w:val="0"/>
            <w:vAlign w:val="center"/>
          </w:tcPr>
          <w:p>
            <w:pPr>
              <w:keepNext/>
              <w:kinsoku w:val="0"/>
              <w:overflowPunct w:val="0"/>
              <w:spacing w:line="400" w:lineRule="exact"/>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小微企业（监狱企业、残疾人福利性单位视同小微企业）价格扣除等政策评分按照本招标文件投标人须知前附表规定执行。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2</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技术服务要求</w:t>
            </w:r>
          </w:p>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w:t>
            </w:r>
          </w:p>
        </w:tc>
        <w:tc>
          <w:tcPr>
            <w:tcW w:w="73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完全满足招标文件中“技术服务要求”的没有负偏离得40分；每有一项标注“▲”的参数有负偏离的扣9分，每有一项一般参数有负偏离的扣4分，扣完为止。</w:t>
            </w:r>
          </w:p>
        </w:tc>
        <w:tc>
          <w:tcPr>
            <w:tcW w:w="2511" w:type="dxa"/>
            <w:noWrap w:val="0"/>
            <w:vAlign w:val="center"/>
          </w:tcPr>
          <w:p>
            <w:pPr>
              <w:pStyle w:val="9"/>
              <w:keepNext/>
              <w:kinsoku w:val="0"/>
              <w:overflowPunct w:val="0"/>
              <w:spacing w:before="0" w:beforeAutospacing="0" w:after="0" w:afterAutospacing="0" w:line="400" w:lineRule="exact"/>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项目实施方案</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12%</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12</w:t>
            </w:r>
            <w:r>
              <w:rPr>
                <w:rFonts w:hint="eastAsia" w:ascii="宋体" w:hAnsi="宋体" w:eastAsia="宋体" w:cs="宋体"/>
                <w:color w:val="auto"/>
                <w:sz w:val="24"/>
                <w:szCs w:val="24"/>
                <w:highlight w:val="none"/>
                <w:lang w:val="en-US" w:eastAsia="zh-CN"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投标人根据本项目特点，提供项目实施方案至少包含：1.质量保障措施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3.应急措施的，每具有一项</w:t>
            </w:r>
            <w:r>
              <w:rPr>
                <w:rFonts w:hint="eastAsia" w:ascii="宋体" w:hAnsi="宋体" w:eastAsia="宋体" w:cs="宋体"/>
                <w:color w:val="auto"/>
                <w:sz w:val="24"/>
                <w:szCs w:val="24"/>
                <w:highlight w:val="none"/>
                <w:lang w:val="en-US" w:eastAsia="zh-CN"/>
              </w:rPr>
              <w:t>符合项目需求的</w:t>
            </w:r>
            <w:r>
              <w:rPr>
                <w:rFonts w:hint="eastAsia" w:ascii="宋体" w:hAnsi="宋体" w:eastAsia="宋体" w:cs="宋体"/>
                <w:color w:val="auto"/>
                <w:sz w:val="24"/>
                <w:szCs w:val="24"/>
                <w:highlight w:val="none"/>
              </w:rPr>
              <w:t>得4分，最多得12分。在此基础上，方案中存在缺陷或不足，且不利于项目实施的，每有一处扣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hAnsi="宋体" w:cs="方正仿宋_GBK"/>
                <w:color w:val="auto"/>
                <w:sz w:val="24"/>
                <w:highlight w:val="none"/>
              </w:rPr>
              <w:t>缺陷</w:t>
            </w:r>
            <w:r>
              <w:rPr>
                <w:rFonts w:hint="eastAsia" w:hAnsi="宋体" w:cs="方正仿宋_GBK"/>
                <w:color w:val="auto"/>
                <w:sz w:val="24"/>
                <w:highlight w:val="none"/>
                <w:lang w:val="en-US" w:eastAsia="zh-CN"/>
              </w:rPr>
              <w:t>或不足</w:t>
            </w:r>
            <w:r>
              <w:rPr>
                <w:rFonts w:hint="eastAsia" w:hAnsi="宋体" w:cs="方正仿宋_GBK"/>
                <w:color w:val="auto"/>
                <w:sz w:val="24"/>
                <w:highlight w:val="none"/>
              </w:rPr>
              <w:t>是指：存在不适用该项目实际情况的情形、凭空编造、内容前后不一致、前后逻辑错误、涉及的规范及标准错误、地点区域错误、内容缺失、不符合采购需求等）</w:t>
            </w:r>
          </w:p>
        </w:tc>
        <w:tc>
          <w:tcPr>
            <w:tcW w:w="2511" w:type="dxa"/>
            <w:noWrap w:val="0"/>
            <w:vAlign w:val="center"/>
          </w:tcPr>
          <w:p>
            <w:pPr>
              <w:pStyle w:val="9"/>
              <w:keepNext/>
              <w:kinsoku w:val="0"/>
              <w:overflowPunct w:val="0"/>
              <w:spacing w:before="0" w:beforeAutospacing="0" w:after="0" w:afterAutospacing="0" w:line="40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服务人员要求</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25%</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25</w:t>
            </w:r>
            <w:r>
              <w:rPr>
                <w:rFonts w:hint="eastAsia" w:ascii="宋体" w:hAnsi="宋体" w:eastAsia="宋体" w:cs="宋体"/>
                <w:color w:val="auto"/>
                <w:sz w:val="24"/>
                <w:szCs w:val="24"/>
                <w:highlight w:val="none"/>
                <w:lang w:val="en-US" w:eastAsia="zh-CN" w:bidi="ar"/>
              </w:rPr>
              <w:t>分</w:t>
            </w:r>
          </w:p>
        </w:tc>
        <w:tc>
          <w:tcPr>
            <w:tcW w:w="4930" w:type="dxa"/>
            <w:noWrap w:val="0"/>
            <w:vAlign w:val="center"/>
          </w:tcPr>
          <w:p>
            <w:pPr>
              <w:wordWrap w:val="0"/>
              <w:topLinePunct/>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投标人根据本项目特点，提供该项目人员配备方案：具有20名及以上具有相关业务检测能力的工作人员，得12分；其中，每具有一名中级职称人员加0.5分，最多加5分，每具有一名高级职称人员加1分，最多加8分。</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本项最高得25分。</w:t>
            </w:r>
          </w:p>
        </w:tc>
        <w:tc>
          <w:tcPr>
            <w:tcW w:w="2511" w:type="dxa"/>
            <w:noWrap w:val="0"/>
            <w:vAlign w:val="center"/>
          </w:tcPr>
          <w:p>
            <w:pPr>
              <w:wordWrap w:val="0"/>
              <w:topLinePunct/>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1.提供计量检定员证书或拥有计量专业项目考核合格证明或注册计量师证书复印件加盖投标人公章。</w:t>
            </w:r>
          </w:p>
          <w:p>
            <w:pPr>
              <w:wordWrap w:val="0"/>
              <w:topLinePunct/>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2.提供职称证书复印件加盖投标人公章。</w:t>
            </w:r>
          </w:p>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3.以上人员均需提供在职证明材料。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2" w:type="dxa"/>
            <w:noWrap w:val="0"/>
            <w:vAlign w:val="center"/>
          </w:tcPr>
          <w:p>
            <w:pPr>
              <w:keepNext/>
              <w:kinsoku w:val="0"/>
              <w:overflowPunct w:val="0"/>
              <w:spacing w:line="400" w:lineRule="exact"/>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业绩</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731" w:type="dxa"/>
            <w:noWrap w:val="0"/>
            <w:vAlign w:val="center"/>
          </w:tcPr>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5分</w:t>
            </w:r>
          </w:p>
        </w:tc>
        <w:tc>
          <w:tcPr>
            <w:tcW w:w="4930" w:type="dxa"/>
            <w:noWrap w:val="0"/>
            <w:vAlign w:val="center"/>
          </w:tcPr>
          <w:p>
            <w:pPr>
              <w:wordWrap w:val="0"/>
              <w:topLinePunct/>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投标人提供自2020年1月1日以来具有类似项目履约经验的，每有1个得1分，最多得5分。（类似项目是指包含本次检定项目至少50项及以上的履约项目）</w:t>
            </w:r>
          </w:p>
        </w:tc>
        <w:tc>
          <w:tcPr>
            <w:tcW w:w="2511" w:type="dxa"/>
            <w:noWrap w:val="0"/>
            <w:vAlign w:val="center"/>
          </w:tcPr>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提供合同复印件和银行转账记录加盖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合同复印件需体现检定内容，检定内容一致名称上不要求完全一致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6</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履约能力</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w:t>
            </w:r>
          </w:p>
        </w:tc>
        <w:tc>
          <w:tcPr>
            <w:tcW w:w="731" w:type="dxa"/>
            <w:noWrap w:val="0"/>
            <w:vAlign w:val="center"/>
          </w:tcPr>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8分</w:t>
            </w:r>
          </w:p>
        </w:tc>
        <w:tc>
          <w:tcPr>
            <w:tcW w:w="4930" w:type="dxa"/>
            <w:noWrap w:val="0"/>
            <w:vAlign w:val="center"/>
          </w:tcPr>
          <w:p>
            <w:pPr>
              <w:wordWrap w:val="0"/>
              <w:topLinePunct/>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1、投标人具有</w:t>
            </w:r>
            <w:r>
              <w:rPr>
                <w:rFonts w:hint="eastAsia" w:ascii="宋体" w:hAnsi="宋体" w:eastAsia="宋体" w:cs="宋体"/>
                <w:color w:val="auto"/>
                <w:sz w:val="24"/>
                <w:highlight w:val="none"/>
              </w:rPr>
              <w:t>中国合格评定国家认可委员会颁</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的实验室认可证书</w:t>
            </w:r>
            <w:r>
              <w:rPr>
                <w:rFonts w:hint="eastAsia" w:ascii="宋体" w:hAnsi="宋体" w:eastAsia="宋体" w:cs="宋体"/>
                <w:color w:val="auto"/>
                <w:sz w:val="24"/>
                <w:highlight w:val="none"/>
                <w:lang w:val="en-US" w:eastAsia="zh-CN"/>
              </w:rPr>
              <w:t>的得4分</w:t>
            </w:r>
            <w:r>
              <w:rPr>
                <w:rFonts w:hint="eastAsia" w:ascii="宋体" w:hAnsi="宋体" w:eastAsia="宋体" w:cs="宋体"/>
                <w:color w:val="auto"/>
                <w:sz w:val="24"/>
                <w:highlight w:val="none"/>
              </w:rPr>
              <w:t>。</w:t>
            </w:r>
          </w:p>
          <w:p>
            <w:pPr>
              <w:wordWrap w:val="0"/>
              <w:topLinePunct/>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szCs w:val="24"/>
                <w:highlight w:val="none"/>
              </w:rPr>
              <w:t>投标人具有省级及以上市场监督管理局颁发的检验检测机构资质认定证书</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color w:val="auto"/>
                <w:sz w:val="24"/>
                <w:highlight w:val="none"/>
              </w:rPr>
              <w:t>。</w:t>
            </w:r>
          </w:p>
          <w:p>
            <w:pPr>
              <w:wordWrap w:val="0"/>
              <w:topLinePunct/>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highlight w:val="none"/>
                <w:lang w:val="en-US" w:eastAsia="zh-CN"/>
              </w:rPr>
              <w:t>本项最高得8</w:t>
            </w:r>
            <w:r>
              <w:rPr>
                <w:rFonts w:hint="eastAsia" w:ascii="宋体" w:hAnsi="宋体" w:eastAsia="宋体" w:cs="宋体"/>
                <w:color w:val="auto"/>
                <w:sz w:val="24"/>
                <w:highlight w:val="none"/>
              </w:rPr>
              <w:t>分。</w:t>
            </w:r>
          </w:p>
        </w:tc>
        <w:tc>
          <w:tcPr>
            <w:tcW w:w="2511" w:type="dxa"/>
            <w:noWrap w:val="0"/>
            <w:vAlign w:val="center"/>
          </w:tcPr>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有效的</w:t>
            </w:r>
            <w:r>
              <w:rPr>
                <w:rFonts w:hint="eastAsia" w:ascii="宋体" w:hAnsi="宋体" w:eastAsia="宋体" w:cs="宋体"/>
                <w:color w:val="auto"/>
                <w:sz w:val="24"/>
                <w:highlight w:val="none"/>
              </w:rPr>
              <w:t>证书复印件并加盖</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w:t>
      </w:r>
      <w:r>
        <w:rPr>
          <w:rFonts w:hint="eastAsia" w:cs="Segoe UI" w:asciiTheme="minorEastAsia" w:hAnsiTheme="minorEastAsia"/>
          <w:b/>
          <w:color w:val="333333"/>
          <w:kern w:val="0"/>
          <w:sz w:val="30"/>
          <w:szCs w:val="30"/>
          <w:lang w:val="en-US" w:eastAsia="zh-CN"/>
        </w:rPr>
        <w:t>3</w:t>
      </w:r>
      <w:r>
        <w:rPr>
          <w:rFonts w:hint="eastAsia" w:cs="Segoe UI" w:asciiTheme="minorEastAsia" w:hAnsiTheme="minorEastAsia"/>
          <w:b/>
          <w:color w:val="333333"/>
          <w:kern w:val="0"/>
          <w:sz w:val="30"/>
          <w:szCs w:val="30"/>
        </w:rPr>
        <w:t>：</w:t>
      </w:r>
      <w:r>
        <w:rPr>
          <w:rFonts w:hint="eastAsia" w:cs="Segoe UI" w:asciiTheme="minorEastAsia" w:hAnsiTheme="minorEastAsia"/>
          <w:b/>
          <w:bCs/>
          <w:color w:val="333333"/>
          <w:kern w:val="0"/>
          <w:sz w:val="30"/>
          <w:szCs w:val="30"/>
        </w:rPr>
        <w:t>主要表格格式</w:t>
      </w:r>
    </w:p>
    <w:p>
      <w:pPr>
        <w:widowControl/>
        <w:shd w:val="clear" w:color="auto" w:fill="FFFFFF"/>
        <w:spacing w:line="360" w:lineRule="auto"/>
        <w:jc w:val="center"/>
        <w:rPr>
          <w:rFonts w:hint="eastAsia" w:cs="Segoe UI" w:asciiTheme="minorEastAsia" w:hAnsiTheme="minorEastAsia"/>
          <w:b/>
          <w:bCs/>
          <w:color w:val="333333"/>
          <w:kern w:val="0"/>
          <w:sz w:val="30"/>
          <w:szCs w:val="30"/>
        </w:rPr>
      </w:pPr>
      <w:r>
        <w:rPr>
          <w:rFonts w:hint="eastAsia" w:cs="Segoe UI" w:asciiTheme="minorEastAsia" w:hAnsiTheme="minorEastAsia"/>
          <w:b/>
          <w:bCs/>
          <w:color w:val="333333"/>
          <w:kern w:val="0"/>
          <w:sz w:val="30"/>
          <w:szCs w:val="30"/>
        </w:rPr>
        <w:t>品目及报价表</w:t>
      </w:r>
    </w:p>
    <w:tbl>
      <w:tblPr>
        <w:tblStyle w:val="11"/>
        <w:tblW w:w="4998" w:type="pct"/>
        <w:tblInd w:w="0" w:type="dxa"/>
        <w:tblLayout w:type="autofit"/>
        <w:tblCellMar>
          <w:top w:w="0" w:type="dxa"/>
          <w:left w:w="0" w:type="dxa"/>
          <w:bottom w:w="0" w:type="dxa"/>
          <w:right w:w="0" w:type="dxa"/>
        </w:tblCellMar>
      </w:tblPr>
      <w:tblGrid>
        <w:gridCol w:w="827"/>
        <w:gridCol w:w="4999"/>
        <w:gridCol w:w="2507"/>
      </w:tblGrid>
      <w:tr>
        <w:tblPrEx>
          <w:tblCellMar>
            <w:top w:w="0" w:type="dxa"/>
            <w:left w:w="0" w:type="dxa"/>
            <w:bottom w:w="0" w:type="dxa"/>
            <w:right w:w="0" w:type="dxa"/>
          </w:tblCellMar>
        </w:tblPrEx>
        <w:trPr>
          <w:trHeight w:val="386"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检定项目</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单价（元</w:t>
            </w:r>
            <w:r>
              <w:rPr>
                <w:rFonts w:hint="eastAsia" w:ascii="宋体" w:hAnsi="宋体" w:eastAsia="宋体" w:cs="宋体"/>
                <w:b/>
                <w:color w:val="auto"/>
                <w:kern w:val="0"/>
                <w:sz w:val="24"/>
                <w:szCs w:val="24"/>
                <w:highlight w:val="none"/>
                <w:lang w:val="en-US" w:eastAsia="zh-CN" w:bidi="ar"/>
              </w:rPr>
              <w:t>/台</w:t>
            </w:r>
            <w:r>
              <w:rPr>
                <w:rFonts w:hint="eastAsia" w:ascii="宋体" w:hAnsi="宋体" w:eastAsia="宋体" w:cs="宋体"/>
                <w:b/>
                <w:color w:val="auto"/>
                <w:kern w:val="0"/>
                <w:sz w:val="24"/>
                <w:szCs w:val="24"/>
                <w:highlight w:val="none"/>
                <w:lang w:bidi="ar"/>
              </w:rPr>
              <w:t>）</w:t>
            </w:r>
          </w:p>
        </w:tc>
      </w:tr>
      <w:tr>
        <w:tblPrEx>
          <w:tblCellMar>
            <w:top w:w="0" w:type="dxa"/>
            <w:left w:w="0" w:type="dxa"/>
            <w:bottom w:w="0" w:type="dxa"/>
            <w:right w:w="0" w:type="dxa"/>
          </w:tblCellMar>
        </w:tblPrEx>
        <w:trPr>
          <w:trHeight w:val="366"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超低温保存箱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隔水式恒温培养箱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孵育箱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立式低温保存箱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冷冻冷藏箱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立式超低温保存箱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卧式冷藏柜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冷冻切片机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深低温冰箱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药品保存箱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医用低温保存箱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医用冷藏箱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转换型冷藏/冷冻箱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霉菌培养箱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CO2培养箱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尿液分析仪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全自动生化分析仪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电热恒温振荡水槽</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化浆机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电热恒温水浴箱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三用恒温水箱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生化培养箱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生物安全柜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水浴锅</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摇床</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灭菌器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电子体温计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冰箱温度计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数码双路温度计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温湿度记录仪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红外线测温仪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数显测温仪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数显温湿度表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数字温度计</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智能温度采集器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电解质分析仪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在线电导率仪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在线电阻率仪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自动定量灌装机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体重秤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电子体重秤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电子婴儿秤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血细胞分析仪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超声波体检机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电子地中衡</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电子台秤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麻醉机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电动吸引器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架盘天平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托盘扭力天平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原子荧光光度计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荧光分光光度计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紫外可见分光光度计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酸度计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液相色谱-质谱联用仪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气相色谱质谱联用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可调移液器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定量移液器  </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移液器（8道）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瓶口分液器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离心机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酶标仪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显微镜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荧光显微镜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游标卡尺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分度吸量管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滴定管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量筒</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浮标式氧气吸入器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中心供氧氧气吸入器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医用彩色多普勒超声诊断仪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医用超声诊断仪超声源</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胎儿监护仪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除颤仪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注射泵（单通道）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注射泵（双通道）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输液泵</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高频电刀</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呼吸机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婴儿培养箱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血液透析机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肺功能仪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医用激光源</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核磁共振成像系统</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在线COD</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在线氨氮</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在线总磷、总氮</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一氧化碳</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二氧化碳</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电位滴定仪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ICP-MS</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电导</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溶解氧</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原子吸收</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旋光仪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水分仪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洗板机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高压灭菌器（压力部分）</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高压灭菌器（安全阀）</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安全阀</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测听室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20</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超声骨密度仪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21</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射线骨密度仪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22</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化学发光免疫分析仪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3</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PCR仪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24</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核酸提取仪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25</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清洗消毒机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26</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脉动真空灭菌器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27</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环氧乙烷灭菌器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酒精含量检测仪（检定）</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39"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空盒气压表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39" w:hRule="atLeast"/>
        </w:trPr>
        <w:tc>
          <w:tcPr>
            <w:tcW w:w="34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合计：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hint="eastAsia" w:ascii="Segoe UI" w:hAnsi="Segoe UI" w:eastAsia="黑体" w:cs="Segoe UI"/>
          <w:b/>
          <w:color w:val="333333"/>
          <w:kern w:val="0"/>
          <w:sz w:val="18"/>
          <w:szCs w:val="18"/>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4</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w:t>
      </w:r>
      <w:r>
        <w:rPr>
          <w:rFonts w:hint="eastAsia" w:ascii="黑体" w:hAnsi="黑体" w:eastAsia="黑体" w:cs="Segoe UI"/>
          <w:b/>
          <w:color w:val="333333"/>
          <w:kern w:val="0"/>
          <w:sz w:val="32"/>
          <w:szCs w:val="32"/>
          <w:lang w:eastAsia="zh-CN"/>
        </w:rPr>
        <w:t>服务</w:t>
      </w:r>
      <w:r>
        <w:rPr>
          <w:rFonts w:hint="eastAsia" w:ascii="黑体" w:hAnsi="黑体" w:eastAsia="黑体" w:cs="Segoe UI"/>
          <w:b/>
          <w:color w:val="333333"/>
          <w:kern w:val="0"/>
          <w:sz w:val="32"/>
          <w:szCs w:val="32"/>
        </w:rPr>
        <w:t>要求应答表</w:t>
      </w:r>
    </w:p>
    <w:tbl>
      <w:tblPr>
        <w:tblStyle w:val="11"/>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hint="eastAsia" w:ascii="Segoe UI" w:hAnsi="Segoe UI" w:eastAsia="黑体" w:cs="Segoe UI"/>
          <w:b/>
          <w:color w:val="333333"/>
          <w:kern w:val="0"/>
          <w:sz w:val="18"/>
          <w:szCs w:val="18"/>
          <w:lang w:eastAsia="zh-CN"/>
        </w:rPr>
      </w:pPr>
      <w:bookmarkStart w:id="0" w:name="_Toc95295163"/>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5</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6</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hint="eastAsia" w:ascii="黑体" w:hAnsi="黑体" w:eastAsia="黑体" w:cs="Segoe UI"/>
          <w:b/>
          <w:color w:val="333333"/>
          <w:kern w:val="0"/>
          <w:sz w:val="32"/>
          <w:szCs w:val="32"/>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7</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hint="eastAsia" w:ascii="黑体" w:hAnsi="黑体" w:eastAsia="黑体" w:cs="Segoe UI"/>
          <w:b/>
          <w:color w:val="333333"/>
          <w:kern w:val="0"/>
          <w:sz w:val="32"/>
          <w:szCs w:val="32"/>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8</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hint="eastAsia" w:ascii="Segoe UI" w:hAnsi="Segoe UI" w:eastAsia="黑体" w:cs="Segoe UI"/>
          <w:b/>
          <w:color w:val="333333"/>
          <w:kern w:val="0"/>
          <w:sz w:val="18"/>
          <w:szCs w:val="18"/>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9</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名称：全院医疗器械计量检测服务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2"/>
        <w:spacing w:after="0"/>
        <w:jc w:val="left"/>
        <w:rPr>
          <w:rFonts w:ascii="黑体" w:hAnsi="黑体" w:eastAsia="黑体" w:cs="仿宋_GB2312"/>
          <w:b/>
          <w:bCs/>
          <w:sz w:val="32"/>
          <w:szCs w:val="32"/>
        </w:rPr>
      </w:pPr>
    </w:p>
    <w:p>
      <w:pPr>
        <w:pStyle w:val="2"/>
        <w:spacing w:after="0"/>
        <w:jc w:val="left"/>
        <w:rPr>
          <w:rFonts w:hint="default" w:ascii="黑体" w:hAnsi="黑体" w:eastAsia="黑体" w:cs="仿宋_GB2312"/>
          <w:b/>
          <w:bCs/>
          <w:sz w:val="32"/>
          <w:szCs w:val="32"/>
          <w:lang w:val="en-US" w:eastAsia="zh-CN"/>
        </w:rPr>
      </w:pPr>
      <w:r>
        <w:rPr>
          <w:rFonts w:hint="eastAsia" w:ascii="黑体" w:hAnsi="黑体" w:eastAsia="黑体" w:cs="仿宋_GB2312"/>
          <w:b/>
          <w:bCs/>
          <w:sz w:val="32"/>
          <w:szCs w:val="32"/>
        </w:rPr>
        <w:t>附件</w:t>
      </w:r>
      <w:r>
        <w:rPr>
          <w:rFonts w:hint="eastAsia" w:ascii="黑体" w:hAnsi="黑体" w:eastAsia="黑体" w:cs="仿宋_GB2312"/>
          <w:b/>
          <w:bCs/>
          <w:sz w:val="32"/>
          <w:szCs w:val="32"/>
          <w:lang w:val="en-US" w:eastAsia="zh-CN"/>
        </w:rPr>
        <w:t>10</w:t>
      </w:r>
    </w:p>
    <w:p>
      <w:pPr>
        <w:pStyle w:val="2"/>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应急储备库医学装备维修服务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hint="default" w:ascii="Segoe UI" w:hAnsi="Segoe UI" w:eastAsia="黑体" w:cs="Segoe UI"/>
          <w:b/>
          <w:color w:val="333333"/>
          <w:kern w:val="0"/>
          <w:sz w:val="18"/>
          <w:szCs w:val="18"/>
          <w:lang w:val="en-US"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11</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4．技术服务要求应答表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8BD8"/>
    <w:multiLevelType w:val="singleLevel"/>
    <w:tmpl w:val="95BC8BD8"/>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 w:name="KSO_WPS_MARK_KEY" w:val="973a3d28-f087-4e80-8138-935974fd2eb2"/>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22B1C80"/>
    <w:rsid w:val="031B7848"/>
    <w:rsid w:val="032248C7"/>
    <w:rsid w:val="03360A84"/>
    <w:rsid w:val="03EF7F39"/>
    <w:rsid w:val="067A72C7"/>
    <w:rsid w:val="076B18C7"/>
    <w:rsid w:val="0ADD2F23"/>
    <w:rsid w:val="0B557C79"/>
    <w:rsid w:val="0F154705"/>
    <w:rsid w:val="0F743BCE"/>
    <w:rsid w:val="163B3354"/>
    <w:rsid w:val="17D57746"/>
    <w:rsid w:val="1BA02DF9"/>
    <w:rsid w:val="1C5B6FD9"/>
    <w:rsid w:val="1DC96265"/>
    <w:rsid w:val="1F7E7275"/>
    <w:rsid w:val="20777DB3"/>
    <w:rsid w:val="21F96130"/>
    <w:rsid w:val="23B544E6"/>
    <w:rsid w:val="25420C37"/>
    <w:rsid w:val="25A83190"/>
    <w:rsid w:val="27156822"/>
    <w:rsid w:val="278F0112"/>
    <w:rsid w:val="286365E3"/>
    <w:rsid w:val="297612E9"/>
    <w:rsid w:val="2C8513EB"/>
    <w:rsid w:val="300564AC"/>
    <w:rsid w:val="332827A9"/>
    <w:rsid w:val="337B238E"/>
    <w:rsid w:val="341F19A0"/>
    <w:rsid w:val="34A63079"/>
    <w:rsid w:val="356F701A"/>
    <w:rsid w:val="36EB1671"/>
    <w:rsid w:val="38950F74"/>
    <w:rsid w:val="3CBE15E0"/>
    <w:rsid w:val="3D6657A8"/>
    <w:rsid w:val="40DD693C"/>
    <w:rsid w:val="42C5392E"/>
    <w:rsid w:val="43432C27"/>
    <w:rsid w:val="45D16F1B"/>
    <w:rsid w:val="4932124F"/>
    <w:rsid w:val="494E5D24"/>
    <w:rsid w:val="49A6228A"/>
    <w:rsid w:val="4A0014A9"/>
    <w:rsid w:val="4A2630EC"/>
    <w:rsid w:val="4C902E87"/>
    <w:rsid w:val="4D681C31"/>
    <w:rsid w:val="5075483D"/>
    <w:rsid w:val="55EC4900"/>
    <w:rsid w:val="56DF4CDA"/>
    <w:rsid w:val="5BE81C26"/>
    <w:rsid w:val="5D253BAB"/>
    <w:rsid w:val="5D347AD7"/>
    <w:rsid w:val="5FE20CCB"/>
    <w:rsid w:val="60492E82"/>
    <w:rsid w:val="61D948ED"/>
    <w:rsid w:val="62546319"/>
    <w:rsid w:val="62BC2754"/>
    <w:rsid w:val="6563157F"/>
    <w:rsid w:val="664C4B84"/>
    <w:rsid w:val="67366FAB"/>
    <w:rsid w:val="6AA3318C"/>
    <w:rsid w:val="6BBF1192"/>
    <w:rsid w:val="6E2E2382"/>
    <w:rsid w:val="6FCD5774"/>
    <w:rsid w:val="6FD85880"/>
    <w:rsid w:val="7122649D"/>
    <w:rsid w:val="71FC5127"/>
    <w:rsid w:val="78276184"/>
    <w:rsid w:val="7877542E"/>
    <w:rsid w:val="7B7D5C23"/>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99"/>
    <w:pPr>
      <w:spacing w:after="120" w:line="259" w:lineRule="auto"/>
    </w:pPr>
    <w:rPr>
      <w:rFonts w:ascii="Calibri" w:hAnsi="Calibri" w:eastAsia="宋体" w:cs="Times New Roman"/>
      <w:szCs w:val="24"/>
    </w:rPr>
  </w:style>
  <w:style w:type="paragraph" w:styleId="4">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5">
    <w:name w:val="annotation text"/>
    <w:basedOn w:val="1"/>
    <w:link w:val="22"/>
    <w:qFormat/>
    <w:uiPriority w:val="0"/>
    <w:pPr>
      <w:spacing w:after="160" w:line="259" w:lineRule="auto"/>
      <w:jc w:val="left"/>
    </w:pPr>
    <w:rPr>
      <w:rFonts w:ascii="Calibri" w:hAnsi="Calibri" w:eastAsia="宋体" w:cs="Times New Roman"/>
      <w:szCs w:val="24"/>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2"/>
    <w:next w:val="1"/>
    <w:qFormat/>
    <w:uiPriority w:val="0"/>
    <w:pPr>
      <w:spacing w:after="0"/>
      <w:ind w:firstLine="420" w:firstLineChars="100"/>
    </w:pPr>
    <w:rPr>
      <w:rFonts w:ascii="Arial" w:hAnsi="Arial"/>
      <w:color w:val="00000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3"/>
    <w:link w:val="2"/>
    <w:qFormat/>
    <w:uiPriority w:val="99"/>
    <w:rPr>
      <w:rFonts w:ascii="Calibri" w:hAnsi="Calibri" w:eastAsia="宋体" w:cs="Times New Roman"/>
      <w:szCs w:val="24"/>
    </w:rPr>
  </w:style>
  <w:style w:type="character" w:customStyle="1" w:styleId="21">
    <w:name w:val="标题 2 Char"/>
    <w:basedOn w:val="13"/>
    <w:link w:val="3"/>
    <w:qFormat/>
    <w:uiPriority w:val="0"/>
    <w:rPr>
      <w:rFonts w:ascii="Arial" w:hAnsi="Arial" w:eastAsia="黑体" w:cs="Times New Roman"/>
      <w:b/>
      <w:bCs/>
      <w:sz w:val="32"/>
      <w:szCs w:val="32"/>
    </w:rPr>
  </w:style>
  <w:style w:type="character" w:customStyle="1" w:styleId="22">
    <w:name w:val="批注文字 Char"/>
    <w:basedOn w:val="13"/>
    <w:link w:val="5"/>
    <w:qFormat/>
    <w:uiPriority w:val="0"/>
    <w:rPr>
      <w:rFonts w:ascii="Calibri" w:hAnsi="Calibri" w:eastAsia="宋体" w:cs="Times New Roman"/>
      <w:szCs w:val="24"/>
    </w:rPr>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font21"/>
    <w:basedOn w:val="13"/>
    <w:qFormat/>
    <w:uiPriority w:val="0"/>
    <w:rPr>
      <w:rFonts w:hint="eastAsia" w:ascii="宋体" w:hAnsi="宋体" w:eastAsia="宋体" w:cs="宋体"/>
      <w:color w:val="000000"/>
      <w:sz w:val="22"/>
      <w:szCs w:val="22"/>
      <w:u w:val="none"/>
    </w:rPr>
  </w:style>
  <w:style w:type="paragraph" w:customStyle="1" w:styleId="25">
    <w:name w:val="正文首行缩进两字符"/>
    <w:basedOn w:val="1"/>
    <w:qFormat/>
    <w:uiPriority w:val="0"/>
    <w:pPr>
      <w:ind w:firstLine="200"/>
    </w:pPr>
  </w:style>
  <w:style w:type="character" w:customStyle="1" w:styleId="26">
    <w:name w:val="font11"/>
    <w:basedOn w:val="13"/>
    <w:qFormat/>
    <w:uiPriority w:val="0"/>
    <w:rPr>
      <w:rFonts w:hint="eastAsia" w:ascii="宋体" w:hAnsi="宋体" w:eastAsia="宋体" w:cs="宋体"/>
      <w:color w:val="000000"/>
      <w:sz w:val="24"/>
      <w:szCs w:val="24"/>
      <w:u w:val="none"/>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15</Pages>
  <Words>6548</Words>
  <Characters>7219</Characters>
  <Lines>233</Lines>
  <Paragraphs>65</Paragraphs>
  <TotalTime>6</TotalTime>
  <ScaleCrop>false</ScaleCrop>
  <LinksUpToDate>false</LinksUpToDate>
  <CharactersWithSpaces>7603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lenovo</cp:lastModifiedBy>
  <dcterms:modified xsi:type="dcterms:W3CDTF">2022-11-27T04:00:00Z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772FC25D6FB3479886ED42F4472C6C25</vt:lpwstr>
  </property>
</Properties>
</file>