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cs="Segoe UI" w:asciiTheme="majorEastAsia" w:hAnsiTheme="majorEastAsia" w:eastAsiaTheme="majorEastAsia"/>
          <w:color w:val="333333"/>
          <w:kern w:val="0"/>
          <w:sz w:val="44"/>
          <w:szCs w:val="44"/>
          <w:lang w:eastAsia="zh-CN"/>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中心静脉置管护理套件</w:t>
      </w:r>
      <w:r>
        <w:rPr>
          <w:rFonts w:hint="eastAsia" w:cs="Segoe UI" w:asciiTheme="majorEastAsia" w:hAnsiTheme="majorEastAsia" w:eastAsiaTheme="majorEastAsia"/>
          <w:color w:val="333333"/>
          <w:kern w:val="0"/>
          <w:sz w:val="44"/>
          <w:szCs w:val="44"/>
        </w:rPr>
        <w:t>”市场调研公告</w:t>
      </w:r>
      <w:r>
        <w:rPr>
          <w:rFonts w:hint="eastAsia" w:cs="Segoe UI" w:asciiTheme="majorEastAsia" w:hAnsiTheme="majorEastAsia" w:eastAsiaTheme="majorEastAsia"/>
          <w:color w:val="333333"/>
          <w:kern w:val="0"/>
          <w:sz w:val="44"/>
          <w:szCs w:val="44"/>
          <w:lang w:eastAsia="zh-CN"/>
        </w:rPr>
        <w:t>（</w:t>
      </w:r>
      <w:r>
        <w:rPr>
          <w:rFonts w:hint="eastAsia" w:cs="Segoe UI" w:asciiTheme="majorEastAsia" w:hAnsiTheme="majorEastAsia" w:eastAsiaTheme="majorEastAsia"/>
          <w:color w:val="333333"/>
          <w:kern w:val="0"/>
          <w:sz w:val="44"/>
          <w:szCs w:val="44"/>
          <w:lang w:val="en-US" w:eastAsia="zh-CN"/>
        </w:rPr>
        <w:t>第二次</w:t>
      </w:r>
      <w:r>
        <w:rPr>
          <w:rFonts w:hint="eastAsia" w:cs="Segoe UI" w:asciiTheme="majorEastAsia" w:hAnsiTheme="majorEastAsia" w:eastAsiaTheme="majorEastAsia"/>
          <w:color w:val="333333"/>
          <w:kern w:val="0"/>
          <w:sz w:val="44"/>
          <w:szCs w:val="44"/>
          <w:lang w:eastAsia="zh-CN"/>
        </w:rPr>
        <w:t>）</w:t>
      </w:r>
    </w:p>
    <w:p>
      <w:pPr>
        <w:widowControl/>
        <w:shd w:val="clear" w:color="auto" w:fill="FFFFFF"/>
        <w:jc w:val="center"/>
        <w:rPr>
          <w:rFonts w:cs="Segoe UI" w:asciiTheme="majorEastAsia" w:hAnsiTheme="majorEastAsia" w:eastAsiaTheme="majorEastAsia"/>
          <w:color w:val="333333"/>
          <w:kern w:val="0"/>
          <w:sz w:val="44"/>
          <w:szCs w:val="44"/>
        </w:rPr>
      </w:pPr>
    </w:p>
    <w:p>
      <w:pP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我院拟采购</w:t>
      </w:r>
      <w:r>
        <w:rPr>
          <w:rFonts w:hint="eastAsia" w:ascii="仿宋" w:hAnsi="仿宋" w:eastAsia="仿宋" w:cs="Segoe UI"/>
          <w:color w:val="333333"/>
          <w:kern w:val="0"/>
          <w:sz w:val="32"/>
          <w:szCs w:val="32"/>
          <w:lang w:val="en-US" w:eastAsia="zh-CN"/>
        </w:rPr>
        <w:t>“中心静脉置管护理套件”</w:t>
      </w:r>
      <w:r>
        <w:rPr>
          <w:rFonts w:hint="eastAsia" w:ascii="仿宋" w:hAnsi="仿宋" w:eastAsia="仿宋" w:cs="Segoe UI"/>
          <w:color w:val="333333"/>
          <w:kern w:val="0"/>
          <w:sz w:val="32"/>
          <w:szCs w:val="32"/>
        </w:rPr>
        <w:t>现将相关事宜公示如下:</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w:t>
      </w:r>
      <w:r>
        <w:rPr>
          <w:rFonts w:hint="eastAsia" w:ascii="仿宋" w:hAnsi="仿宋" w:eastAsia="仿宋" w:cs="Segoe UI"/>
          <w:b/>
          <w:color w:val="333333"/>
          <w:sz w:val="32"/>
          <w:szCs w:val="32"/>
        </w:rPr>
        <w:t>项目名称：中心静脉置管护理套件</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12</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8</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12</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13</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7"/>
          <w:rFonts w:hint="eastAsia" w:ascii="仿宋" w:hAnsi="仿宋" w:eastAsia="仿宋"/>
          <w:b/>
          <w:sz w:val="32"/>
          <w:szCs w:val="32"/>
        </w:rPr>
        <w:t>并将可编辑电子版产品报价资料和产品技术参数发至QQ邮箱514641982@qq.com</w:t>
      </w:r>
      <w:r>
        <w:rPr>
          <w:rStyle w:val="7"/>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12</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13</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bookmarkStart w:id="0" w:name="_GoBack"/>
      <w:bookmarkEnd w:id="0"/>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4"/>
        <w:shd w:val="clear" w:color="auto" w:fill="FFFFFF"/>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4"/>
        <w:shd w:val="clear" w:color="auto" w:fill="FFFFFF"/>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pStyle w:val="4"/>
        <w:shd w:val="clear" w:color="auto" w:fill="FFFFFF"/>
        <w:wordWrap w:val="0"/>
        <w:spacing w:before="0" w:beforeAutospacing="0" w:after="135" w:afterAutospacing="0"/>
        <w:rPr>
          <w:rFonts w:ascii="仿宋" w:hAnsi="仿宋" w:eastAsia="仿宋" w:cs="Segoe UI"/>
          <w:color w:val="333333"/>
          <w:sz w:val="32"/>
          <w:szCs w:val="32"/>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pacing w:line="400" w:lineRule="atLeast"/>
        <w:jc w:val="left"/>
        <w:rPr>
          <w:rFonts w:hint="eastAsia" w:ascii="宋体" w:hAnsi="宋体" w:cs="宋体"/>
          <w:kern w:val="0"/>
          <w:sz w:val="24"/>
        </w:rPr>
      </w:pPr>
    </w:p>
    <w:tbl>
      <w:tblPr>
        <w:tblStyle w:val="5"/>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69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699" w:type="dxa"/>
            <w:tcBorders>
              <w:right w:val="single" w:color="auto" w:sz="4" w:space="0"/>
            </w:tcBorders>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290" w:type="dxa"/>
            <w:tcBorders>
              <w:left w:val="single" w:color="auto" w:sz="4" w:space="0"/>
            </w:tcBorders>
            <w:vAlign w:val="center"/>
          </w:tcPr>
          <w:p>
            <w:pPr>
              <w:widowControl/>
              <w:jc w:val="center"/>
              <w:rPr>
                <w:rFonts w:ascii="宋体" w:hAnsi="宋体" w:cs="宋体"/>
                <w:b/>
                <w:color w:val="000000" w:themeColor="text1"/>
                <w:kern w:val="0"/>
                <w:sz w:val="24"/>
              </w:rPr>
            </w:pPr>
            <w:r>
              <w:rPr>
                <w:rFonts w:hint="eastAsia" w:ascii="宋体" w:hAnsi="宋体" w:cs="宋体"/>
                <w:b/>
                <w:bCs/>
                <w:kern w:val="0"/>
                <w:sz w:val="24"/>
                <w:szCs w:val="20"/>
              </w:rPr>
              <w:t>技术性能基本要求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99" w:type="dxa"/>
            <w:tcBorders>
              <w:right w:val="single" w:color="auto" w:sz="4" w:space="0"/>
            </w:tcBorders>
            <w:vAlign w:val="center"/>
          </w:tcPr>
          <w:p>
            <w:pPr>
              <w:jc w:val="center"/>
              <w:rPr>
                <w:rFonts w:hint="default" w:eastAsia="宋体"/>
                <w:color w:val="000000" w:themeColor="text1"/>
                <w:sz w:val="24"/>
                <w:lang w:val="en-US" w:eastAsia="zh-CN"/>
              </w:rPr>
            </w:pPr>
            <w:r>
              <w:rPr>
                <w:rFonts w:hint="default" w:eastAsia="宋体"/>
                <w:color w:val="000000" w:themeColor="text1"/>
                <w:sz w:val="24"/>
                <w:lang w:val="en-US" w:eastAsia="zh-CN"/>
              </w:rPr>
              <w:t>中心静脉置管护理套件</w:t>
            </w:r>
          </w:p>
        </w:tc>
        <w:tc>
          <w:tcPr>
            <w:tcW w:w="5290" w:type="dxa"/>
            <w:tcBorders>
              <w:left w:val="single" w:color="auto" w:sz="4" w:space="0"/>
            </w:tcBorders>
            <w:vAlign w:val="center"/>
          </w:tcPr>
          <w:p>
            <w:pPr>
              <w:numPr>
                <w:ilvl w:val="0"/>
                <w:numId w:val="1"/>
              </w:numPr>
              <w:rPr>
                <w:rFonts w:hint="eastAsia"/>
                <w:color w:val="000000" w:themeColor="text1"/>
                <w:sz w:val="24"/>
                <w:lang w:val="en-US" w:eastAsia="zh-CN"/>
              </w:rPr>
            </w:pPr>
            <w:r>
              <w:rPr>
                <w:rFonts w:hint="eastAsia"/>
                <w:color w:val="000000" w:themeColor="text1"/>
                <w:sz w:val="24"/>
                <w:lang w:val="en-US" w:eastAsia="zh-CN"/>
              </w:rPr>
              <w:t>用于中心静脉管路维护。</w:t>
            </w:r>
          </w:p>
          <w:p>
            <w:pPr>
              <w:numPr>
                <w:ilvl w:val="0"/>
                <w:numId w:val="1"/>
              </w:numPr>
              <w:rPr>
                <w:rFonts w:hint="default"/>
                <w:color w:val="000000" w:themeColor="text1"/>
                <w:sz w:val="24"/>
                <w:lang w:val="en-US" w:eastAsia="zh-CN"/>
              </w:rPr>
            </w:pPr>
            <w:r>
              <w:rPr>
                <w:rFonts w:hint="default"/>
                <w:color w:val="000000" w:themeColor="text1"/>
                <w:sz w:val="24"/>
                <w:lang w:val="en-US" w:eastAsia="zh-CN"/>
              </w:rPr>
              <w:t>该套件需要提供以下</w:t>
            </w:r>
            <w:r>
              <w:rPr>
                <w:rFonts w:hint="eastAsia"/>
                <w:color w:val="000000" w:themeColor="text1"/>
                <w:sz w:val="24"/>
                <w:lang w:val="en-US" w:eastAsia="zh-CN"/>
              </w:rPr>
              <w:t>材料</w:t>
            </w:r>
            <w:r>
              <w:rPr>
                <w:rFonts w:hint="default"/>
                <w:color w:val="000000" w:themeColor="text1"/>
                <w:sz w:val="24"/>
                <w:lang w:val="en-US" w:eastAsia="zh-CN"/>
              </w:rPr>
              <w:t>：医用纱布片1片、酒精棉棒至少3根、葡萄糖酸洗必泰棉棒至少3根、医用消毒片2片、医用灭菌手套1双、透明薄膜敷贴1张、皮肤伤口胶带至少3条、治疗巾或洞巾1张。</w:t>
            </w:r>
          </w:p>
        </w:tc>
      </w:tr>
    </w:tbl>
    <w:p>
      <w:pPr>
        <w:widowControl/>
        <w:spacing w:line="400" w:lineRule="atLeast"/>
        <w:jc w:val="left"/>
        <w:rPr>
          <w:rFonts w:hint="eastAsia" w:ascii="宋体" w:hAnsi="宋体" w:cs="宋体"/>
          <w:kern w:val="0"/>
          <w:sz w:val="24"/>
        </w:rPr>
      </w:pPr>
    </w:p>
    <w:p>
      <w:pPr>
        <w:widowControl/>
        <w:spacing w:line="400" w:lineRule="atLeast"/>
        <w:jc w:val="left"/>
        <w:rPr>
          <w:rFonts w:hint="eastAsia" w:ascii="宋体" w:hAnsi="宋体" w:cs="宋体"/>
          <w:kern w:val="0"/>
          <w:sz w:val="24"/>
        </w:rPr>
      </w:pPr>
    </w:p>
    <w:p>
      <w:pPr>
        <w:widowControl/>
        <w:spacing w:line="400" w:lineRule="atLeast"/>
        <w:jc w:val="left"/>
        <w:rPr>
          <w:rFonts w:ascii="宋体" w:hAnsi="宋体" w:cs="宋体"/>
          <w:kern w:val="0"/>
          <w:sz w:val="24"/>
        </w:rPr>
      </w:pPr>
    </w:p>
    <w:p>
      <w:pPr>
        <w:widowControl/>
        <w:spacing w:line="400" w:lineRule="atLeast"/>
        <w:jc w:val="left"/>
        <w:rPr>
          <w:rFonts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5"/>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类别</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pacing w:line="400" w:lineRule="atLeast"/>
              <w:jc w:val="center"/>
              <w:rPr>
                <w:rFonts w:ascii="宋体" w:hAnsi="宋体" w:cs="宋体"/>
                <w:kern w:val="0"/>
                <w:sz w:val="24"/>
              </w:rPr>
            </w:pPr>
            <w:r>
              <w:rPr>
                <w:rFonts w:hint="eastAsia" w:ascii="宋体" w:hAnsi="宋体" w:cs="宋体"/>
                <w:kern w:val="0"/>
                <w:sz w:val="24"/>
              </w:rPr>
              <w:t>备注</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pacing w:line="240" w:lineRule="atLeast"/>
        <w:jc w:val="left"/>
        <w:rPr>
          <w:rFonts w:ascii="宋体" w:hAnsi="宋体" w:cs="宋体"/>
          <w:color w:val="000000"/>
          <w:kern w:val="0"/>
          <w:sz w:val="22"/>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5"/>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bl>
    <w:p>
      <w:pPr>
        <w:widowControl/>
        <w:jc w:val="center"/>
        <w:rPr>
          <w:rFonts w:ascii="宋体" w:hAnsi="宋体" w:cs="宋体"/>
          <w:kern w:val="0"/>
          <w:sz w:val="24"/>
        </w:rPr>
      </w:pPr>
    </w:p>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spacing w:line="360" w:lineRule="auto"/>
        <w:rPr>
          <w:rFonts w:ascii="仿宋" w:hAnsi="仿宋" w:eastAsia="仿宋"/>
          <w:color w:val="000000" w:themeColor="text1"/>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585F"/>
    <w:multiLevelType w:val="singleLevel"/>
    <w:tmpl w:val="3B8B58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1F361FA"/>
    <w:rsid w:val="05485CF6"/>
    <w:rsid w:val="0DA03F0C"/>
    <w:rsid w:val="0F03151D"/>
    <w:rsid w:val="0FE755BE"/>
    <w:rsid w:val="15E77FDC"/>
    <w:rsid w:val="173D31C5"/>
    <w:rsid w:val="1922378B"/>
    <w:rsid w:val="19937E35"/>
    <w:rsid w:val="19D21E58"/>
    <w:rsid w:val="1CFE5D42"/>
    <w:rsid w:val="365E5330"/>
    <w:rsid w:val="37E95887"/>
    <w:rsid w:val="3FCD18FB"/>
    <w:rsid w:val="432035FD"/>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rFonts w:hint="default" w:ascii="Segoe UI" w:hAnsi="Segoe UI" w:cs="Segoe UI"/>
      <w:color w:val="333333"/>
      <w:sz w:val="18"/>
      <w:szCs w:val="18"/>
      <w:u w:val="none"/>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7</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2022-12-07T01:27:35Z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