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20" w:after="120" w:line="240" w:lineRule="auto"/>
        <w:jc w:val="left"/>
        <w:rPr>
          <w:rFonts w:ascii="楷体" w:hAnsi="楷体" w:eastAsia="楷体"/>
          <w:sz w:val="44"/>
          <w:szCs w:val="44"/>
        </w:rPr>
      </w:pPr>
      <w:r>
        <w:rPr>
          <w:rFonts w:hint="eastAsia" w:ascii="微软雅黑" w:hAnsi="微软雅黑" w:eastAsia="微软雅黑"/>
          <w:b w:val="0"/>
          <w:sz w:val="28"/>
          <w:szCs w:val="21"/>
        </w:rPr>
        <w:t>附件1：</w:t>
      </w:r>
    </w:p>
    <w:p>
      <w:pPr>
        <w:pStyle w:val="4"/>
        <w:adjustRightInd w:val="0"/>
        <w:snapToGrid w:val="0"/>
        <w:spacing w:line="240" w:lineRule="auto"/>
        <w:jc w:val="center"/>
        <w:rPr>
          <w:rFonts w:ascii="楷体" w:hAnsi="楷体" w:eastAsia="楷体"/>
          <w:sz w:val="44"/>
          <w:szCs w:val="44"/>
        </w:rPr>
      </w:pPr>
      <w:r>
        <w:rPr>
          <w:rFonts w:hint="eastAsia" w:ascii="楷体" w:hAnsi="楷体" w:eastAsia="楷体"/>
          <w:sz w:val="44"/>
          <w:szCs w:val="44"/>
        </w:rPr>
        <w:t>招标参数</w:t>
      </w:r>
    </w:p>
    <w:p>
      <w:pPr>
        <w:adjustRightInd w:val="0"/>
        <w:snapToGrid w:val="0"/>
        <w:rPr>
          <w:rFonts w:ascii="楷体" w:hAnsi="楷体" w:eastAsia="楷体"/>
          <w:sz w:val="44"/>
          <w:szCs w:val="44"/>
        </w:rPr>
      </w:pPr>
      <w:r>
        <w:rPr>
          <w:rFonts w:hint="eastAsia" w:ascii="楷体" w:hAnsi="楷体" w:eastAsia="楷体"/>
          <w:sz w:val="44"/>
          <w:szCs w:val="44"/>
        </w:rPr>
        <w:t>说明：</w:t>
      </w:r>
    </w:p>
    <w:p>
      <w:pPr>
        <w:pStyle w:val="2"/>
        <w:adjustRightInd w:val="0"/>
        <w:snapToGrid w:val="0"/>
        <w:spacing w:after="0"/>
        <w:jc w:val="left"/>
        <w:rPr>
          <w:rFonts w:ascii="宋体" w:hAnsi="宋体" w:cs="宋体"/>
          <w:b/>
          <w:sz w:val="24"/>
          <w:szCs w:val="32"/>
        </w:rPr>
      </w:pPr>
      <w:r>
        <w:rPr>
          <w:rFonts w:hint="eastAsia" w:ascii="宋体" w:hAnsi="宋体" w:cs="宋体"/>
          <w:b/>
          <w:sz w:val="24"/>
          <w:szCs w:val="21"/>
        </w:rPr>
        <w:t>本文中标注“★”号的条款为本项目的实质性要求，供应商应全部满足，否则其投标文件作无效处理。</w:t>
      </w:r>
      <w:r>
        <w:rPr>
          <w:rFonts w:hint="eastAsia" w:ascii="宋体" w:hAnsi="宋体" w:cs="宋体"/>
          <w:b/>
          <w:sz w:val="24"/>
        </w:rPr>
        <w:t>“</w:t>
      </w:r>
      <w:r>
        <w:rPr>
          <w:rFonts w:hint="eastAsia" w:ascii="宋体" w:hAnsi="宋体" w:cs="宋体"/>
          <w:sz w:val="24"/>
        </w:rPr>
        <w:t>▲</w:t>
      </w:r>
      <w:r>
        <w:rPr>
          <w:rFonts w:hint="eastAsia" w:ascii="宋体" w:hAnsi="宋体" w:cs="宋体"/>
          <w:b/>
          <w:sz w:val="24"/>
        </w:rPr>
        <w:t>”符号的条款为本项目的重要参数条款，未标识符号的条款为一般参数条款。</w:t>
      </w:r>
    </w:p>
    <w:p>
      <w:pPr>
        <w:pStyle w:val="7"/>
        <w:adjustRightInd w:val="0"/>
      </w:pPr>
    </w:p>
    <w:p>
      <w:pPr>
        <w:pStyle w:val="15"/>
        <w:numPr>
          <w:ilvl w:val="0"/>
          <w:numId w:val="1"/>
        </w:numPr>
        <w:adjustRightInd w:val="0"/>
        <w:snapToGrid w:val="0"/>
        <w:spacing w:before="156" w:beforeLines="50" w:after="156" w:afterLines="50"/>
        <w:ind w:firstLine="0" w:firstLineChars="0"/>
        <w:contextualSpacing/>
        <w:outlineLvl w:val="0"/>
        <w:rPr>
          <w:rFonts w:ascii="黑体" w:hAnsi="黑体" w:eastAsia="黑体" w:cs="黑体"/>
          <w:b/>
          <w:sz w:val="32"/>
          <w:szCs w:val="32"/>
        </w:rPr>
      </w:pPr>
      <w:r>
        <w:rPr>
          <w:rFonts w:hint="eastAsia" w:ascii="黑体" w:hAnsi="黑体" w:eastAsia="黑体" w:cs="黑体"/>
          <w:b/>
          <w:sz w:val="32"/>
          <w:szCs w:val="32"/>
        </w:rPr>
        <w:t>预算及采购清单</w:t>
      </w:r>
    </w:p>
    <w:p>
      <w:pPr>
        <w:pStyle w:val="15"/>
        <w:adjustRightInd w:val="0"/>
        <w:snapToGrid w:val="0"/>
        <w:spacing w:before="156" w:beforeLines="50" w:after="156" w:afterLines="50"/>
        <w:ind w:firstLine="0" w:firstLineChars="0"/>
        <w:contextualSpacing/>
        <w:jc w:val="left"/>
        <w:outlineLvl w:val="0"/>
        <w:rPr>
          <w:rFonts w:ascii="仿宋" w:hAnsi="仿宋" w:eastAsia="仿宋" w:cs="仿宋"/>
          <w:bCs/>
          <w:sz w:val="28"/>
          <w:szCs w:val="28"/>
        </w:rPr>
      </w:pPr>
    </w:p>
    <w:p>
      <w:pPr>
        <w:pStyle w:val="15"/>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年度总预算：9.8万</w:t>
      </w:r>
    </w:p>
    <w:p>
      <w:pPr>
        <w:pStyle w:val="15"/>
        <w:numPr>
          <w:ilvl w:val="0"/>
          <w:numId w:val="2"/>
        </w:numPr>
        <w:adjustRightInd w:val="0"/>
        <w:snapToGrid w:val="0"/>
        <w:spacing w:before="156" w:beforeLines="50" w:after="156" w:afterLines="50"/>
        <w:ind w:left="0" w:firstLine="560"/>
        <w:contextualSpacing/>
        <w:jc w:val="left"/>
        <w:outlineLvl w:val="0"/>
        <w:rPr>
          <w:rFonts w:ascii="仿宋" w:hAnsi="仿宋" w:eastAsia="仿宋" w:cs="仿宋"/>
          <w:bCs/>
          <w:sz w:val="28"/>
          <w:szCs w:val="28"/>
        </w:rPr>
      </w:pPr>
      <w:r>
        <w:rPr>
          <w:rFonts w:hint="eastAsia" w:ascii="仿宋" w:hAnsi="仿宋" w:eastAsia="仿宋" w:cs="仿宋"/>
          <w:bCs/>
          <w:sz w:val="28"/>
          <w:szCs w:val="28"/>
        </w:rPr>
        <w:t>最高限单价：9.8元/条</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16"/>
        <w:gridCol w:w="782"/>
        <w:gridCol w:w="108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ascii="微软雅黑" w:hAnsi="微软雅黑" w:eastAsia="微软雅黑" w:cstheme="minorBidi"/>
                <w:sz w:val="24"/>
                <w:szCs w:val="24"/>
              </w:rPr>
              <w:t>序号</w:t>
            </w:r>
          </w:p>
        </w:tc>
        <w:tc>
          <w:tcPr>
            <w:tcW w:w="4416"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采购项目</w:t>
            </w:r>
          </w:p>
        </w:tc>
        <w:tc>
          <w:tcPr>
            <w:tcW w:w="782"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单位</w:t>
            </w:r>
          </w:p>
        </w:tc>
        <w:tc>
          <w:tcPr>
            <w:tcW w:w="1080"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数量</w:t>
            </w:r>
          </w:p>
        </w:tc>
        <w:tc>
          <w:tcPr>
            <w:tcW w:w="2249"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5"/>
              <w:widowControl/>
              <w:adjustRightInd w:val="0"/>
              <w:snapToGrid w:val="0"/>
              <w:spacing w:line="360" w:lineRule="auto"/>
              <w:ind w:left="420" w:firstLine="0" w:firstLineChars="0"/>
              <w:rPr>
                <w:rFonts w:ascii="微软雅黑" w:hAnsi="微软雅黑" w:eastAsia="微软雅黑" w:cstheme="minorBidi"/>
                <w:sz w:val="24"/>
                <w:szCs w:val="24"/>
              </w:rPr>
            </w:pPr>
            <w:r>
              <w:rPr>
                <w:rFonts w:hint="eastAsia" w:ascii="微软雅黑" w:hAnsi="微软雅黑" w:eastAsia="微软雅黑" w:cstheme="minorBidi"/>
                <w:sz w:val="24"/>
                <w:szCs w:val="24"/>
              </w:rPr>
              <w:t>1</w:t>
            </w:r>
          </w:p>
        </w:tc>
        <w:tc>
          <w:tcPr>
            <w:tcW w:w="4416"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救护车5G信息化</w:t>
            </w:r>
          </w:p>
        </w:tc>
        <w:tc>
          <w:tcPr>
            <w:tcW w:w="782"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1</w:t>
            </w:r>
          </w:p>
        </w:tc>
        <w:tc>
          <w:tcPr>
            <w:tcW w:w="1080" w:type="dxa"/>
            <w:vAlign w:val="center"/>
          </w:tcPr>
          <w:p>
            <w:pPr>
              <w:widowControl/>
              <w:adjustRightInd w:val="0"/>
              <w:snapToGrid w:val="0"/>
              <w:spacing w:line="360" w:lineRule="auto"/>
              <w:jc w:val="center"/>
              <w:rPr>
                <w:rFonts w:ascii="微软雅黑" w:hAnsi="微软雅黑" w:eastAsia="微软雅黑" w:cstheme="minorBidi"/>
                <w:sz w:val="24"/>
                <w:szCs w:val="24"/>
              </w:rPr>
            </w:pPr>
            <w:r>
              <w:rPr>
                <w:rFonts w:hint="eastAsia" w:ascii="微软雅黑" w:hAnsi="微软雅黑" w:eastAsia="微软雅黑" w:cstheme="minorBidi"/>
                <w:sz w:val="24"/>
                <w:szCs w:val="24"/>
              </w:rPr>
              <w:t>辆</w:t>
            </w:r>
          </w:p>
        </w:tc>
        <w:tc>
          <w:tcPr>
            <w:tcW w:w="2249" w:type="dxa"/>
            <w:vAlign w:val="center"/>
          </w:tcPr>
          <w:p>
            <w:pPr>
              <w:widowControl/>
              <w:adjustRightInd w:val="0"/>
              <w:snapToGrid w:val="0"/>
              <w:spacing w:line="360" w:lineRule="auto"/>
              <w:jc w:val="center"/>
              <w:rPr>
                <w:rFonts w:ascii="微软雅黑" w:hAnsi="微软雅黑" w:eastAsia="微软雅黑" w:cstheme="minorBidi"/>
                <w:sz w:val="18"/>
                <w:szCs w:val="18"/>
              </w:rPr>
            </w:pPr>
          </w:p>
        </w:tc>
      </w:tr>
    </w:tbl>
    <w:p>
      <w:pPr>
        <w:pStyle w:val="15"/>
        <w:numPr>
          <w:ilvl w:val="0"/>
          <w:numId w:val="1"/>
        </w:numPr>
        <w:adjustRightInd w:val="0"/>
        <w:snapToGrid w:val="0"/>
        <w:spacing w:before="156" w:beforeLines="50" w:after="156" w:afterLines="50" w:line="360" w:lineRule="auto"/>
        <w:ind w:firstLine="0" w:firstLineChars="0"/>
        <w:outlineLvl w:val="0"/>
        <w:rPr>
          <w:rFonts w:ascii="微软雅黑" w:hAnsi="微软雅黑" w:eastAsia="微软雅黑"/>
          <w:b/>
          <w:sz w:val="28"/>
        </w:rPr>
      </w:pPr>
      <w:r>
        <w:rPr>
          <w:rFonts w:hint="eastAsia" w:ascii="微软雅黑" w:hAnsi="微软雅黑" w:eastAsia="微软雅黑"/>
          <w:b/>
          <w:sz w:val="28"/>
        </w:rPr>
        <w:t>技术和商务要求</w:t>
      </w:r>
    </w:p>
    <w:tbl>
      <w:tblPr>
        <w:tblStyle w:val="1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8"/>
        <w:gridCol w:w="8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348" w:type="dxa"/>
          </w:tcPr>
          <w:p>
            <w:pPr>
              <w:jc w:val="center"/>
              <w:rPr>
                <w:rFonts w:ascii="微软雅黑" w:hAnsi="微软雅黑" w:eastAsia="微软雅黑" w:cs="宋体"/>
                <w:color w:val="auto"/>
                <w:sz w:val="24"/>
                <w:szCs w:val="24"/>
              </w:rPr>
            </w:pPr>
          </w:p>
        </w:tc>
        <w:tc>
          <w:tcPr>
            <w:tcW w:w="8258" w:type="dxa"/>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1348" w:type="dxa"/>
            <w:vAlign w:val="center"/>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技术要求</w:t>
            </w:r>
          </w:p>
        </w:tc>
        <w:tc>
          <w:tcPr>
            <w:tcW w:w="8258" w:type="dxa"/>
          </w:tcPr>
          <w:p>
            <w:pPr>
              <w:pStyle w:val="6"/>
              <w:ind w:firstLine="0" w:firstLineChars="0"/>
              <w:rPr>
                <w:b/>
                <w:bCs/>
                <w:color w:val="auto"/>
              </w:rPr>
            </w:pPr>
            <w:r>
              <w:rPr>
                <w:rFonts w:hint="eastAsia"/>
                <w:b/>
                <w:bCs/>
                <w:color w:val="auto"/>
              </w:rPr>
              <w:t>硬件配置：</w:t>
            </w:r>
          </w:p>
          <w:p>
            <w:pPr>
              <w:pStyle w:val="6"/>
              <w:numPr>
                <w:ilvl w:val="0"/>
                <w:numId w:val="3"/>
              </w:numPr>
              <w:ind w:firstLineChars="0"/>
              <w:rPr>
                <w:color w:val="auto"/>
              </w:rPr>
            </w:pPr>
            <w:r>
              <w:rPr>
                <w:rFonts w:hint="eastAsia"/>
                <w:color w:val="auto"/>
              </w:rPr>
              <w:t>车载音视频传输设备：</w:t>
            </w:r>
            <w:r>
              <w:rPr>
                <w:rFonts w:hint="eastAsia" w:hAnsi="宋体" w:cs="宋体"/>
                <w:color w:val="auto"/>
                <w:szCs w:val="21"/>
              </w:rPr>
              <w:t>≥</w:t>
            </w:r>
            <w:r>
              <w:rPr>
                <w:rFonts w:hint="eastAsia"/>
                <w:color w:val="auto"/>
              </w:rPr>
              <w:t>1套，需同时支持远程会诊+救护车内设备音视频传输</w:t>
            </w:r>
          </w:p>
          <w:p>
            <w:pPr>
              <w:pStyle w:val="6"/>
              <w:numPr>
                <w:ilvl w:val="0"/>
                <w:numId w:val="3"/>
              </w:numPr>
              <w:ind w:firstLineChars="0"/>
              <w:rPr>
                <w:color w:val="auto"/>
              </w:rPr>
            </w:pPr>
            <w:r>
              <w:rPr>
                <w:rFonts w:hint="eastAsia"/>
                <w:color w:val="auto"/>
              </w:rPr>
              <w:t>车内视频采集设备：1套</w:t>
            </w:r>
          </w:p>
          <w:p>
            <w:pPr>
              <w:pStyle w:val="6"/>
              <w:numPr>
                <w:ilvl w:val="0"/>
                <w:numId w:val="3"/>
              </w:numPr>
              <w:ind w:firstLineChars="0"/>
              <w:rPr>
                <w:color w:val="auto"/>
              </w:rPr>
            </w:pPr>
            <w:r>
              <w:rPr>
                <w:rFonts w:hint="eastAsia"/>
                <w:color w:val="auto"/>
              </w:rPr>
              <w:t>车内音频采集设备：1套</w:t>
            </w:r>
            <w:r>
              <w:rPr>
                <w:rFonts w:hint="eastAsia"/>
                <w:color w:val="auto"/>
                <w:lang w:eastAsia="zh-CN"/>
              </w:rPr>
              <w:t>，</w:t>
            </w:r>
            <w:r>
              <w:rPr>
                <w:rFonts w:hint="eastAsia"/>
                <w:color w:val="auto"/>
              </w:rPr>
              <w:t>无线麦克风或拾音器</w:t>
            </w:r>
          </w:p>
          <w:p>
            <w:pPr>
              <w:pStyle w:val="6"/>
              <w:numPr>
                <w:ilvl w:val="0"/>
                <w:numId w:val="3"/>
              </w:numPr>
              <w:ind w:firstLineChars="0"/>
              <w:rPr>
                <w:color w:val="auto"/>
              </w:rPr>
            </w:pPr>
            <w:r>
              <w:rPr>
                <w:rFonts w:hint="eastAsia"/>
                <w:color w:val="auto"/>
              </w:rPr>
              <w:t>车内音频播放（音响）设备：1套</w:t>
            </w:r>
          </w:p>
          <w:p>
            <w:pPr>
              <w:pStyle w:val="6"/>
              <w:numPr>
                <w:ilvl w:val="0"/>
                <w:numId w:val="3"/>
              </w:numPr>
              <w:ind w:firstLineChars="0"/>
              <w:rPr>
                <w:color w:val="auto"/>
              </w:rPr>
            </w:pPr>
            <w:r>
              <w:rPr>
                <w:rFonts w:hint="eastAsia"/>
                <w:color w:val="auto"/>
              </w:rPr>
              <w:t>视频转换矩阵:1</w:t>
            </w:r>
            <w:r>
              <w:rPr>
                <w:rFonts w:hint="eastAsia" w:hAnsi="宋体" w:cs="宋体"/>
                <w:color w:val="auto"/>
                <w:szCs w:val="21"/>
              </w:rPr>
              <w:t>套</w:t>
            </w:r>
            <w:r>
              <w:rPr>
                <w:rFonts w:hint="eastAsia"/>
                <w:color w:val="auto"/>
              </w:rPr>
              <w:t>（含安装线材和接头）</w:t>
            </w:r>
          </w:p>
          <w:p>
            <w:pPr>
              <w:pStyle w:val="6"/>
              <w:numPr>
                <w:ilvl w:val="0"/>
                <w:numId w:val="3"/>
              </w:numPr>
              <w:ind w:firstLineChars="0"/>
              <w:rPr>
                <w:color w:val="auto"/>
              </w:rPr>
            </w:pPr>
            <w:r>
              <w:rPr>
                <w:rFonts w:hint="eastAsia"/>
                <w:color w:val="auto"/>
              </w:rPr>
              <w:t>车载平板电脑：1套，支持接入医院病历等系统</w:t>
            </w:r>
          </w:p>
          <w:p>
            <w:pPr>
              <w:pStyle w:val="6"/>
              <w:numPr>
                <w:ilvl w:val="0"/>
                <w:numId w:val="3"/>
              </w:numPr>
              <w:ind w:firstLineChars="0"/>
              <w:rPr>
                <w:color w:val="auto"/>
              </w:rPr>
            </w:pPr>
            <w:r>
              <w:rPr>
                <w:rFonts w:hint="eastAsia"/>
                <w:color w:val="auto"/>
              </w:rPr>
              <w:t>车载5G接入设备：</w:t>
            </w:r>
            <w:r>
              <w:rPr>
                <w:rFonts w:hint="eastAsia" w:hAnsi="宋体" w:cs="宋体"/>
                <w:color w:val="auto"/>
                <w:szCs w:val="21"/>
              </w:rPr>
              <w:t>≥1套，支持流量≥2T，流量有效期1年。</w:t>
            </w:r>
          </w:p>
          <w:p>
            <w:pPr>
              <w:pStyle w:val="6"/>
              <w:numPr>
                <w:ilvl w:val="0"/>
                <w:numId w:val="3"/>
              </w:numPr>
              <w:ind w:firstLineChars="0"/>
              <w:rPr>
                <w:color w:val="auto"/>
              </w:rPr>
            </w:pPr>
            <w:r>
              <w:rPr>
                <w:rFonts w:hint="eastAsia"/>
                <w:color w:val="auto"/>
              </w:rPr>
              <w:t>车载定位系统：1套</w:t>
            </w:r>
          </w:p>
          <w:p>
            <w:pPr>
              <w:pStyle w:val="6"/>
              <w:ind w:firstLine="0" w:firstLineChars="0"/>
              <w:rPr>
                <w:color w:val="auto"/>
              </w:rPr>
            </w:pPr>
            <w:r>
              <w:rPr>
                <w:rFonts w:hint="eastAsia"/>
                <w:b/>
                <w:bCs/>
                <w:color w:val="auto"/>
              </w:rPr>
              <w:t>软件功能：</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对接所属医院HIS系统,查询患者病历,包括门诊和住院病历以及产检和产科建档信息;</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救护车信息管理,救护车位置查询,救护</w:t>
            </w:r>
            <w:bookmarkStart w:id="3" w:name="_GoBack"/>
            <w:bookmarkEnd w:id="3"/>
            <w:r>
              <w:rPr>
                <w:rFonts w:hint="eastAsia" w:ascii="宋体" w:hAnsi="宋体" w:cs="宋体"/>
                <w:color w:val="auto"/>
                <w:szCs w:val="21"/>
              </w:rPr>
              <w:t>车关键设施的信息注册和管理;</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救护车平板电脑支持输入急救病历和医嘱，并传回院内;</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实现救护车与急救中心、医院科室间的远程会诊;支持转运前院间远程会诊;</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急救中心可监控所有救护车的位置；可远程实时查看救护车上监护仪呼吸机等监测数据和波形；</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 xml:space="preserve"> 急救中心可以向救护车发起远程会诊；会诊中支持车上超声图像实时同步传输，以便于远程指导；</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视频采集设备需支持采集车上已有的2台监护仪,2台呼吸机的图像；</w:t>
            </w:r>
          </w:p>
          <w:p>
            <w:pPr>
              <w:numPr>
                <w:ilvl w:val="0"/>
                <w:numId w:val="3"/>
              </w:numPr>
              <w:adjustRightInd w:val="0"/>
              <w:snapToGrid w:val="0"/>
              <w:spacing w:line="288" w:lineRule="auto"/>
              <w:jc w:val="left"/>
              <w:rPr>
                <w:rFonts w:ascii="宋体" w:hAnsi="宋体" w:cs="宋体"/>
                <w:color w:val="auto"/>
                <w:szCs w:val="21"/>
              </w:rPr>
            </w:pPr>
            <w:r>
              <w:rPr>
                <w:rFonts w:hint="eastAsia" w:ascii="宋体" w:hAnsi="宋体" w:cs="宋体"/>
                <w:color w:val="auto"/>
                <w:szCs w:val="21"/>
              </w:rPr>
              <w:t>▲视频支持H.264 SVC编解码协议，能够适应不同线路带宽、不同设备能力、不同网络环境的组网需求(提供相关检测报告：泰尔实验室、信息产业部通信计量中心、信息产业部第四研究所检测机构的检测报告均可）；</w:t>
            </w:r>
          </w:p>
          <w:p>
            <w:pPr>
              <w:pStyle w:val="6"/>
              <w:numPr>
                <w:ilvl w:val="0"/>
                <w:numId w:val="3"/>
              </w:numPr>
              <w:ind w:firstLineChars="0"/>
              <w:rPr>
                <w:color w:val="auto"/>
              </w:rPr>
            </w:pPr>
            <w:r>
              <w:rPr>
                <w:rFonts w:hint="eastAsia" w:ascii="宋体" w:hAnsi="宋体" w:cs="宋体"/>
                <w:color w:val="auto"/>
                <w:szCs w:val="21"/>
              </w:rPr>
              <w:t>▲支持网络抗丢包算法，在丢包率30%的情况下能保证视频会议正常进行，传输帧率不低于25帧/秒，在在丢包率40%的情况下音频连贯（提供相关检测报告：泰尔实验室、信息产业部通信计量中心、信息产业部第四研究所检测机构的检测报告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1348" w:type="dxa"/>
            <w:vAlign w:val="center"/>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商务要求</w:t>
            </w:r>
          </w:p>
        </w:tc>
        <w:tc>
          <w:tcPr>
            <w:tcW w:w="8258" w:type="dxa"/>
          </w:tcPr>
          <w:p>
            <w:pPr>
              <w:adjustRightInd w:val="0"/>
              <w:snapToGrid w:val="0"/>
              <w:spacing w:line="288" w:lineRule="auto"/>
              <w:rPr>
                <w:color w:val="auto"/>
              </w:rPr>
            </w:pPr>
            <w:r>
              <w:rPr>
                <w:rFonts w:hint="eastAsia"/>
                <w:color w:val="auto"/>
              </w:rPr>
              <w:t>1、★供货期：合同签订生效后，3个月内完成安装调试并交付采购人验收；</w:t>
            </w:r>
          </w:p>
          <w:p>
            <w:pPr>
              <w:numPr>
                <w:ilvl w:val="0"/>
                <w:numId w:val="4"/>
              </w:numPr>
              <w:adjustRightInd w:val="0"/>
              <w:snapToGrid w:val="0"/>
              <w:spacing w:line="288" w:lineRule="auto"/>
              <w:rPr>
                <w:color w:val="auto"/>
              </w:rPr>
            </w:pPr>
            <w:r>
              <w:rPr>
                <w:rFonts w:hint="eastAsia"/>
                <w:color w:val="auto"/>
              </w:rPr>
              <w:t>★交货地点：</w:t>
            </w:r>
          </w:p>
          <w:p>
            <w:pPr>
              <w:adjustRightInd w:val="0"/>
              <w:snapToGrid w:val="0"/>
              <w:spacing w:line="288" w:lineRule="auto"/>
              <w:rPr>
                <w:color w:val="auto"/>
              </w:rPr>
            </w:pPr>
            <w:r>
              <w:rPr>
                <w:rFonts w:hint="eastAsia"/>
                <w:color w:val="auto"/>
              </w:rPr>
              <w:t>本部院区地址：成都市武侯区沙堰西二街290号。</w:t>
            </w:r>
          </w:p>
          <w:p>
            <w:pPr>
              <w:adjustRightInd w:val="0"/>
              <w:snapToGrid w:val="0"/>
              <w:spacing w:line="288" w:lineRule="auto"/>
              <w:rPr>
                <w:color w:val="auto"/>
              </w:rPr>
            </w:pPr>
            <w:r>
              <w:rPr>
                <w:rFonts w:hint="eastAsia"/>
                <w:color w:val="auto"/>
              </w:rPr>
              <w:t>天府院区地址：成都市双流区岐黄二路1515号。</w:t>
            </w:r>
          </w:p>
          <w:p>
            <w:pPr>
              <w:numPr>
                <w:ilvl w:val="0"/>
                <w:numId w:val="4"/>
              </w:numPr>
              <w:adjustRightInd w:val="0"/>
              <w:snapToGrid w:val="0"/>
              <w:spacing w:line="288" w:lineRule="auto"/>
              <w:rPr>
                <w:color w:val="auto"/>
              </w:rPr>
            </w:pPr>
            <w:r>
              <w:rPr>
                <w:rFonts w:hint="eastAsia"/>
                <w:color w:val="auto"/>
              </w:rPr>
              <w:t>★质保期：</w:t>
            </w:r>
            <w:r>
              <w:rPr>
                <w:rFonts w:hint="eastAsia" w:hAnsi="宋体" w:cs="宋体"/>
                <w:color w:val="auto"/>
                <w:szCs w:val="21"/>
              </w:rPr>
              <w:t>≥</w:t>
            </w:r>
            <w:r>
              <w:rPr>
                <w:rFonts w:hint="eastAsia"/>
                <w:color w:val="auto"/>
              </w:rPr>
              <w:t>1年</w:t>
            </w:r>
          </w:p>
          <w:p>
            <w:pPr>
              <w:numPr>
                <w:ilvl w:val="0"/>
                <w:numId w:val="4"/>
              </w:numPr>
              <w:adjustRightInd w:val="0"/>
              <w:snapToGrid w:val="0"/>
              <w:spacing w:line="288" w:lineRule="auto"/>
              <w:rPr>
                <w:color w:val="auto"/>
              </w:rPr>
            </w:pPr>
            <w:r>
              <w:rPr>
                <w:rFonts w:hint="eastAsia"/>
                <w:color w:val="auto"/>
              </w:rPr>
              <w:t>★付款方法和条件：</w:t>
            </w:r>
          </w:p>
          <w:p>
            <w:pPr>
              <w:pStyle w:val="6"/>
              <w:rPr>
                <w:color w:val="auto"/>
              </w:rPr>
            </w:pPr>
            <w:r>
              <w:rPr>
                <w:rFonts w:hint="eastAsia"/>
                <w:color w:val="auto"/>
              </w:rPr>
              <w:t>验收合格后支付90%，验收合格满1年，支付10%。</w:t>
            </w:r>
          </w:p>
          <w:p>
            <w:pPr>
              <w:numPr>
                <w:ilvl w:val="0"/>
                <w:numId w:val="4"/>
              </w:numPr>
              <w:adjustRightInd w:val="0"/>
              <w:snapToGrid w:val="0"/>
              <w:spacing w:line="288" w:lineRule="auto"/>
              <w:rPr>
                <w:color w:val="auto"/>
              </w:rPr>
            </w:pPr>
            <w:r>
              <w:rPr>
                <w:rFonts w:hint="eastAsia"/>
                <w:color w:val="auto"/>
              </w:rPr>
              <w:t>★验收标准和方式：</w:t>
            </w:r>
          </w:p>
          <w:p>
            <w:pPr>
              <w:numPr>
                <w:ilvl w:val="0"/>
                <w:numId w:val="5"/>
              </w:numPr>
              <w:adjustRightInd w:val="0"/>
              <w:snapToGrid w:val="0"/>
              <w:spacing w:line="288" w:lineRule="auto"/>
              <w:rPr>
                <w:color w:val="auto"/>
              </w:rPr>
            </w:pPr>
            <w:r>
              <w:rPr>
                <w:rFonts w:hint="eastAsia"/>
                <w:color w:val="auto"/>
              </w:rPr>
              <w:t>验收标准：按国家有关规定以及招标文件的质量要求和技术指标、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pStyle w:val="6"/>
              <w:numPr>
                <w:ilvl w:val="0"/>
                <w:numId w:val="4"/>
              </w:numPr>
              <w:ind w:firstLine="0" w:firstLineChars="0"/>
              <w:rPr>
                <w:color w:val="auto"/>
              </w:rPr>
            </w:pPr>
            <w:r>
              <w:rPr>
                <w:rFonts w:hint="eastAsia"/>
                <w:color w:val="auto"/>
              </w:rPr>
              <w:t>售后服务：</w:t>
            </w:r>
          </w:p>
          <w:p>
            <w:pPr>
              <w:pStyle w:val="6"/>
              <w:numPr>
                <w:ilvl w:val="0"/>
                <w:numId w:val="6"/>
              </w:numPr>
              <w:rPr>
                <w:color w:val="auto"/>
              </w:rPr>
            </w:pPr>
            <w:r>
              <w:rPr>
                <w:rFonts w:hint="eastAsia"/>
                <w:color w:val="auto"/>
              </w:rPr>
              <w:t>投标人制定详实可行的实施方案，并负责设备安装、调试，相关费用由投标人承担。</w:t>
            </w:r>
          </w:p>
          <w:p>
            <w:pPr>
              <w:pStyle w:val="6"/>
              <w:numPr>
                <w:ilvl w:val="0"/>
                <w:numId w:val="6"/>
              </w:numPr>
              <w:rPr>
                <w:color w:val="auto"/>
              </w:rPr>
            </w:pPr>
            <w:r>
              <w:rPr>
                <w:rFonts w:hint="eastAsia"/>
                <w:color w:val="auto"/>
              </w:rPr>
              <w:t>投标人需对采购人组织必须要的培训，相关费用由投标人承担。</w:t>
            </w:r>
          </w:p>
          <w:p>
            <w:pPr>
              <w:pStyle w:val="6"/>
              <w:numPr>
                <w:ilvl w:val="0"/>
                <w:numId w:val="6"/>
              </w:numPr>
              <w:rPr>
                <w:rFonts w:ascii="宋体" w:hAnsi="宋体" w:cs="宋体"/>
                <w:color w:val="auto"/>
                <w:sz w:val="24"/>
              </w:rPr>
            </w:pPr>
            <w:r>
              <w:rPr>
                <w:rFonts w:hint="eastAsia"/>
                <w:color w:val="auto"/>
              </w:rPr>
              <w:t>投标人需具备完善的售后服务体系：提供7天×24小时热线服务和技术支持，支持2小时内响应，4小时内到达现场，24小时内处理完毕。</w:t>
            </w:r>
          </w:p>
        </w:tc>
      </w:tr>
    </w:tbl>
    <w:p>
      <w:pPr>
        <w:pStyle w:val="15"/>
        <w:pageBreakBefore/>
        <w:numPr>
          <w:ilvl w:val="0"/>
          <w:numId w:val="1"/>
        </w:numPr>
        <w:adjustRightInd w:val="0"/>
        <w:snapToGrid w:val="0"/>
        <w:spacing w:before="156" w:beforeLines="50" w:after="156" w:afterLines="50" w:line="360" w:lineRule="auto"/>
        <w:ind w:firstLine="0" w:firstLineChars="0"/>
        <w:outlineLvl w:val="0"/>
        <w:rPr>
          <w:rFonts w:ascii="微软雅黑" w:hAnsi="微软雅黑" w:eastAsia="微软雅黑"/>
          <w:b/>
          <w:sz w:val="28"/>
          <w:szCs w:val="21"/>
        </w:rPr>
      </w:pPr>
      <w:r>
        <w:rPr>
          <w:rFonts w:hint="eastAsia" w:ascii="微软雅黑" w:hAnsi="微软雅黑" w:eastAsia="微软雅黑"/>
          <w:b/>
          <w:sz w:val="28"/>
          <w:szCs w:val="21"/>
        </w:rPr>
        <w:t>评分标准</w:t>
      </w:r>
    </w:p>
    <w:tbl>
      <w:tblPr>
        <w:tblStyle w:val="10"/>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评分因素</w:t>
            </w:r>
          </w:p>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b/>
                <w:szCs w:val="21"/>
              </w:rPr>
            </w:pPr>
            <w:r>
              <w:rPr>
                <w:rFonts w:hint="eastAsia" w:ascii="微软雅黑" w:hAnsi="微软雅黑" w:eastAsia="微软雅黑" w:cs="微软雅黑"/>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报价</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30分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满足招标文件要求且投标价格最低的投标报价为评标基准价，其服务提供商的报价分为最高分30分。其他服务提供商的报价分按以下公式计算：报价得分=(评标基准价／投标报价)×30。</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技术参数要求</w:t>
            </w:r>
          </w:p>
          <w:p>
            <w:pPr>
              <w:adjustRightInd w:val="0"/>
              <w:snapToGrid w:val="0"/>
              <w:ind w:firstLine="28"/>
              <w:jc w:val="center"/>
              <w:rPr>
                <w:rFonts w:ascii="微软雅黑" w:hAnsi="微软雅黑" w:eastAsia="微软雅黑" w:cs="微软雅黑"/>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44分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此项打分对 二、技术和商务要求 的“技术要求”部分打分：</w:t>
            </w:r>
          </w:p>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1.投标人须按技术参数要求中的编号逐条应答，全部满足各项技术参数指标及要求的得50分；</w:t>
            </w:r>
          </w:p>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2.带“★”号的条款为本项目的实质性要求，负偏离则视为投标文件无效。带“▲”的为重要参数，每负偏离一项扣</w:t>
            </w: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分；无标识参数为一般参数，每负偏离一项扣2分。</w:t>
            </w:r>
          </w:p>
          <w:p>
            <w:pPr>
              <w:adjustRightInd w:val="0"/>
              <w:snapToGrid w:val="0"/>
              <w:jc w:val="left"/>
              <w:rPr>
                <w:rFonts w:ascii="微软雅黑" w:hAnsi="微软雅黑" w:eastAsia="微软雅黑" w:cs="微软雅黑"/>
                <w:szCs w:val="21"/>
              </w:rPr>
            </w:pPr>
            <w:r>
              <w:rPr>
                <w:rFonts w:hint="eastAsia" w:ascii="微软雅黑" w:hAnsi="微软雅黑" w:eastAsia="微软雅黑" w:cs="微软雅黑"/>
                <w:szCs w:val="21"/>
              </w:rPr>
              <w:t>3.招标文件要求提供技术证明文件的投标人必须如实响应并提供符合要求的证明文件，不能提供符合要求的证明文件的视为负偏离，作相应扣分处理。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ind w:left="-38"/>
              <w:jc w:val="center"/>
              <w:rPr>
                <w:rFonts w:ascii="微软雅黑" w:hAnsi="微软雅黑" w:eastAsia="微软雅黑" w:cs="微软雅黑"/>
                <w:szCs w:val="21"/>
              </w:rPr>
            </w:pPr>
            <w:r>
              <w:rPr>
                <w:rFonts w:hint="eastAsia" w:ascii="微软雅黑" w:hAnsi="微软雅黑" w:eastAsia="微软雅黑" w:cs="微软雅黑"/>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业绩</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u w:val="single"/>
              </w:rPr>
            </w:pPr>
            <w:r>
              <w:rPr>
                <w:rFonts w:hint="eastAsia" w:ascii="微软雅黑" w:hAnsi="微软雅黑" w:eastAsia="微软雅黑" w:cs="微软雅黑"/>
                <w:szCs w:val="21"/>
              </w:rPr>
              <w:t>10分</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left"/>
              <w:rPr>
                <w:rFonts w:ascii="微软雅黑" w:hAnsi="微软雅黑" w:eastAsia="微软雅黑" w:cs="微软雅黑"/>
                <w:szCs w:val="21"/>
              </w:rPr>
            </w:pPr>
            <w:r>
              <w:rPr>
                <w:rFonts w:hint="eastAsia" w:ascii="微软雅黑" w:hAnsi="微软雅黑" w:eastAsia="微软雅黑" w:cs="微软雅黑"/>
                <w:szCs w:val="21"/>
              </w:rPr>
              <w:t>投标人提供自2019年1月1日（含）（以合同签订时间为准）以来类似项目业绩，每个得5分，最多得10分。以销售合同或供货发票为准。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ind w:left="-38"/>
              <w:jc w:val="center"/>
              <w:rPr>
                <w:rFonts w:ascii="微软雅黑" w:hAnsi="微软雅黑" w:eastAsia="微软雅黑" w:cs="微软雅黑"/>
                <w:szCs w:val="21"/>
              </w:rPr>
            </w:pPr>
            <w:r>
              <w:rPr>
                <w:rFonts w:hint="eastAsia" w:ascii="微软雅黑" w:hAnsi="微软雅黑" w:eastAsia="微软雅黑" w:cs="微软雅黑"/>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1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售后服务能力</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
              <w:jc w:val="center"/>
              <w:rPr>
                <w:rFonts w:ascii="微软雅黑" w:hAnsi="微软雅黑" w:eastAsia="微软雅黑" w:cs="微软雅黑"/>
                <w:szCs w:val="21"/>
              </w:rPr>
            </w:pPr>
            <w:r>
              <w:rPr>
                <w:rFonts w:hint="eastAsia" w:ascii="微软雅黑" w:hAnsi="微软雅黑" w:eastAsia="微软雅黑" w:cs="微软雅黑"/>
                <w:szCs w:val="21"/>
              </w:rPr>
              <w:t>16分</w:t>
            </w:r>
          </w:p>
        </w:tc>
        <w:tc>
          <w:tcPr>
            <w:tcW w:w="4962" w:type="dxa"/>
            <w:tcBorders>
              <w:top w:val="single" w:color="auto" w:sz="4" w:space="0"/>
              <w:left w:val="single" w:color="auto" w:sz="4" w:space="0"/>
              <w:bottom w:val="single" w:color="auto" w:sz="4" w:space="0"/>
              <w:right w:val="single" w:color="auto" w:sz="4" w:space="0"/>
            </w:tcBorders>
            <w:vAlign w:val="center"/>
          </w:tcPr>
          <w:p>
            <w:pPr>
              <w:numPr>
                <w:ilvl w:val="0"/>
                <w:numId w:val="7"/>
              </w:numPr>
              <w:adjustRightInd w:val="0"/>
              <w:snapToGrid w:val="0"/>
              <w:ind w:firstLine="28"/>
              <w:jc w:val="left"/>
              <w:rPr>
                <w:rFonts w:ascii="微软雅黑" w:hAnsi="微软雅黑" w:eastAsia="微软雅黑" w:cs="微软雅黑"/>
                <w:szCs w:val="21"/>
              </w:rPr>
            </w:pPr>
            <w:r>
              <w:rPr>
                <w:rFonts w:hint="eastAsia" w:ascii="微软雅黑" w:hAnsi="微软雅黑" w:eastAsia="微软雅黑" w:cs="微软雅黑"/>
                <w:szCs w:val="21"/>
              </w:rPr>
              <w:t>项目实施方案：根据供应商提供的针对本项目的实施方案进行综合评审，包含：①项目技术方案；②安装调试计划；③项目实施人员配置；④质量保障措施。上述方案内容完整的得8分；每缺少一项方案内容的扣2分；每有一项方案内容存在缺陷的扣1分。</w:t>
            </w:r>
          </w:p>
          <w:p>
            <w:pPr>
              <w:adjustRightInd w:val="0"/>
              <w:snapToGrid w:val="0"/>
              <w:ind w:firstLine="28"/>
              <w:jc w:val="left"/>
              <w:rPr>
                <w:rFonts w:ascii="微软雅黑" w:hAnsi="微软雅黑" w:eastAsia="微软雅黑" w:cs="微软雅黑"/>
                <w:szCs w:val="21"/>
              </w:rPr>
            </w:pPr>
            <w:r>
              <w:rPr>
                <w:rFonts w:hint="eastAsia" w:ascii="微软雅黑" w:hAnsi="微软雅黑" w:eastAsia="微软雅黑" w:cs="微软雅黑"/>
                <w:szCs w:val="21"/>
              </w:rPr>
              <w:t>2.项目售后服务方案：①售后服务计划（含响应时间和服务方式）；②培训方案；③应急方案；④售后巡检计划。上述方案内容完整的得8分；每缺少一项方案内容的扣2分；每有一项方案内容存在缺陷的扣1分。</w:t>
            </w:r>
          </w:p>
        </w:tc>
        <w:tc>
          <w:tcPr>
            <w:tcW w:w="18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szCs w:val="21"/>
              </w:rPr>
            </w:pPr>
            <w:r>
              <w:rPr>
                <w:rFonts w:hint="eastAsia" w:ascii="微软雅黑" w:hAnsi="微软雅黑" w:eastAsia="微软雅黑" w:cs="微软雅黑"/>
                <w:szCs w:val="21"/>
              </w:rPr>
              <w:t>共同评分</w:t>
            </w:r>
          </w:p>
          <w:p>
            <w:pPr>
              <w:adjustRightInd w:val="0"/>
              <w:snapToGrid w:val="0"/>
              <w:ind w:left="-38"/>
              <w:jc w:val="center"/>
              <w:rPr>
                <w:rFonts w:ascii="微软雅黑" w:hAnsi="微软雅黑" w:eastAsia="微软雅黑" w:cs="微软雅黑"/>
                <w:szCs w:val="21"/>
              </w:rPr>
            </w:pPr>
            <w:r>
              <w:rPr>
                <w:rFonts w:hint="eastAsia" w:ascii="微软雅黑" w:hAnsi="微软雅黑" w:eastAsia="微软雅黑" w:cs="微软雅黑"/>
                <w:szCs w:val="21"/>
              </w:rPr>
              <w:t>因素</w:t>
            </w:r>
          </w:p>
        </w:tc>
      </w:tr>
    </w:tbl>
    <w:p>
      <w:pPr>
        <w:widowControl/>
        <w:jc w:val="left"/>
        <w:rPr>
          <w:rFonts w:ascii="微软雅黑" w:hAnsi="微软雅黑" w:eastAsia="微软雅黑"/>
          <w:b/>
          <w:sz w:val="28"/>
          <w:szCs w:val="21"/>
        </w:rPr>
      </w:pPr>
      <w:r>
        <w:rPr>
          <w:rFonts w:ascii="微软雅黑" w:hAnsi="微软雅黑" w:eastAsia="微软雅黑"/>
          <w:b/>
          <w:sz w:val="28"/>
          <w:szCs w:val="21"/>
        </w:rPr>
        <w:br w:type="page"/>
      </w:r>
    </w:p>
    <w:p>
      <w:pPr>
        <w:adjustRightInd w:val="0"/>
        <w:snapToGrid w:val="0"/>
        <w:spacing w:before="156" w:beforeLines="50" w:after="156" w:afterLines="50" w:line="360" w:lineRule="auto"/>
        <w:outlineLvl w:val="0"/>
        <w:rPr>
          <w:rFonts w:ascii="宋体" w:hAnsi="宋体" w:cs="宋体"/>
          <w:bCs/>
          <w:szCs w:val="21"/>
        </w:rPr>
      </w:pPr>
      <w:r>
        <w:rPr>
          <w:rFonts w:hint="eastAsia" w:ascii="宋体" w:hAnsi="宋体" w:cs="宋体"/>
          <w:bCs/>
          <w:szCs w:val="21"/>
        </w:rPr>
        <w:t>附件2：投标文件装订顺序</w:t>
      </w:r>
    </w:p>
    <w:p>
      <w:pPr>
        <w:spacing w:line="0" w:lineRule="atLeast"/>
        <w:jc w:val="center"/>
        <w:rPr>
          <w:rFonts w:ascii="宋体" w:hAnsi="宋体" w:cs="宋体"/>
          <w:b/>
          <w:bCs/>
          <w:sz w:val="32"/>
          <w:szCs w:val="32"/>
        </w:rPr>
      </w:pPr>
      <w:r>
        <w:rPr>
          <w:rFonts w:hint="eastAsia" w:ascii="宋体" w:hAnsi="宋体" w:cs="宋体"/>
          <w:b/>
          <w:bCs/>
          <w:sz w:val="32"/>
          <w:szCs w:val="32"/>
        </w:rPr>
        <w:t>资质证明文件装订顺序</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封面（公司、项目、联系人、联系方式）</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中国境内注册并具有独立法人资格的一般纳税人合法企业（承诺函原件加盖鲜章）</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营业执照、税务登记证、组织机构代码证或三证合一营业执照（复印件）</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法定代表人授权书（原件，格式见附件3），法人、经办人身份证（复印件）</w:t>
      </w:r>
    </w:p>
    <w:p>
      <w:pPr>
        <w:numPr>
          <w:ilvl w:val="0"/>
          <w:numId w:val="8"/>
        </w:numPr>
        <w:tabs>
          <w:tab w:val="left" w:pos="0"/>
        </w:tabs>
        <w:spacing w:line="0" w:lineRule="atLeast"/>
      </w:pPr>
      <w:r>
        <w:rPr>
          <w:rFonts w:hint="eastAsia" w:ascii="宋体" w:hAnsi="宋体" w:cs="宋体"/>
          <w:bCs/>
          <w:szCs w:val="21"/>
        </w:rPr>
        <w:t>通过“信用中国”网站（www.creditchina.gov.cn）和“中国政府采购网”网站（www.ccgp.gov.cn）两渠道，查询投标人在递交响应文件截止时间之前的信用记录并保存信用记录结果网页截图。</w:t>
      </w:r>
    </w:p>
    <w:p>
      <w:pPr>
        <w:numPr>
          <w:ilvl w:val="0"/>
          <w:numId w:val="8"/>
        </w:numPr>
        <w:tabs>
          <w:tab w:val="left" w:pos="0"/>
        </w:tabs>
        <w:spacing w:line="0" w:lineRule="atLeast"/>
      </w:pPr>
      <w:r>
        <w:rPr>
          <w:rFonts w:hint="eastAsia" w:ascii="宋体" w:hAnsi="宋体" w:cs="宋体"/>
          <w:bCs/>
          <w:szCs w:val="21"/>
        </w:rPr>
        <w:t>具有良好的商业信誉和健全的财务会计制度，提供证明材料或承诺函</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具有履行合同所必须的人员、设备和专业技术能力，提供证明材料或承诺函</w:t>
      </w:r>
    </w:p>
    <w:p>
      <w:pPr>
        <w:numPr>
          <w:ilvl w:val="0"/>
          <w:numId w:val="8"/>
        </w:numPr>
        <w:tabs>
          <w:tab w:val="left" w:pos="0"/>
        </w:tabs>
        <w:spacing w:line="0" w:lineRule="atLeast"/>
        <w:rPr>
          <w:rFonts w:ascii="宋体" w:hAnsi="宋体" w:cs="宋体"/>
          <w:b/>
          <w:szCs w:val="21"/>
        </w:rPr>
      </w:pPr>
      <w:r>
        <w:rPr>
          <w:rFonts w:hint="eastAsia" w:ascii="宋体" w:hAnsi="宋体" w:cs="宋体"/>
          <w:b/>
          <w:szCs w:val="21"/>
        </w:rPr>
        <w:t>反商业贿赂承诺书</w:t>
      </w:r>
    </w:p>
    <w:p>
      <w:pPr>
        <w:numPr>
          <w:ilvl w:val="0"/>
          <w:numId w:val="8"/>
        </w:numPr>
        <w:tabs>
          <w:tab w:val="left" w:pos="0"/>
        </w:tabs>
        <w:spacing w:line="0" w:lineRule="atLeast"/>
        <w:rPr>
          <w:rFonts w:ascii="宋体" w:hAnsi="宋体" w:cs="宋体"/>
          <w:b/>
          <w:szCs w:val="21"/>
        </w:rPr>
      </w:pPr>
      <w:r>
        <w:rPr>
          <w:rFonts w:hint="eastAsia" w:ascii="宋体" w:hAnsi="宋体" w:cs="宋体"/>
          <w:b/>
          <w:szCs w:val="21"/>
        </w:rPr>
        <w:t>无围标、串标行为承诺书</w:t>
      </w:r>
    </w:p>
    <w:p>
      <w:pPr>
        <w:numPr>
          <w:ilvl w:val="0"/>
          <w:numId w:val="8"/>
        </w:numPr>
        <w:tabs>
          <w:tab w:val="left" w:pos="0"/>
        </w:tabs>
        <w:spacing w:line="0" w:lineRule="atLeast"/>
      </w:pPr>
      <w:r>
        <w:rPr>
          <w:rFonts w:hint="eastAsia" w:ascii="宋体" w:hAnsi="宋体" w:cs="宋体"/>
          <w:bCs/>
          <w:szCs w:val="21"/>
        </w:rPr>
        <w:t>其他公司实力证明资料（可选）</w:t>
      </w:r>
    </w:p>
    <w:p>
      <w:pPr>
        <w:numPr>
          <w:ilvl w:val="0"/>
          <w:numId w:val="8"/>
        </w:numPr>
        <w:tabs>
          <w:tab w:val="left" w:pos="0"/>
        </w:tabs>
        <w:spacing w:line="0" w:lineRule="atLeast"/>
        <w:rPr>
          <w:rFonts w:ascii="宋体" w:hAnsi="宋体" w:cs="宋体"/>
          <w:bCs/>
          <w:szCs w:val="21"/>
        </w:rPr>
      </w:pPr>
      <w:r>
        <w:rPr>
          <w:rFonts w:hint="eastAsia" w:ascii="宋体" w:hAnsi="宋体" w:cs="宋体"/>
          <w:bCs/>
          <w:szCs w:val="21"/>
        </w:rPr>
        <w:t>封底</w:t>
      </w:r>
    </w:p>
    <w:p>
      <w:pPr>
        <w:pStyle w:val="9"/>
        <w:shd w:val="clear" w:color="auto" w:fill="FFFFFF"/>
        <w:adjustRightInd w:val="0"/>
        <w:snapToGrid w:val="0"/>
        <w:spacing w:before="0" w:beforeAutospacing="0" w:after="0" w:afterAutospacing="0" w:line="264" w:lineRule="auto"/>
        <w:ind w:firstLine="420"/>
        <w:rPr>
          <w:b/>
          <w:bCs/>
          <w:sz w:val="21"/>
          <w:szCs w:val="21"/>
          <w:shd w:val="clear" w:color="auto" w:fill="FFFFFF"/>
        </w:rPr>
      </w:pPr>
      <w:r>
        <w:rPr>
          <w:rFonts w:hint="eastAsia"/>
          <w:b/>
          <w:bCs/>
          <w:sz w:val="21"/>
          <w:szCs w:val="21"/>
        </w:rPr>
        <w:t>注：</w:t>
      </w:r>
      <w:r>
        <w:rPr>
          <w:rFonts w:hint="eastAsia"/>
          <w:b/>
          <w:bCs/>
          <w:sz w:val="21"/>
          <w:szCs w:val="21"/>
          <w:shd w:val="clear" w:color="auto" w:fill="FFFFFF"/>
        </w:rPr>
        <w:t>以上资格证明文件，要求提供复印件的必须加盖单位印章，并在必要时提供原件备查。若提供的资格证明文件不全或不实，将导致其投标或中标资格被取消。</w:t>
      </w:r>
    </w:p>
    <w:p/>
    <w:p>
      <w:pPr>
        <w:spacing w:line="0" w:lineRule="atLeast"/>
        <w:jc w:val="center"/>
        <w:rPr>
          <w:rFonts w:ascii="宋体" w:hAnsi="宋体" w:cs="宋体"/>
          <w:b/>
          <w:bCs/>
          <w:sz w:val="32"/>
          <w:szCs w:val="32"/>
        </w:rPr>
      </w:pPr>
      <w:r>
        <w:rPr>
          <w:rFonts w:hint="eastAsia" w:ascii="宋体" w:hAnsi="宋体" w:cs="宋体"/>
          <w:b/>
          <w:bCs/>
          <w:sz w:val="32"/>
          <w:szCs w:val="32"/>
        </w:rPr>
        <w:t>方案响应文件装订顺序</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封面（公司、项目、联系人、联系方式）</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目录（标记页码）</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品目及报价表（格式见附件3）</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规格型号、配置及偏离表（格式见附件3）</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营业执照、税务登记证、组织机构代码证或三证合一营业执照（复印件）</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法定代表人授权书（原件，格式见附件3）暨经办人授权书，法人、经办人身份证（复印件）</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售后服务方案</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业绩证明文件（近三年用户名单及联系人与联系方式及合同复印件或近三个月内送货复印件，格式见附件3）。</w:t>
      </w:r>
    </w:p>
    <w:p>
      <w:pPr>
        <w:numPr>
          <w:ilvl w:val="0"/>
          <w:numId w:val="9"/>
        </w:numPr>
        <w:tabs>
          <w:tab w:val="left" w:pos="0"/>
        </w:tabs>
        <w:spacing w:line="0" w:lineRule="atLeast"/>
      </w:pPr>
      <w:r>
        <w:rPr>
          <w:rFonts w:hint="eastAsia" w:ascii="宋体" w:hAnsi="宋体" w:cs="宋体"/>
          <w:bCs/>
          <w:szCs w:val="21"/>
        </w:rPr>
        <w:t>产品说明书或与投标产品型号一致的产品彩页资料和其他有关介绍资料。</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（如有）产品质量和企业管理体系认证（考核），请提供的有效证明文件的复印或扫描件，质量管理体系认证包括FDA、CE、ISO等认证（提供中文翻译复印件）</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（如有）质量检测中心或法定机构出具的产品检测报告，性能自测报告，出厂检验报告的复印或扫描件</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（如有）其他证书：产品在技术、节能、安全、环保和自主创新方面获得的认证证书或制造厂家和产品所获国家级荣誉称号等复印或扫描件</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（如有）产品执行标准（提供产品注册标准：YZB等资料供评审）</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（如有）提供进口原材料证明书或产品报关资料等</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（如有）物流公司配送，请提供配送证明材料：配送商基本情况、配送商营业执照复印件、配送商经营许可证复印件</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（如有）国家规定的其它相关资质证明文件或其它涉及特许经营许可的须提供相关证书。卫生许可证、药品经营许可证、生产批件或新药证书等；</w:t>
      </w:r>
    </w:p>
    <w:p>
      <w:pPr>
        <w:numPr>
          <w:ilvl w:val="0"/>
          <w:numId w:val="9"/>
        </w:numPr>
        <w:tabs>
          <w:tab w:val="left" w:pos="0"/>
        </w:tabs>
        <w:spacing w:line="0" w:lineRule="atLeast"/>
      </w:pPr>
      <w:r>
        <w:rPr>
          <w:rFonts w:hint="eastAsia" w:ascii="宋体" w:hAnsi="宋体" w:cs="宋体"/>
          <w:bCs/>
          <w:szCs w:val="21"/>
        </w:rPr>
        <w:t>其他资料</w:t>
      </w:r>
    </w:p>
    <w:p>
      <w:pPr>
        <w:numPr>
          <w:ilvl w:val="0"/>
          <w:numId w:val="9"/>
        </w:numPr>
        <w:tabs>
          <w:tab w:val="left" w:pos="0"/>
        </w:tabs>
        <w:spacing w:line="0" w:lineRule="atLeast"/>
        <w:rPr>
          <w:rFonts w:ascii="宋体" w:hAnsi="宋体" w:cs="宋体"/>
          <w:bCs/>
          <w:szCs w:val="21"/>
        </w:rPr>
      </w:pPr>
      <w:r>
        <w:rPr>
          <w:rFonts w:hint="eastAsia" w:ascii="宋体" w:hAnsi="宋体" w:cs="宋体"/>
          <w:bCs/>
          <w:szCs w:val="21"/>
        </w:rPr>
        <w:t>封底</w:t>
      </w:r>
    </w:p>
    <w:p>
      <w:pPr>
        <w:spacing w:line="0" w:lineRule="atLeast"/>
        <w:rPr>
          <w:rFonts w:ascii="宋体" w:hAnsi="宋体" w:cs="宋体"/>
          <w:b/>
          <w:szCs w:val="21"/>
        </w:rPr>
      </w:pPr>
      <w:r>
        <w:rPr>
          <w:rFonts w:hint="eastAsia" w:ascii="宋体" w:hAnsi="宋体" w:cs="宋体"/>
          <w:b/>
          <w:bCs/>
          <w:szCs w:val="21"/>
        </w:rPr>
        <w:t>注：请务必按以上顺序装订资料，如有非中文资料，请同时提供中文翻译件。</w:t>
      </w:r>
    </w:p>
    <w:p>
      <w:pPr>
        <w:adjustRightInd w:val="0"/>
        <w:snapToGrid w:val="0"/>
        <w:spacing w:before="156" w:beforeLines="50" w:after="156" w:afterLines="50" w:line="360" w:lineRule="auto"/>
        <w:outlineLvl w:val="0"/>
        <w:rPr>
          <w:rFonts w:ascii="宋体" w:hAnsi="宋体" w:cs="宋体"/>
          <w:bCs/>
          <w:sz w:val="28"/>
          <w:szCs w:val="21"/>
        </w:rPr>
      </w:pPr>
      <w:r>
        <w:rPr>
          <w:rFonts w:hint="eastAsia" w:ascii="宋体" w:hAnsi="宋体" w:cs="宋体"/>
          <w:bCs/>
          <w:sz w:val="28"/>
          <w:szCs w:val="21"/>
        </w:rPr>
        <w:br w:type="page"/>
      </w:r>
      <w:r>
        <w:rPr>
          <w:rFonts w:hint="eastAsia" w:ascii="宋体" w:hAnsi="宋体" w:cs="宋体"/>
          <w:bCs/>
          <w:sz w:val="28"/>
          <w:szCs w:val="21"/>
        </w:rPr>
        <w:t>附件3：</w:t>
      </w:r>
    </w:p>
    <w:p>
      <w:pPr>
        <w:spacing w:line="0" w:lineRule="atLeast"/>
        <w:jc w:val="center"/>
        <w:rPr>
          <w:rFonts w:ascii="黑体" w:hAnsi="黑体" w:eastAsia="黑体" w:cs="Segoe UI"/>
          <w:kern w:val="0"/>
          <w:sz w:val="32"/>
          <w:szCs w:val="32"/>
        </w:rPr>
      </w:pPr>
      <w:r>
        <w:rPr>
          <w:rFonts w:hint="eastAsia" w:ascii="黑体" w:hAnsi="黑体" w:eastAsia="黑体" w:cs="Segoe UI"/>
          <w:kern w:val="0"/>
          <w:sz w:val="32"/>
          <w:szCs w:val="32"/>
        </w:rPr>
        <w:t>品目及报价表</w:t>
      </w:r>
    </w:p>
    <w:p>
      <w:pPr>
        <w:pStyle w:val="2"/>
      </w:pPr>
    </w:p>
    <w:tbl>
      <w:tblPr>
        <w:tblStyle w:val="10"/>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4186"/>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p>
            <w:pPr>
              <w:jc w:val="center"/>
              <w:rPr>
                <w:rFonts w:ascii="宋体" w:hAnsi="宋体" w:cs="宋体"/>
                <w:szCs w:val="21"/>
              </w:rPr>
            </w:pPr>
            <w:r>
              <w:rPr>
                <w:rFonts w:hint="eastAsia" w:eastAsia="黑体"/>
              </w:rPr>
              <w:t>项目名称</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报价</w:t>
            </w:r>
          </w:p>
          <w:p>
            <w:pPr>
              <w:pStyle w:val="2"/>
              <w:jc w:val="center"/>
            </w:pPr>
            <w:r>
              <w:rPr>
                <w:rFonts w:hint="eastAsia" w:ascii="宋体" w:hAnsi="宋体" w:cs="宋体"/>
                <w:szCs w:val="21"/>
              </w:rPr>
              <w:t>（元）</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418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4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r>
    </w:tbl>
    <w:p>
      <w:pPr>
        <w:spacing w:line="400" w:lineRule="exact"/>
        <w:ind w:firstLine="480"/>
        <w:jc w:val="left"/>
        <w:rPr>
          <w:rFonts w:ascii="宋体" w:hAnsi="宋体" w:cs="宋体"/>
          <w:sz w:val="24"/>
        </w:rPr>
      </w:pPr>
      <w:r>
        <w:rPr>
          <w:rFonts w:hint="eastAsia" w:ascii="宋体" w:hAnsi="宋体" w:cs="宋体"/>
          <w:sz w:val="24"/>
        </w:rPr>
        <w:t xml:space="preserve">注：1. 报价应是最终用户验收合格后的总价，包括设备运输、保险、代理、安装调试、培训、税费、系统集成费用和采购文件规定的其它费用。 </w:t>
      </w:r>
    </w:p>
    <w:p>
      <w:pPr>
        <w:spacing w:line="400" w:lineRule="exact"/>
        <w:jc w:val="left"/>
        <w:rPr>
          <w:rFonts w:ascii="宋体" w:hAnsi="宋体" w:cs="宋体"/>
          <w:sz w:val="24"/>
        </w:rPr>
      </w:pPr>
      <w:r>
        <w:rPr>
          <w:rFonts w:hint="eastAsia" w:ascii="宋体" w:hAnsi="宋体" w:cs="宋体"/>
          <w:sz w:val="24"/>
        </w:rPr>
        <w:t xml:space="preserve">    2.其它服务：请供应商根据“网络设备维护要求”内容或公司提供的服务内容分项进行填写，并说明各项服务的名称、服务内容及价格。</w:t>
      </w:r>
    </w:p>
    <w:p>
      <w:pPr>
        <w:spacing w:line="400" w:lineRule="exact"/>
        <w:jc w:val="left"/>
        <w:rPr>
          <w:rFonts w:ascii="宋体" w:hAnsi="宋体" w:cs="宋体"/>
          <w:sz w:val="24"/>
        </w:rPr>
      </w:pPr>
      <w:r>
        <w:rPr>
          <w:rFonts w:hint="eastAsia" w:ascii="宋体" w:hAnsi="宋体" w:cs="宋体"/>
          <w:sz w:val="24"/>
        </w:rPr>
        <w:t xml:space="preserve">    3.“品目及报价表”为多页的，每页均需由法定代表人或授权代表签字并盖投标人印章。</w:t>
      </w:r>
    </w:p>
    <w:p>
      <w:pPr>
        <w:spacing w:line="400" w:lineRule="exact"/>
        <w:ind w:firstLine="480"/>
        <w:jc w:val="left"/>
        <w:rPr>
          <w:rFonts w:ascii="宋体" w:hAnsi="宋体" w:cs="宋体"/>
          <w:sz w:val="24"/>
        </w:rPr>
      </w:pPr>
      <w:r>
        <w:rPr>
          <w:rFonts w:hint="eastAsia" w:ascii="宋体" w:hAnsi="宋体" w:cs="宋体"/>
          <w:sz w:val="24"/>
        </w:rPr>
        <w:t>4.“品目及报价表”需单独密封。</w:t>
      </w:r>
    </w:p>
    <w:p>
      <w:pPr>
        <w:adjustRightInd w:val="0"/>
        <w:spacing w:line="400" w:lineRule="exact"/>
        <w:jc w:val="left"/>
        <w:rPr>
          <w:rFonts w:ascii="宋体" w:hAnsi="宋体" w:cs="宋体"/>
          <w:sz w:val="24"/>
        </w:rPr>
      </w:pPr>
      <w:r>
        <w:rPr>
          <w:rFonts w:hint="eastAsia" w:ascii="宋体" w:hAnsi="宋体" w:cs="宋体"/>
          <w:sz w:val="24"/>
        </w:rPr>
        <w:t xml:space="preserve">    供应商名称（盖章）：        </w:t>
      </w:r>
    </w:p>
    <w:p>
      <w:pPr>
        <w:adjustRightInd w:val="0"/>
        <w:spacing w:line="400" w:lineRule="exact"/>
        <w:jc w:val="left"/>
        <w:rPr>
          <w:rFonts w:ascii="宋体" w:hAnsi="宋体" w:cs="宋体"/>
          <w:sz w:val="24"/>
        </w:rPr>
      </w:pPr>
      <w:r>
        <w:rPr>
          <w:rFonts w:hint="eastAsia" w:ascii="宋体" w:hAnsi="宋体" w:cs="宋体"/>
          <w:sz w:val="24"/>
        </w:rPr>
        <w:t xml:space="preserve">    法定代表人或授权代表（签字）：                   </w:t>
      </w:r>
      <w:r>
        <w:rPr>
          <w:rFonts w:hint="eastAsia" w:ascii="宋体" w:hAnsi="宋体" w:cs="宋体"/>
          <w:bCs/>
          <w:sz w:val="24"/>
        </w:rPr>
        <w:t>联系方式：</w:t>
      </w:r>
      <w:r>
        <w:rPr>
          <w:rFonts w:hint="eastAsia" w:ascii="宋体" w:hAnsi="宋体" w:cs="宋体"/>
          <w:bCs/>
          <w:sz w:val="24"/>
          <w:u w:val="single"/>
        </w:rPr>
        <w:t xml:space="preserve">        </w:t>
      </w:r>
    </w:p>
    <w:p>
      <w:pPr>
        <w:spacing w:line="400" w:lineRule="exact"/>
        <w:ind w:firstLine="480"/>
        <w:rPr>
          <w:rFonts w:ascii="宋体" w:hAnsi="宋体" w:cs="宋体"/>
          <w:sz w:val="24"/>
        </w:rPr>
      </w:pPr>
      <w:r>
        <w:rPr>
          <w:rFonts w:hint="eastAsia" w:ascii="宋体" w:hAnsi="宋体" w:cs="宋体"/>
          <w:sz w:val="24"/>
        </w:rPr>
        <w:t>日期：</w:t>
      </w:r>
    </w:p>
    <w:p>
      <w:pPr>
        <w:jc w:val="center"/>
        <w:rPr>
          <w:rFonts w:ascii="宋体" w:hAnsi="宋体" w:cs="宋体"/>
          <w:b/>
          <w:sz w:val="28"/>
          <w:szCs w:val="28"/>
        </w:rPr>
      </w:pPr>
    </w:p>
    <w:p>
      <w:pPr>
        <w:jc w:val="center"/>
        <w:rPr>
          <w:rFonts w:ascii="宋体" w:hAnsi="宋体" w:cs="宋体"/>
          <w:b/>
          <w:sz w:val="28"/>
          <w:szCs w:val="28"/>
        </w:rPr>
      </w:pPr>
    </w:p>
    <w:p>
      <w:pPr>
        <w:spacing w:line="360" w:lineRule="auto"/>
        <w:jc w:val="center"/>
        <w:rPr>
          <w:rFonts w:ascii="宋体" w:hAnsi="宋体" w:cs="宋体"/>
          <w:bCs/>
          <w:sz w:val="32"/>
          <w:szCs w:val="32"/>
        </w:rPr>
      </w:pPr>
      <w:r>
        <w:rPr>
          <w:rFonts w:hint="eastAsia" w:ascii="宋体" w:hAnsi="宋体" w:cs="宋体"/>
          <w:sz w:val="32"/>
          <w:szCs w:val="32"/>
        </w:rPr>
        <w:t>规格型号、配置及偏离表</w:t>
      </w:r>
    </w:p>
    <w:tbl>
      <w:tblPr>
        <w:tblStyle w:val="10"/>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招标要求</w:t>
            </w:r>
          </w:p>
        </w:tc>
        <w:tc>
          <w:tcPr>
            <w:tcW w:w="27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投标响应</w:t>
            </w:r>
          </w:p>
        </w:tc>
        <w:tc>
          <w:tcPr>
            <w:tcW w:w="35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279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c>
          <w:tcPr>
            <w:tcW w:w="35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tc>
      </w:tr>
    </w:tbl>
    <w:p>
      <w:pPr>
        <w:spacing w:line="360" w:lineRule="auto"/>
        <w:ind w:firstLine="480" w:firstLineChars="200"/>
        <w:rPr>
          <w:rFonts w:ascii="宋体" w:hAnsi="宋体" w:cs="宋体"/>
          <w:b/>
          <w:sz w:val="24"/>
        </w:rPr>
      </w:pPr>
      <w:r>
        <w:rPr>
          <w:rFonts w:hint="eastAsia" w:ascii="宋体" w:hAnsi="宋体" w:cs="宋体"/>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ascii="宋体" w:hAnsi="宋体" w:cs="宋体"/>
          <w:bCs/>
          <w:sz w:val="24"/>
        </w:rPr>
      </w:pPr>
      <w:r>
        <w:rPr>
          <w:rFonts w:hint="eastAsia" w:ascii="宋体" w:hAnsi="宋体" w:cs="宋体"/>
          <w:bCs/>
          <w:sz w:val="24"/>
        </w:rPr>
        <w:t>法定代表人或授权代表签字：</w:t>
      </w:r>
    </w:p>
    <w:p>
      <w:pPr>
        <w:spacing w:line="360" w:lineRule="auto"/>
        <w:ind w:firstLine="360" w:firstLineChars="150"/>
        <w:jc w:val="left"/>
        <w:rPr>
          <w:rFonts w:ascii="宋体" w:hAnsi="宋体" w:cs="宋体"/>
          <w:bCs/>
          <w:sz w:val="24"/>
        </w:rPr>
      </w:pPr>
      <w:r>
        <w:rPr>
          <w:rFonts w:hint="eastAsia" w:ascii="宋体" w:hAnsi="宋体" w:cs="宋体"/>
          <w:bCs/>
          <w:sz w:val="24"/>
        </w:rPr>
        <w:t>日期:</w:t>
      </w:r>
    </w:p>
    <w:p>
      <w:pPr>
        <w:jc w:val="center"/>
        <w:rPr>
          <w:rFonts w:ascii="宋体" w:hAnsi="宋体" w:cs="宋体"/>
          <w:b/>
          <w:bCs/>
          <w:sz w:val="24"/>
        </w:rPr>
      </w:pPr>
    </w:p>
    <w:p>
      <w:pPr>
        <w:jc w:val="center"/>
        <w:rPr>
          <w:rFonts w:ascii="宋体" w:hAnsi="宋体" w:cs="宋体"/>
          <w:sz w:val="32"/>
          <w:szCs w:val="32"/>
        </w:rPr>
      </w:pPr>
      <w:r>
        <w:rPr>
          <w:rFonts w:hint="eastAsia" w:ascii="宋体" w:hAnsi="宋体" w:cs="宋体"/>
          <w:sz w:val="32"/>
          <w:szCs w:val="32"/>
        </w:rPr>
        <w:t>用户情况表</w:t>
      </w:r>
    </w:p>
    <w:tbl>
      <w:tblPr>
        <w:tblStyle w:val="10"/>
        <w:tblW w:w="0" w:type="auto"/>
        <w:jc w:val="center"/>
        <w:tblLayout w:type="autofit"/>
        <w:tblCellMar>
          <w:top w:w="0" w:type="dxa"/>
          <w:left w:w="0" w:type="dxa"/>
          <w:bottom w:w="0" w:type="dxa"/>
          <w:right w:w="0" w:type="dxa"/>
        </w:tblCellMar>
      </w:tblPr>
      <w:tblGrid>
        <w:gridCol w:w="1648"/>
        <w:gridCol w:w="1744"/>
        <w:gridCol w:w="1193"/>
        <w:gridCol w:w="1028"/>
        <w:gridCol w:w="1193"/>
        <w:gridCol w:w="2019"/>
        <w:gridCol w:w="1029"/>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型号</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数量</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供货期限</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cs="宋体"/>
                <w:kern w:val="0"/>
                <w:sz w:val="18"/>
                <w:szCs w:val="18"/>
              </w:rPr>
            </w:pPr>
            <w:r>
              <w:rPr>
                <w:rFonts w:hint="eastAsia" w:ascii="宋体" w:hAnsi="宋体" w:cs="宋体"/>
                <w:kern w:val="0"/>
                <w:sz w:val="24"/>
                <w:szCs w:val="24"/>
              </w:rPr>
              <w:t> </w:t>
            </w:r>
          </w:p>
        </w:tc>
      </w:tr>
    </w:tbl>
    <w:p>
      <w:pPr>
        <w:pStyle w:val="2"/>
        <w:rPr>
          <w:rFonts w:ascii="宋体" w:hAnsi="宋体" w:cs="宋体"/>
        </w:rPr>
      </w:pPr>
    </w:p>
    <w:p>
      <w:pPr>
        <w:ind w:firstLine="480" w:firstLineChars="200"/>
        <w:rPr>
          <w:rFonts w:ascii="宋体" w:hAnsi="宋体" w:cs="宋体"/>
          <w:sz w:val="24"/>
        </w:rPr>
      </w:pPr>
      <w:r>
        <w:rPr>
          <w:rFonts w:hint="eastAsia" w:ascii="宋体" w:hAnsi="宋体" w:cs="宋体"/>
          <w:sz w:val="24"/>
        </w:rPr>
        <w:t>说明：1、表中产品为近三年销售，用户仍在使用的货物；2、只填写本次投标产品型号或与本次投标产品相当的型号。</w:t>
      </w:r>
    </w:p>
    <w:p>
      <w:pPr>
        <w:adjustRightInd w:val="0"/>
        <w:spacing w:line="360" w:lineRule="auto"/>
        <w:jc w:val="left"/>
        <w:rPr>
          <w:rFonts w:ascii="宋体" w:hAnsi="宋体" w:cs="宋体"/>
          <w:bCs/>
          <w:sz w:val="24"/>
        </w:rPr>
      </w:pPr>
      <w:r>
        <w:rPr>
          <w:rFonts w:hint="eastAsia" w:ascii="宋体" w:hAnsi="宋体" w:cs="宋体"/>
          <w:bCs/>
          <w:sz w:val="24"/>
        </w:rPr>
        <w:t>法定代表人或授权代表签字：</w:t>
      </w:r>
    </w:p>
    <w:p>
      <w:pPr>
        <w:spacing w:line="360" w:lineRule="auto"/>
        <w:jc w:val="left"/>
        <w:rPr>
          <w:rFonts w:ascii="宋体" w:hAnsi="宋体" w:cs="宋体"/>
          <w:b/>
          <w:sz w:val="24"/>
        </w:rPr>
      </w:pPr>
      <w:r>
        <w:rPr>
          <w:rFonts w:hint="eastAsia" w:ascii="宋体" w:hAnsi="宋体" w:cs="宋体"/>
          <w:sz w:val="24"/>
        </w:rPr>
        <w:t>日期</w:t>
      </w:r>
      <w:r>
        <w:rPr>
          <w:rFonts w:hint="eastAsia" w:ascii="宋体" w:hAnsi="宋体" w:cs="宋体"/>
          <w:b/>
          <w:sz w:val="24"/>
        </w:rPr>
        <w:t>:</w:t>
      </w:r>
    </w:p>
    <w:p>
      <w:pPr>
        <w:spacing w:line="360" w:lineRule="auto"/>
        <w:ind w:firstLine="451" w:firstLineChars="187"/>
        <w:jc w:val="left"/>
        <w:rPr>
          <w:rFonts w:ascii="宋体" w:hAnsi="宋体" w:cs="宋体"/>
          <w:b/>
          <w:sz w:val="24"/>
        </w:rPr>
      </w:pPr>
    </w:p>
    <w:p>
      <w:pPr>
        <w:spacing w:line="360" w:lineRule="auto"/>
        <w:ind w:firstLine="451" w:firstLineChars="187"/>
        <w:jc w:val="left"/>
        <w:rPr>
          <w:rFonts w:ascii="宋体" w:hAnsi="宋体" w:cs="宋体"/>
          <w:b/>
          <w:sz w:val="24"/>
        </w:rPr>
      </w:pPr>
    </w:p>
    <w:p>
      <w:pPr>
        <w:pStyle w:val="4"/>
        <w:tabs>
          <w:tab w:val="left" w:pos="540"/>
        </w:tabs>
        <w:ind w:left="720" w:hanging="720"/>
        <w:jc w:val="center"/>
        <w:rPr>
          <w:rFonts w:ascii="宋体" w:hAnsi="宋体" w:eastAsia="宋体" w:cs="宋体"/>
          <w:b w:val="0"/>
          <w:lang w:val="zh-CN"/>
        </w:rPr>
      </w:pPr>
      <w:bookmarkStart w:id="0" w:name="_Toc95295163"/>
      <w:bookmarkStart w:id="1" w:name="_Toc237343703"/>
      <w:bookmarkStart w:id="2" w:name="_Toc174767233"/>
      <w:r>
        <w:rPr>
          <w:rFonts w:hint="eastAsia" w:ascii="宋体" w:hAnsi="宋体" w:eastAsia="宋体" w:cs="宋体"/>
          <w:lang w:val="zh-CN"/>
        </w:rPr>
        <w:t>法定代表人身份授权书</w:t>
      </w:r>
    </w:p>
    <w:p>
      <w:pPr>
        <w:tabs>
          <w:tab w:val="left" w:pos="6300"/>
        </w:tabs>
        <w:spacing w:line="360" w:lineRule="auto"/>
        <w:rPr>
          <w:rFonts w:ascii="宋体" w:hAnsi="宋体" w:cs="宋体"/>
          <w:sz w:val="24"/>
          <w:lang w:val="zh-CN"/>
        </w:rPr>
      </w:pPr>
      <w:r>
        <w:rPr>
          <w:rFonts w:hint="eastAsia" w:ascii="宋体" w:hAnsi="宋体" w:cs="宋体"/>
          <w:sz w:val="24"/>
          <w:u w:val="single"/>
          <w:lang w:val="zh-CN"/>
        </w:rPr>
        <w:t xml:space="preserve">                                      </w:t>
      </w:r>
      <w:r>
        <w:rPr>
          <w:rFonts w:hint="eastAsia" w:ascii="宋体" w:hAnsi="宋体" w:cs="宋体"/>
          <w:sz w:val="24"/>
          <w:lang w:val="zh-CN"/>
        </w:rPr>
        <w:t>（采购单位名称）：</w:t>
      </w:r>
    </w:p>
    <w:p>
      <w:pPr>
        <w:tabs>
          <w:tab w:val="left" w:pos="720"/>
          <w:tab w:val="left" w:pos="6300"/>
        </w:tabs>
        <w:spacing w:line="360" w:lineRule="auto"/>
        <w:ind w:firstLine="573"/>
        <w:rPr>
          <w:rFonts w:ascii="宋体" w:hAnsi="宋体" w:cs="宋体"/>
          <w:sz w:val="24"/>
          <w:u w:val="single"/>
          <w:lang w:val="zh-CN"/>
        </w:rPr>
      </w:pPr>
      <w:r>
        <w:rPr>
          <w:rFonts w:hint="eastAsia" w:ascii="宋体" w:hAnsi="宋体" w:cs="宋体"/>
          <w:sz w:val="24"/>
          <w:lang w:val="zh-CN"/>
        </w:rPr>
        <w:t xml:space="preserve">   本授权声明：</w:t>
      </w:r>
      <w:r>
        <w:rPr>
          <w:rFonts w:hint="eastAsia" w:ascii="宋体" w:hAnsi="宋体" w:cs="宋体"/>
          <w:sz w:val="24"/>
          <w:u w:val="single"/>
          <w:lang w:val="zh-CN"/>
        </w:rPr>
        <w:t xml:space="preserve">                         </w:t>
      </w:r>
      <w:r>
        <w:rPr>
          <w:rFonts w:hint="eastAsia" w:ascii="宋体" w:hAnsi="宋体" w:cs="宋体"/>
          <w:sz w:val="24"/>
          <w:lang w:val="zh-CN"/>
        </w:rPr>
        <w:t>（投标人名称）</w:t>
      </w:r>
      <w:r>
        <w:rPr>
          <w:rFonts w:hint="eastAsia" w:ascii="宋体" w:hAnsi="宋体" w:cs="宋体"/>
          <w:sz w:val="24"/>
          <w:u w:val="single"/>
          <w:lang w:val="zh-CN"/>
        </w:rPr>
        <w:t xml:space="preserve">           </w:t>
      </w:r>
    </w:p>
    <w:p>
      <w:pPr>
        <w:tabs>
          <w:tab w:val="left" w:pos="720"/>
          <w:tab w:val="left" w:pos="6300"/>
        </w:tabs>
        <w:spacing w:line="360" w:lineRule="auto"/>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（法定代表人姓名、职务）授权</w:t>
      </w:r>
      <w:r>
        <w:rPr>
          <w:rFonts w:hint="eastAsia" w:ascii="宋体" w:hAnsi="宋体" w:cs="宋体"/>
          <w:sz w:val="24"/>
          <w:u w:val="single"/>
          <w:lang w:val="zh-CN"/>
        </w:rPr>
        <w:t xml:space="preserve">                          </w:t>
      </w:r>
      <w:r>
        <w:rPr>
          <w:rFonts w:hint="eastAsia" w:ascii="宋体" w:hAnsi="宋体" w:cs="宋体"/>
          <w:sz w:val="24"/>
          <w:lang w:val="zh-CN"/>
        </w:rPr>
        <w:t>（被授权人姓名、职务）为我方</w:t>
      </w:r>
      <w:r>
        <w:rPr>
          <w:rFonts w:hint="eastAsia" w:ascii="宋体" w:hAnsi="宋体" w:cs="宋体"/>
          <w:sz w:val="24"/>
          <w:u w:val="single"/>
          <w:lang w:val="zh-CN"/>
        </w:rPr>
        <w:t xml:space="preserve"> “                                          ”</w:t>
      </w:r>
      <w:r>
        <w:rPr>
          <w:rFonts w:hint="eastAsia" w:ascii="宋体" w:hAnsi="宋体" w:cs="宋体"/>
          <w:sz w:val="24"/>
          <w:lang w:val="zh-CN"/>
        </w:rPr>
        <w:t>项目投标活动的合法代表，以我方名义全权处理该项目有关投标、签订合同以及执行合同等一切事宜。</w:t>
      </w:r>
    </w:p>
    <w:p>
      <w:pPr>
        <w:tabs>
          <w:tab w:val="left" w:pos="6300"/>
        </w:tabs>
        <w:spacing w:line="360" w:lineRule="auto"/>
        <w:ind w:firstLine="573"/>
        <w:rPr>
          <w:rFonts w:ascii="宋体" w:hAnsi="宋体" w:cs="宋体"/>
          <w:sz w:val="24"/>
        </w:rPr>
      </w:pPr>
      <w:r>
        <w:rPr>
          <w:rFonts w:hint="eastAsia" w:ascii="宋体" w:hAnsi="宋体" w:cs="宋体"/>
          <w:sz w:val="24"/>
        </w:rPr>
        <w:t>特此声明。</w:t>
      </w:r>
    </w:p>
    <w:p>
      <w:pPr>
        <w:tabs>
          <w:tab w:val="left" w:pos="6300"/>
        </w:tabs>
        <w:spacing w:line="360" w:lineRule="auto"/>
        <w:ind w:firstLine="573"/>
        <w:rPr>
          <w:rFonts w:ascii="宋体" w:hAnsi="宋体" w:cs="宋体"/>
          <w:sz w:val="24"/>
        </w:rPr>
      </w:pPr>
      <w:r>
        <w:rPr>
          <w:rFonts w:hint="eastAsia" w:ascii="宋体" w:hAnsi="宋体" w:cs="宋体"/>
          <w:sz w:val="24"/>
        </w:rPr>
        <w:t>法定代表人签字：</w:t>
      </w:r>
    </w:p>
    <w:p>
      <w:pPr>
        <w:tabs>
          <w:tab w:val="left" w:pos="6300"/>
        </w:tabs>
        <w:spacing w:line="360" w:lineRule="auto"/>
        <w:ind w:firstLine="573"/>
        <w:rPr>
          <w:rFonts w:ascii="宋体" w:hAnsi="宋体" w:cs="宋体"/>
          <w:sz w:val="24"/>
        </w:rPr>
      </w:pPr>
      <w:r>
        <w:rPr>
          <w:rFonts w:hint="eastAsia" w:ascii="宋体" w:hAnsi="宋体" w:cs="宋体"/>
          <w:sz w:val="24"/>
        </w:rPr>
        <w:t>授权代表签字：</w:t>
      </w:r>
    </w:p>
    <w:p>
      <w:pPr>
        <w:spacing w:line="360" w:lineRule="auto"/>
        <w:ind w:firstLine="480"/>
        <w:rPr>
          <w:rFonts w:ascii="宋体" w:hAnsi="宋体" w:cs="宋体"/>
          <w:sz w:val="24"/>
        </w:rPr>
      </w:pPr>
      <w:r>
        <w:rPr>
          <w:rFonts w:hint="eastAsia" w:ascii="宋体" w:hAnsi="宋体" w:cs="宋体"/>
          <w:sz w:val="24"/>
        </w:rPr>
        <w:t>投标人名称：</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（加盖公章）</w:t>
      </w:r>
    </w:p>
    <w:p>
      <w:pPr>
        <w:spacing w:line="360" w:lineRule="auto"/>
        <w:ind w:firstLine="480"/>
        <w:rPr>
          <w:rFonts w:ascii="宋体" w:hAnsi="宋体" w:cs="宋体"/>
          <w:sz w:val="24"/>
        </w:rPr>
      </w:pPr>
      <w:r>
        <w:rPr>
          <w:rFonts w:hint="eastAsia" w:ascii="宋体" w:hAnsi="宋体" w:cs="宋体"/>
          <w:sz w:val="24"/>
        </w:rPr>
        <w:t>日期：</w:t>
      </w:r>
    </w:p>
    <w:p>
      <w:pPr>
        <w:numPr>
          <w:ilvl w:val="0"/>
          <w:numId w:val="10"/>
        </w:numPr>
        <w:tabs>
          <w:tab w:val="left" w:pos="6300"/>
        </w:tabs>
        <w:spacing w:line="360" w:lineRule="auto"/>
        <w:rPr>
          <w:rFonts w:ascii="宋体" w:hAnsi="宋体" w:cs="宋体"/>
          <w:sz w:val="24"/>
        </w:rPr>
      </w:pPr>
      <w:r>
        <w:rPr>
          <w:rFonts w:hint="eastAsia" w:ascii="宋体" w:hAnsi="宋体" w:cs="宋体"/>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ascii="宋体" w:hAnsi="宋体" w:cs="宋体"/>
          <w:b/>
          <w:bCs/>
          <w:sz w:val="32"/>
          <w:szCs w:val="32"/>
          <w:lang w:val="zh-CN"/>
        </w:rPr>
      </w:pPr>
      <w:r>
        <w:rPr>
          <w:rFonts w:hint="eastAsia" w:ascii="宋体" w:hAnsi="宋体" w:cs="宋体"/>
          <w:sz w:val="24"/>
        </w:rPr>
        <w:br w:type="page"/>
      </w:r>
      <w:r>
        <w:rPr>
          <w:rFonts w:hint="eastAsia" w:ascii="宋体" w:hAnsi="宋体" w:cs="宋体"/>
          <w:b/>
          <w:bCs/>
          <w:sz w:val="32"/>
          <w:szCs w:val="32"/>
          <w:lang w:val="zh-CN"/>
        </w:rPr>
        <w:t>生产厂家授权书</w:t>
      </w:r>
    </w:p>
    <w:p>
      <w:pPr>
        <w:widowControl/>
        <w:shd w:val="clear" w:color="auto" w:fill="FFFFFF"/>
        <w:wordWrap w:val="0"/>
        <w:adjustRightInd w:val="0"/>
        <w:snapToGrid w:val="0"/>
        <w:ind w:firstLine="360"/>
        <w:jc w:val="left"/>
        <w:rPr>
          <w:rFonts w:ascii="宋体" w:hAnsi="宋体" w:cs="宋体"/>
          <w:kern w:val="0"/>
          <w:sz w:val="24"/>
          <w:szCs w:val="24"/>
        </w:rPr>
      </w:pPr>
      <w:r>
        <w:rPr>
          <w:rFonts w:hint="eastAsia" w:ascii="宋体" w:hAnsi="宋体" w:cs="宋体"/>
          <w:kern w:val="0"/>
          <w:sz w:val="24"/>
          <w:szCs w:val="24"/>
          <w:u w:val="single"/>
        </w:rPr>
        <w:t>************：</w:t>
      </w:r>
    </w:p>
    <w:p>
      <w:pPr>
        <w:widowControl/>
        <w:shd w:val="clear" w:color="auto" w:fill="FFFFFF"/>
        <w:wordWrap w:val="0"/>
        <w:adjustRightInd w:val="0"/>
        <w:snapToGrid w:val="0"/>
        <w:ind w:firstLine="630"/>
        <w:jc w:val="left"/>
        <w:rPr>
          <w:rFonts w:ascii="宋体" w:hAnsi="宋体" w:cs="宋体"/>
          <w:kern w:val="0"/>
          <w:sz w:val="24"/>
          <w:szCs w:val="24"/>
        </w:rPr>
      </w:pPr>
      <w:r>
        <w:rPr>
          <w:rFonts w:hint="eastAsia" w:ascii="宋体" w:hAnsi="宋体" w:cs="宋体"/>
          <w:kern w:val="0"/>
          <w:sz w:val="24"/>
          <w:szCs w:val="24"/>
        </w:rPr>
        <w:t>（生产厂家名称）是在</w:t>
      </w:r>
      <w:r>
        <w:rPr>
          <w:rFonts w:hint="eastAsia" w:ascii="宋体" w:hAnsi="宋体" w:cs="宋体"/>
          <w:kern w:val="0"/>
          <w:sz w:val="24"/>
          <w:szCs w:val="24"/>
          <w:u w:val="single"/>
        </w:rPr>
        <w:t>.</w:t>
      </w:r>
      <w:r>
        <w:rPr>
          <w:rFonts w:hint="eastAsia" w:ascii="宋体" w:hAnsi="宋体" w:cs="宋体"/>
          <w:kern w:val="0"/>
          <w:sz w:val="24"/>
          <w:szCs w:val="24"/>
        </w:rPr>
        <w:t>（国名）依法登记注册的，其厂址现在。</w:t>
      </w:r>
    </w:p>
    <w:p>
      <w:pPr>
        <w:widowControl/>
        <w:shd w:val="clear" w:color="auto" w:fill="FFFFFF"/>
        <w:wordWrap w:val="0"/>
        <w:adjustRightInd w:val="0"/>
        <w:snapToGrid w:val="0"/>
        <w:ind w:firstLine="630"/>
        <w:jc w:val="left"/>
        <w:rPr>
          <w:rFonts w:ascii="宋体" w:hAnsi="宋体" w:cs="宋体"/>
          <w:kern w:val="0"/>
          <w:sz w:val="24"/>
          <w:szCs w:val="24"/>
        </w:rPr>
      </w:pPr>
      <w:r>
        <w:rPr>
          <w:rFonts w:hint="eastAsia" w:ascii="宋体" w:hAnsi="宋体" w:cs="宋体"/>
          <w:kern w:val="0"/>
          <w:sz w:val="24"/>
          <w:szCs w:val="24"/>
        </w:rPr>
        <w:t>（被授权公司名称）是在</w:t>
      </w:r>
      <w:r>
        <w:rPr>
          <w:rFonts w:hint="eastAsia" w:ascii="宋体" w:hAnsi="宋体" w:cs="宋体"/>
          <w:kern w:val="0"/>
          <w:sz w:val="24"/>
          <w:szCs w:val="24"/>
          <w:u w:val="single"/>
        </w:rPr>
        <w:t>.</w:t>
      </w:r>
    </w:p>
    <w:p>
      <w:pPr>
        <w:widowControl/>
        <w:shd w:val="clear" w:color="auto" w:fill="FFFFFF"/>
        <w:wordWrap w:val="0"/>
        <w:adjustRightInd w:val="0"/>
        <w:snapToGrid w:val="0"/>
        <w:ind w:firstLine="105"/>
        <w:jc w:val="left"/>
        <w:rPr>
          <w:rFonts w:ascii="宋体" w:hAnsi="宋体" w:cs="宋体"/>
          <w:kern w:val="0"/>
          <w:sz w:val="24"/>
          <w:szCs w:val="24"/>
        </w:rPr>
      </w:pPr>
      <w:r>
        <w:rPr>
          <w:rFonts w:hint="eastAsia" w:ascii="宋体" w:hAnsi="宋体" w:cs="宋体"/>
          <w:kern w:val="0"/>
          <w:sz w:val="24"/>
          <w:szCs w:val="24"/>
        </w:rPr>
        <w:t>（国名）依法登记注册的，其主要营业地点现在。</w:t>
      </w:r>
    </w:p>
    <w:p>
      <w:pPr>
        <w:widowControl/>
        <w:shd w:val="clear" w:color="auto" w:fill="FFFFFF"/>
        <w:wordWrap w:val="0"/>
        <w:adjustRightInd w:val="0"/>
        <w:snapToGrid w:val="0"/>
        <w:ind w:firstLine="630"/>
        <w:jc w:val="left"/>
        <w:rPr>
          <w:rFonts w:ascii="宋体" w:hAnsi="宋体" w:cs="宋体"/>
          <w:kern w:val="0"/>
          <w:sz w:val="24"/>
          <w:szCs w:val="24"/>
        </w:rPr>
      </w:pPr>
      <w:r>
        <w:rPr>
          <w:rFonts w:hint="eastAsia" w:ascii="宋体" w:hAnsi="宋体" w:cs="宋体"/>
          <w:kern w:val="0"/>
          <w:sz w:val="24"/>
          <w:szCs w:val="24"/>
        </w:rPr>
        <w:t>（生产厂家名称）授权（被授权公司名称）为我方制造的品牌产品的合法销售商（授权销售的产品清单附后），参加_</w:t>
      </w:r>
      <w:r>
        <w:rPr>
          <w:rFonts w:hint="eastAsia" w:ascii="宋体" w:hAnsi="宋体" w:cs="宋体"/>
          <w:kern w:val="0"/>
          <w:sz w:val="24"/>
          <w:szCs w:val="24"/>
          <w:u w:val="single"/>
        </w:rPr>
        <w:t>********</w:t>
      </w:r>
      <w:r>
        <w:rPr>
          <w:rFonts w:hint="eastAsia" w:ascii="宋体" w:hAnsi="宋体" w:cs="宋体"/>
          <w:kern w:val="0"/>
          <w:sz w:val="24"/>
          <w:szCs w:val="24"/>
        </w:rPr>
        <w:t>“”项目第包的投标，全权处理与该产品投标的有关事宜，并对我方具有约束力。</w:t>
      </w:r>
    </w:p>
    <w:p>
      <w:pPr>
        <w:widowControl/>
        <w:shd w:val="clear" w:color="auto" w:fill="FFFFFF"/>
        <w:wordWrap w:val="0"/>
        <w:adjustRightInd w:val="0"/>
        <w:snapToGrid w:val="0"/>
        <w:ind w:left="420"/>
        <w:jc w:val="left"/>
        <w:rPr>
          <w:rFonts w:ascii="宋体" w:hAnsi="宋体" w:cs="宋体"/>
          <w:kern w:val="0"/>
          <w:sz w:val="24"/>
          <w:szCs w:val="24"/>
        </w:rPr>
      </w:pPr>
      <w:r>
        <w:rPr>
          <w:rFonts w:hint="eastAsia" w:ascii="宋体" w:hAnsi="宋体" w:cs="宋体"/>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授权单位名称：（盖章）</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授权单位法定代表人或授权代表（签字）：</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被授权单位名称：（盖章）</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被授权单位法定代表人或授权代表（签字）：</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授权日期：</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附：授权销售产品清单</w:t>
      </w:r>
    </w:p>
    <w:p>
      <w:pPr>
        <w:widowControl/>
        <w:shd w:val="clear" w:color="auto" w:fill="FFFFFF"/>
        <w:wordWrap w:val="0"/>
        <w:adjustRightInd w:val="0"/>
        <w:snapToGrid w:val="0"/>
        <w:ind w:firstLine="480"/>
        <w:jc w:val="left"/>
        <w:rPr>
          <w:rFonts w:ascii="宋体" w:hAnsi="宋体" w:cs="宋体"/>
          <w:kern w:val="0"/>
          <w:sz w:val="24"/>
          <w:szCs w:val="24"/>
        </w:rPr>
      </w:pPr>
      <w:r>
        <w:rPr>
          <w:rFonts w:hint="eastAsia" w:ascii="宋体" w:hAnsi="宋体" w:cs="宋体"/>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ascii="宋体" w:hAnsi="宋体" w:cs="宋体"/>
          <w:sz w:val="24"/>
        </w:rPr>
      </w:pPr>
    </w:p>
    <w:p>
      <w:pPr>
        <w:tabs>
          <w:tab w:val="left" w:pos="6645"/>
        </w:tabs>
        <w:spacing w:line="360" w:lineRule="auto"/>
        <w:rPr>
          <w:rFonts w:ascii="宋体" w:hAnsi="宋体" w:cs="宋体"/>
          <w:bCs/>
          <w:sz w:val="28"/>
          <w:szCs w:val="21"/>
        </w:rPr>
      </w:pPr>
      <w:r>
        <w:rPr>
          <w:rFonts w:hint="eastAsia" w:ascii="宋体" w:hAnsi="宋体" w:cs="宋体"/>
          <w:sz w:val="32"/>
          <w:szCs w:val="32"/>
        </w:rPr>
        <w:br w:type="page"/>
      </w:r>
      <w:r>
        <w:rPr>
          <w:rFonts w:hint="eastAsia" w:ascii="宋体" w:hAnsi="宋体" w:cs="宋体"/>
          <w:bCs/>
          <w:sz w:val="28"/>
          <w:szCs w:val="21"/>
        </w:rPr>
        <w:t>附件4：</w:t>
      </w:r>
    </w:p>
    <w:p>
      <w:pPr>
        <w:tabs>
          <w:tab w:val="left" w:pos="6645"/>
        </w:tabs>
        <w:spacing w:line="360" w:lineRule="auto"/>
        <w:jc w:val="center"/>
        <w:rPr>
          <w:rFonts w:ascii="宋体" w:hAnsi="宋体" w:cs="宋体"/>
          <w:sz w:val="32"/>
          <w:szCs w:val="32"/>
        </w:rPr>
      </w:pPr>
      <w:r>
        <w:rPr>
          <w:rFonts w:hint="eastAsia" w:ascii="宋体" w:hAnsi="宋体" w:cs="宋体"/>
          <w:sz w:val="32"/>
          <w:szCs w:val="32"/>
        </w:rPr>
        <w:t>反商业贿赂承诺书</w:t>
      </w:r>
    </w:p>
    <w:p>
      <w:pPr>
        <w:adjustRightInd w:val="0"/>
        <w:snapToGrid w:val="0"/>
        <w:ind w:firstLine="480" w:firstLineChars="200"/>
        <w:rPr>
          <w:rFonts w:ascii="宋体" w:hAnsi="宋体" w:cs="宋体"/>
          <w:sz w:val="24"/>
          <w:szCs w:val="24"/>
        </w:rPr>
      </w:pPr>
      <w:r>
        <w:rPr>
          <w:rFonts w:hint="eastAsia" w:ascii="宋体" w:hAnsi="宋体" w:cs="宋体"/>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adjustRightInd w:val="0"/>
        <w:snapToGrid w:val="0"/>
        <w:ind w:firstLine="480" w:firstLineChars="200"/>
        <w:rPr>
          <w:rFonts w:ascii="宋体" w:hAnsi="宋体" w:cs="宋体"/>
          <w:sz w:val="24"/>
          <w:szCs w:val="24"/>
        </w:rPr>
      </w:pPr>
      <w:r>
        <w:rPr>
          <w:rFonts w:hint="eastAsia" w:ascii="宋体" w:hAnsi="宋体" w:cs="宋体"/>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adjustRightInd w:val="0"/>
        <w:snapToGrid w:val="0"/>
        <w:ind w:firstLine="480" w:firstLineChars="200"/>
        <w:rPr>
          <w:rFonts w:ascii="宋体" w:hAnsi="宋体" w:cs="宋体"/>
          <w:sz w:val="24"/>
          <w:szCs w:val="24"/>
        </w:rPr>
      </w:pPr>
      <w:r>
        <w:rPr>
          <w:rFonts w:hint="eastAsia" w:ascii="宋体" w:hAnsi="宋体" w:cs="宋体"/>
          <w:sz w:val="24"/>
          <w:szCs w:val="24"/>
        </w:rPr>
        <w:t>二、本厂家、商家、公司保证在药品、医疗器械、设备、物资、基建工程竞标工作及药品、试剂销售等工作中承诺做到：</w:t>
      </w:r>
    </w:p>
    <w:p>
      <w:pPr>
        <w:adjustRightInd w:val="0"/>
        <w:snapToGrid w:val="0"/>
        <w:ind w:firstLine="480" w:firstLineChars="200"/>
        <w:rPr>
          <w:rFonts w:ascii="宋体" w:hAnsi="宋体" w:cs="宋体"/>
          <w:sz w:val="24"/>
          <w:szCs w:val="24"/>
        </w:rPr>
      </w:pPr>
      <w:r>
        <w:rPr>
          <w:rFonts w:hint="eastAsia" w:ascii="宋体" w:hAnsi="宋体" w:cs="宋体"/>
          <w:sz w:val="24"/>
          <w:szCs w:val="24"/>
        </w:rPr>
        <w:t>1、不与其他投标人相互串通投标报价，损害贵院的合法权益；</w:t>
      </w:r>
    </w:p>
    <w:p>
      <w:pPr>
        <w:adjustRightInd w:val="0"/>
        <w:snapToGrid w:val="0"/>
        <w:ind w:firstLine="480" w:firstLineChars="200"/>
        <w:rPr>
          <w:rFonts w:ascii="宋体" w:hAnsi="宋体" w:cs="宋体"/>
          <w:sz w:val="24"/>
          <w:szCs w:val="24"/>
        </w:rPr>
      </w:pPr>
      <w:r>
        <w:rPr>
          <w:rFonts w:hint="eastAsia" w:ascii="宋体" w:hAnsi="宋体" w:cs="宋体"/>
          <w:sz w:val="24"/>
          <w:szCs w:val="24"/>
        </w:rPr>
        <w:t>2、不与招标人串通投标，损害国家利益、社会公共利益或他人的合法权益；</w:t>
      </w:r>
    </w:p>
    <w:p>
      <w:pPr>
        <w:adjustRightInd w:val="0"/>
        <w:snapToGrid w:val="0"/>
        <w:ind w:firstLine="480" w:firstLineChars="200"/>
        <w:rPr>
          <w:rFonts w:ascii="宋体" w:hAnsi="宋体" w:cs="宋体"/>
          <w:sz w:val="24"/>
          <w:szCs w:val="24"/>
        </w:rPr>
      </w:pPr>
      <w:r>
        <w:rPr>
          <w:rFonts w:hint="eastAsia" w:ascii="宋体" w:hAnsi="宋体" w:cs="宋体"/>
          <w:sz w:val="24"/>
          <w:szCs w:val="24"/>
        </w:rPr>
        <w:t>3、不以向招标人或者评标委员会成员行贿的手段谋取中标；</w:t>
      </w:r>
    </w:p>
    <w:p>
      <w:pPr>
        <w:adjustRightInd w:val="0"/>
        <w:snapToGrid w:val="0"/>
        <w:ind w:firstLine="480" w:firstLineChars="200"/>
        <w:rPr>
          <w:rFonts w:ascii="宋体" w:hAnsi="宋体" w:cs="宋体"/>
          <w:sz w:val="24"/>
          <w:szCs w:val="24"/>
        </w:rPr>
      </w:pPr>
      <w:r>
        <w:rPr>
          <w:rFonts w:hint="eastAsia" w:ascii="宋体" w:hAnsi="宋体" w:cs="宋体"/>
          <w:sz w:val="24"/>
          <w:szCs w:val="24"/>
        </w:rPr>
        <w:t>4、竞标报价不违反相关法律的规定，也不以他人名义投标或者以其他方式弄虚作假，骗取中标；</w:t>
      </w:r>
    </w:p>
    <w:p>
      <w:pPr>
        <w:adjustRightInd w:val="0"/>
        <w:snapToGrid w:val="0"/>
        <w:ind w:firstLine="480" w:firstLineChars="200"/>
        <w:rPr>
          <w:rFonts w:ascii="宋体" w:hAnsi="宋体" w:cs="宋体"/>
          <w:sz w:val="24"/>
          <w:szCs w:val="24"/>
        </w:rPr>
      </w:pPr>
      <w:r>
        <w:rPr>
          <w:rFonts w:hint="eastAsia" w:ascii="宋体" w:hAnsi="宋体" w:cs="宋体"/>
          <w:sz w:val="24"/>
          <w:szCs w:val="24"/>
        </w:rPr>
        <w:t>5、保证不以其他任何方式扰乱贵院的招标工作；</w:t>
      </w:r>
    </w:p>
    <w:p>
      <w:pPr>
        <w:adjustRightInd w:val="0"/>
        <w:snapToGrid w:val="0"/>
        <w:ind w:firstLine="480" w:firstLineChars="200"/>
        <w:rPr>
          <w:rFonts w:ascii="宋体" w:hAnsi="宋体" w:cs="宋体"/>
          <w:sz w:val="24"/>
          <w:szCs w:val="24"/>
        </w:rPr>
      </w:pPr>
      <w:r>
        <w:rPr>
          <w:rFonts w:hint="eastAsia" w:ascii="宋体" w:hAnsi="宋体" w:cs="宋体"/>
          <w:sz w:val="24"/>
          <w:szCs w:val="24"/>
        </w:rPr>
        <w:t>6、保证不在药品销售、医疗器械、设备、物资、基建工程竞标中采取账外暗中给予回扣的手段腐蚀、贿赂医护、药剂人员、干部等其他相关人员；</w:t>
      </w:r>
    </w:p>
    <w:p>
      <w:pPr>
        <w:adjustRightInd w:val="0"/>
        <w:snapToGrid w:val="0"/>
        <w:ind w:firstLine="480" w:firstLineChars="200"/>
        <w:rPr>
          <w:rFonts w:ascii="宋体" w:hAnsi="宋体" w:cs="宋体"/>
          <w:sz w:val="24"/>
          <w:szCs w:val="24"/>
        </w:rPr>
      </w:pPr>
      <w:r>
        <w:rPr>
          <w:rFonts w:hint="eastAsia" w:ascii="宋体" w:hAnsi="宋体" w:cs="宋体"/>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adjustRightInd w:val="0"/>
        <w:snapToGrid w:val="0"/>
        <w:ind w:firstLine="480" w:firstLineChars="200"/>
        <w:rPr>
          <w:rFonts w:ascii="宋体" w:hAnsi="宋体" w:cs="宋体"/>
          <w:sz w:val="24"/>
          <w:szCs w:val="24"/>
        </w:rPr>
      </w:pPr>
      <w:r>
        <w:rPr>
          <w:rFonts w:hint="eastAsia" w:ascii="宋体" w:hAnsi="宋体" w:cs="宋体"/>
          <w:sz w:val="24"/>
          <w:szCs w:val="24"/>
        </w:rPr>
        <w:t>8、保证不让贵院临床科室、药剂部门以及有关人员登记、统计医生处方或为此提供方便，干扰贵院的正常工作秩序；</w:t>
      </w:r>
    </w:p>
    <w:p>
      <w:pPr>
        <w:adjustRightInd w:val="0"/>
        <w:snapToGrid w:val="0"/>
        <w:ind w:firstLine="480" w:firstLineChars="200"/>
        <w:rPr>
          <w:rFonts w:ascii="宋体" w:hAnsi="宋体" w:cs="宋体"/>
          <w:sz w:val="24"/>
          <w:szCs w:val="24"/>
        </w:rPr>
      </w:pPr>
      <w:r>
        <w:rPr>
          <w:rFonts w:hint="eastAsia" w:ascii="宋体" w:hAnsi="宋体" w:cs="宋体"/>
          <w:sz w:val="24"/>
          <w:szCs w:val="24"/>
        </w:rPr>
        <w:t>9、保证不以其他任何不正当竞争手段推销药品、医疗器械、设备、物资。</w:t>
      </w:r>
    </w:p>
    <w:p>
      <w:pPr>
        <w:adjustRightInd w:val="0"/>
        <w:snapToGrid w:val="0"/>
        <w:ind w:firstLine="480" w:firstLineChars="200"/>
        <w:rPr>
          <w:rFonts w:ascii="宋体" w:hAnsi="宋体" w:cs="宋体"/>
          <w:sz w:val="24"/>
          <w:szCs w:val="24"/>
        </w:rPr>
      </w:pPr>
      <w:r>
        <w:rPr>
          <w:rFonts w:hint="eastAsia" w:ascii="宋体" w:hAnsi="宋体" w:cs="宋体"/>
          <w:sz w:val="24"/>
          <w:szCs w:val="24"/>
        </w:rPr>
        <w:t>三、 本厂家、商家、公司保证竭力维护贵院的声誉，不做任何有损贵院形象的事情。</w:t>
      </w:r>
    </w:p>
    <w:p>
      <w:pPr>
        <w:adjustRightInd w:val="0"/>
        <w:snapToGrid w:val="0"/>
        <w:ind w:firstLine="480" w:firstLineChars="200"/>
        <w:rPr>
          <w:rFonts w:ascii="宋体" w:hAnsi="宋体" w:cs="宋体"/>
          <w:sz w:val="24"/>
          <w:szCs w:val="24"/>
        </w:rPr>
      </w:pPr>
      <w:r>
        <w:rPr>
          <w:rFonts w:hint="eastAsia" w:ascii="宋体" w:hAnsi="宋体" w:cs="宋体"/>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adjustRightInd w:val="0"/>
        <w:snapToGrid w:val="0"/>
        <w:ind w:firstLine="480" w:firstLineChars="200"/>
        <w:rPr>
          <w:rFonts w:ascii="宋体" w:hAnsi="宋体" w:cs="宋体"/>
          <w:sz w:val="24"/>
          <w:szCs w:val="24"/>
        </w:rPr>
      </w:pPr>
      <w:r>
        <w:rPr>
          <w:rFonts w:hint="eastAsia" w:ascii="宋体" w:hAnsi="宋体" w:cs="宋体"/>
          <w:sz w:val="24"/>
          <w:szCs w:val="24"/>
        </w:rPr>
        <w:t>五、 对本厂家、商家、公司及本厂家、商家、公司工作人员采取以上手段竞标、促销等，干扰贵院正常工作秩序，损害贵院形象的，本厂家、商家、公司保证：</w:t>
      </w:r>
    </w:p>
    <w:p>
      <w:pPr>
        <w:adjustRightInd w:val="0"/>
        <w:snapToGrid w:val="0"/>
        <w:ind w:firstLine="480" w:firstLineChars="200"/>
        <w:rPr>
          <w:rFonts w:ascii="宋体" w:hAnsi="宋体" w:cs="宋体"/>
          <w:sz w:val="24"/>
          <w:szCs w:val="24"/>
        </w:rPr>
      </w:pPr>
      <w:r>
        <w:rPr>
          <w:rFonts w:hint="eastAsia" w:ascii="宋体" w:hAnsi="宋体" w:cs="宋体"/>
          <w:sz w:val="24"/>
          <w:szCs w:val="24"/>
        </w:rPr>
        <w:t>1、对尚处在竞标阶段的，贵院有权取消本厂家、商家、公司的竞标资格；已经中标的，贵院有权取消中标；对已经获得准入资格的，贵院有权随时取消本厂家、商家、公司的准入资格；</w:t>
      </w:r>
    </w:p>
    <w:p>
      <w:pPr>
        <w:adjustRightInd w:val="0"/>
        <w:snapToGrid w:val="0"/>
        <w:ind w:firstLine="480" w:firstLineChars="200"/>
        <w:rPr>
          <w:rFonts w:ascii="宋体" w:hAnsi="宋体" w:cs="宋体"/>
          <w:sz w:val="24"/>
          <w:szCs w:val="24"/>
        </w:rPr>
      </w:pPr>
      <w:r>
        <w:rPr>
          <w:rFonts w:hint="eastAsia" w:ascii="宋体" w:hAnsi="宋体" w:cs="宋体"/>
          <w:sz w:val="24"/>
          <w:szCs w:val="24"/>
        </w:rPr>
        <w:t>2、对本厂家、商家、公司相关工作人员作出严肃处理；</w:t>
      </w:r>
    </w:p>
    <w:p>
      <w:pPr>
        <w:adjustRightInd w:val="0"/>
        <w:snapToGrid w:val="0"/>
        <w:ind w:firstLine="480" w:firstLineChars="200"/>
        <w:rPr>
          <w:rFonts w:ascii="宋体" w:hAnsi="宋体" w:cs="宋体"/>
          <w:sz w:val="24"/>
          <w:szCs w:val="24"/>
        </w:rPr>
      </w:pPr>
      <w:r>
        <w:rPr>
          <w:rFonts w:hint="eastAsia" w:ascii="宋体" w:hAnsi="宋体" w:cs="宋体"/>
          <w:sz w:val="24"/>
          <w:szCs w:val="24"/>
        </w:rPr>
        <w:t>3、对由于本厂家、商家、公司或本厂家、商家、公司工作人员的上述行为给贵院造成经济或名誉损失的，由本厂家、商家、公司负责，并愿意承担全部民事赔偿责任。</w:t>
      </w:r>
    </w:p>
    <w:p>
      <w:pPr>
        <w:adjustRightInd w:val="0"/>
        <w:snapToGrid w:val="0"/>
        <w:ind w:firstLine="480" w:firstLineChars="200"/>
        <w:rPr>
          <w:rFonts w:ascii="宋体" w:hAnsi="宋体" w:cs="宋体"/>
          <w:sz w:val="24"/>
          <w:szCs w:val="24"/>
        </w:rPr>
      </w:pPr>
      <w:r>
        <w:rPr>
          <w:rFonts w:hint="eastAsia" w:ascii="宋体" w:hAnsi="宋体" w:cs="宋体"/>
          <w:sz w:val="24"/>
          <w:szCs w:val="24"/>
        </w:rPr>
        <w:t xml:space="preserve">六、 采购物资名称：  XXXXXXX                                 </w:t>
      </w:r>
    </w:p>
    <w:p>
      <w:pPr>
        <w:adjustRightInd w:val="0"/>
        <w:snapToGrid w:val="0"/>
        <w:rPr>
          <w:rFonts w:ascii="宋体" w:hAnsi="宋体" w:cs="宋体"/>
          <w:sz w:val="24"/>
          <w:szCs w:val="24"/>
        </w:rPr>
      </w:pPr>
    </w:p>
    <w:p>
      <w:pPr>
        <w:adjustRightInd w:val="0"/>
        <w:snapToGrid w:val="0"/>
        <w:ind w:firstLine="480" w:firstLineChars="200"/>
        <w:rPr>
          <w:rFonts w:ascii="宋体" w:hAnsi="宋体" w:cs="宋体"/>
          <w:sz w:val="24"/>
          <w:szCs w:val="24"/>
        </w:rPr>
      </w:pPr>
      <w:r>
        <w:rPr>
          <w:rFonts w:hint="eastAsia" w:ascii="宋体" w:hAnsi="宋体" w:cs="宋体"/>
          <w:sz w:val="24"/>
          <w:szCs w:val="24"/>
        </w:rPr>
        <w:t>本《承诺书》一式二份（一份由承诺人自存；一份随竞价书传递）</w:t>
      </w:r>
    </w:p>
    <w:p>
      <w:pPr>
        <w:adjustRightInd w:val="0"/>
        <w:snapToGrid w:val="0"/>
        <w:rPr>
          <w:rFonts w:ascii="宋体" w:hAnsi="宋体" w:cs="宋体"/>
          <w:sz w:val="24"/>
          <w:szCs w:val="24"/>
        </w:rPr>
      </w:pPr>
      <w:r>
        <w:rPr>
          <w:rFonts w:hint="eastAsia" w:ascii="宋体" w:hAnsi="宋体" w:cs="宋体"/>
          <w:sz w:val="24"/>
          <w:szCs w:val="24"/>
        </w:rPr>
        <w:t xml:space="preserve">承诺企业名称（公章）                     法人代表或委托代理人（承诺人）  </w:t>
      </w:r>
    </w:p>
    <w:p>
      <w:pPr>
        <w:rPr>
          <w:rFonts w:ascii="宋体" w:hAnsi="宋体" w:cs="宋体"/>
          <w:sz w:val="24"/>
          <w:szCs w:val="24"/>
        </w:rPr>
      </w:pPr>
    </w:p>
    <w:p>
      <w:pPr>
        <w:rPr>
          <w:rFonts w:ascii="宋体" w:hAnsi="宋体" w:cs="宋体"/>
          <w:bCs/>
          <w:sz w:val="28"/>
          <w:szCs w:val="21"/>
        </w:rPr>
      </w:pPr>
      <w:r>
        <w:rPr>
          <w:rFonts w:hint="eastAsia" w:ascii="宋体" w:hAnsi="宋体" w:cs="宋体"/>
        </w:rPr>
        <w:br w:type="page"/>
      </w:r>
      <w:r>
        <w:rPr>
          <w:rFonts w:hint="eastAsia" w:ascii="宋体" w:hAnsi="宋体" w:cs="宋体"/>
          <w:bCs/>
          <w:sz w:val="28"/>
          <w:szCs w:val="21"/>
        </w:rPr>
        <w:t>附件5：</w:t>
      </w:r>
    </w:p>
    <w:p>
      <w:pPr>
        <w:tabs>
          <w:tab w:val="left" w:pos="6645"/>
        </w:tabs>
        <w:spacing w:line="360" w:lineRule="auto"/>
        <w:jc w:val="center"/>
        <w:rPr>
          <w:rFonts w:ascii="宋体" w:hAnsi="宋体" w:cs="宋体"/>
          <w:sz w:val="32"/>
          <w:szCs w:val="32"/>
        </w:rPr>
      </w:pPr>
      <w:r>
        <w:rPr>
          <w:rFonts w:hint="eastAsia" w:ascii="宋体" w:hAnsi="宋体" w:cs="宋体"/>
          <w:sz w:val="32"/>
          <w:szCs w:val="32"/>
        </w:rPr>
        <w:t>无围标、串标行为承诺书</w:t>
      </w:r>
    </w:p>
    <w:p>
      <w:pPr>
        <w:adjustRightInd w:val="0"/>
        <w:snapToGrid w:val="0"/>
        <w:ind w:firstLine="640"/>
        <w:rPr>
          <w:rFonts w:ascii="宋体" w:hAnsi="宋体" w:cs="宋体"/>
          <w:sz w:val="24"/>
          <w:szCs w:val="24"/>
        </w:rPr>
      </w:pPr>
      <w:r>
        <w:rPr>
          <w:rFonts w:hint="eastAsia" w:ascii="宋体" w:hAnsi="宋体" w:cs="宋体"/>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1.不同供应商的投标文件由同一单位或者个人编制；</w:t>
      </w:r>
    </w:p>
    <w:p>
      <w:pPr>
        <w:adjustRightInd w:val="0"/>
        <w:snapToGrid w:val="0"/>
        <w:ind w:firstLine="640"/>
        <w:rPr>
          <w:rFonts w:ascii="宋体" w:hAnsi="宋体" w:cs="宋体"/>
          <w:sz w:val="24"/>
          <w:szCs w:val="24"/>
        </w:rPr>
      </w:pPr>
      <w:r>
        <w:rPr>
          <w:rFonts w:hint="eastAsia" w:ascii="宋体" w:hAnsi="宋体" w:cs="宋体"/>
          <w:sz w:val="24"/>
          <w:szCs w:val="24"/>
        </w:rPr>
        <w:t>2.不同供应商委托同一单位或者个人办理投标事宜；</w:t>
      </w:r>
    </w:p>
    <w:p>
      <w:pPr>
        <w:pStyle w:val="2"/>
        <w:adjustRightInd w:val="0"/>
        <w:snapToGrid w:val="0"/>
        <w:ind w:firstLine="640"/>
        <w:rPr>
          <w:rFonts w:ascii="宋体" w:hAnsi="宋体" w:cs="宋体"/>
          <w:sz w:val="24"/>
          <w:szCs w:val="24"/>
        </w:rPr>
      </w:pPr>
      <w:r>
        <w:rPr>
          <w:rFonts w:hint="eastAsia" w:ascii="宋体" w:hAnsi="宋体" w:cs="宋体"/>
          <w:sz w:val="24"/>
          <w:szCs w:val="24"/>
        </w:rPr>
        <w:t>3.不同供应商的投标文件载明的项目管理成员或者联系人员为同一人；</w:t>
      </w:r>
    </w:p>
    <w:p>
      <w:pPr>
        <w:adjustRightInd w:val="0"/>
        <w:snapToGrid w:val="0"/>
        <w:ind w:firstLine="480" w:firstLineChars="200"/>
        <w:rPr>
          <w:rFonts w:ascii="宋体" w:hAnsi="宋体" w:cs="宋体"/>
          <w:sz w:val="24"/>
          <w:szCs w:val="24"/>
        </w:rPr>
      </w:pPr>
      <w:r>
        <w:rPr>
          <w:rFonts w:hint="eastAsia" w:ascii="宋体" w:hAnsi="宋体" w:cs="宋体"/>
          <w:sz w:val="24"/>
          <w:szCs w:val="24"/>
        </w:rPr>
        <w:t>4.不同供应商的投标文件异常一致或者投标报价呈规律性差异；</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5.不同供应商的投标文件相互混装；</w:t>
      </w:r>
    </w:p>
    <w:p>
      <w:pPr>
        <w:adjustRightInd w:val="0"/>
        <w:snapToGrid w:val="0"/>
        <w:ind w:firstLine="480" w:firstLineChars="200"/>
        <w:rPr>
          <w:rFonts w:ascii="宋体" w:hAnsi="宋体" w:cs="宋体"/>
          <w:sz w:val="24"/>
          <w:szCs w:val="24"/>
        </w:rPr>
      </w:pPr>
      <w:r>
        <w:rPr>
          <w:rFonts w:hint="eastAsia" w:ascii="宋体" w:hAnsi="宋体" w:cs="宋体"/>
          <w:sz w:val="24"/>
          <w:szCs w:val="24"/>
        </w:rPr>
        <w:t>6.不同供应商的投标保证金从同一单位或者个人的账户转出；</w:t>
      </w:r>
    </w:p>
    <w:p>
      <w:pPr>
        <w:adjustRightInd w:val="0"/>
        <w:snapToGrid w:val="0"/>
        <w:ind w:firstLine="480" w:firstLineChars="200"/>
        <w:rPr>
          <w:rFonts w:ascii="宋体" w:hAnsi="宋体" w:cs="宋体"/>
          <w:sz w:val="24"/>
          <w:szCs w:val="24"/>
        </w:rPr>
      </w:pPr>
      <w:r>
        <w:rPr>
          <w:rFonts w:hint="eastAsia" w:ascii="宋体" w:hAnsi="宋体" w:cs="宋体"/>
          <w:sz w:val="24"/>
          <w:szCs w:val="24"/>
        </w:rPr>
        <w:t>7.不同供应商的董事、监事、高管、单位负责人为同一人或者存在控股、管理关系的不同单位参加同一采购项目；</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8.供应商之间事先约定由某一特定供应商中标、成交；</w:t>
      </w:r>
    </w:p>
    <w:p>
      <w:pPr>
        <w:adjustRightInd w:val="0"/>
        <w:snapToGrid w:val="0"/>
        <w:ind w:firstLine="480" w:firstLineChars="200"/>
        <w:rPr>
          <w:rFonts w:ascii="宋体" w:hAnsi="宋体" w:cs="宋体"/>
          <w:sz w:val="24"/>
          <w:szCs w:val="24"/>
        </w:rPr>
      </w:pPr>
      <w:r>
        <w:rPr>
          <w:rFonts w:hint="eastAsia" w:ascii="宋体" w:hAnsi="宋体" w:cs="宋体"/>
          <w:sz w:val="24"/>
          <w:szCs w:val="24"/>
        </w:rPr>
        <w:t>9.供应商之间商定部分供应商放弃参加采购活动或者放弃中标、成交；</w:t>
      </w:r>
    </w:p>
    <w:p>
      <w:pPr>
        <w:pStyle w:val="2"/>
        <w:adjustRightInd w:val="0"/>
        <w:snapToGrid w:val="0"/>
        <w:rPr>
          <w:rFonts w:ascii="宋体" w:hAnsi="宋体" w:cs="宋体"/>
          <w:sz w:val="24"/>
          <w:szCs w:val="24"/>
        </w:rPr>
      </w:pPr>
      <w:r>
        <w:rPr>
          <w:rFonts w:hint="eastAsia" w:ascii="宋体" w:hAnsi="宋体" w:cs="宋体"/>
          <w:sz w:val="24"/>
          <w:szCs w:val="24"/>
        </w:rPr>
        <w:t xml:space="preserve">    10.法律法规界定的其他围标串标行为。</w:t>
      </w:r>
    </w:p>
    <w:p>
      <w:pPr>
        <w:adjustRightInd w:val="0"/>
        <w:snapToGrid w:val="0"/>
        <w:ind w:firstLine="480" w:firstLineChars="200"/>
        <w:rPr>
          <w:rFonts w:ascii="宋体" w:hAnsi="宋体" w:cs="宋体"/>
          <w:sz w:val="24"/>
          <w:szCs w:val="24"/>
        </w:rPr>
      </w:pPr>
      <w:r>
        <w:rPr>
          <w:rFonts w:hint="eastAsia" w:ascii="宋体" w:hAnsi="宋体" w:cs="宋体"/>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adjustRightInd w:val="0"/>
        <w:snapToGrid w:val="0"/>
        <w:rPr>
          <w:rFonts w:ascii="宋体" w:hAnsi="宋体" w:cs="宋体"/>
          <w:sz w:val="24"/>
          <w:szCs w:val="24"/>
        </w:rPr>
      </w:pP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投标人法人代表或委托代理人（承诺人） ：</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 xml:space="preserve">投标人：（公章）  </w:t>
      </w:r>
    </w:p>
    <w:p>
      <w:pPr>
        <w:pStyle w:val="2"/>
        <w:adjustRightInd w:val="0"/>
        <w:snapToGrid w:val="0"/>
        <w:ind w:firstLine="480" w:firstLineChars="200"/>
        <w:rPr>
          <w:rFonts w:ascii="宋体" w:hAnsi="宋体" w:cs="宋体"/>
          <w:sz w:val="24"/>
          <w:szCs w:val="24"/>
        </w:rPr>
      </w:pPr>
      <w:r>
        <w:rPr>
          <w:rFonts w:hint="eastAsia" w:ascii="宋体" w:hAnsi="宋体" w:cs="宋体"/>
          <w:sz w:val="24"/>
          <w:szCs w:val="24"/>
        </w:rPr>
        <w:t>日期：   年    月    日</w:t>
      </w:r>
    </w:p>
    <w:p>
      <w:pPr>
        <w:rPr>
          <w:rFonts w:ascii="宋体" w:hAnsi="宋体" w:cs="宋体"/>
          <w:sz w:val="28"/>
          <w:szCs w:val="28"/>
        </w:rPr>
      </w:pPr>
    </w:p>
    <w:p>
      <w:pPr>
        <w:spacing w:line="360" w:lineRule="auto"/>
        <w:rPr>
          <w:rFonts w:ascii="微软雅黑" w:hAnsi="微软雅黑" w:eastAsia="微软雅黑"/>
        </w:rPr>
      </w:pPr>
    </w:p>
    <w:sectPr>
      <w:headerReference r:id="rId3" w:type="first"/>
      <w:footerReference r:id="rId5" w:type="first"/>
      <w:footerReference r:id="rId4" w:type="default"/>
      <w:pgSz w:w="11906" w:h="16838"/>
      <w:pgMar w:top="1134" w:right="1134" w:bottom="1134" w:left="1134"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rFonts w:ascii="微软雅黑" w:hAnsi="微软雅黑" w:eastAsia="微软雅黑"/>
        <w:b/>
      </w:rPr>
    </w:pPr>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rPr>
      <w:fldChar w:fldCharType="begin"/>
    </w:r>
    <w:r>
      <w:rPr>
        <w:rFonts w:ascii="微软雅黑" w:hAnsi="微软雅黑" w:eastAsia="微软雅黑"/>
        <w:b/>
      </w:rPr>
      <w:instrText xml:space="preserve">PAGE  \* Arabic  \* MERGEFORMAT</w:instrText>
    </w:r>
    <w:r>
      <w:rPr>
        <w:rFonts w:ascii="微软雅黑" w:hAnsi="微软雅黑" w:eastAsia="微软雅黑"/>
        <w:b/>
      </w:rPr>
      <w:fldChar w:fldCharType="separate"/>
    </w:r>
    <w:r>
      <w:rPr>
        <w:rFonts w:ascii="微软雅黑" w:hAnsi="微软雅黑" w:eastAsia="微软雅黑"/>
        <w:b/>
        <w:lang w:val="zh-CN"/>
      </w:rPr>
      <w:t>1</w:t>
    </w:r>
    <w:r>
      <w:rPr>
        <w:rFonts w:ascii="微软雅黑" w:hAnsi="微软雅黑" w:eastAsia="微软雅黑"/>
        <w:b/>
      </w:rPr>
      <w:fldChar w:fldCharType="end"/>
    </w:r>
    <w:r>
      <w:rPr>
        <w:rFonts w:ascii="微软雅黑" w:hAnsi="微软雅黑" w:eastAsia="微软雅黑"/>
        <w:b/>
        <w:lang w:val="zh-CN"/>
      </w:rPr>
      <w:t xml:space="preserve"> / </w:t>
    </w:r>
    <w:r>
      <w:fldChar w:fldCharType="begin"/>
    </w:r>
    <w:r>
      <w:instrText xml:space="preserve">NUMPAGES  \* Arabic  \* MERGEFORMAT</w:instrText>
    </w:r>
    <w:r>
      <w:fldChar w:fldCharType="separate"/>
    </w:r>
    <w:r>
      <w:rPr>
        <w:rFonts w:ascii="微软雅黑" w:hAnsi="微软雅黑" w:eastAsia="微软雅黑"/>
        <w:b/>
        <w:lang w:val="zh-CN"/>
      </w:rPr>
      <w:t>12</w:t>
    </w:r>
    <w:r>
      <w:rPr>
        <w:rFonts w:ascii="微软雅黑" w:hAnsi="微软雅黑" w:eastAsia="微软雅黑"/>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distribute"/>
      <w:rPr>
        <w:rFonts w:ascii="微软雅黑" w:hAnsi="微软雅黑" w:eastAsia="微软雅黑"/>
        <w:b/>
      </w:rPr>
    </w:pPr>
    <w:r>
      <w:rPr>
        <w:rFonts w:hint="eastAsia" w:ascii="微软雅黑" w:hAnsi="微软雅黑" w:eastAsia="微软雅黑"/>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D22F9339"/>
    <w:multiLevelType w:val="singleLevel"/>
    <w:tmpl w:val="D22F9339"/>
    <w:lvl w:ilvl="0" w:tentative="0">
      <w:start w:val="1"/>
      <w:numFmt w:val="decimal"/>
      <w:lvlText w:val="%1."/>
      <w:lvlJc w:val="left"/>
      <w:pPr>
        <w:ind w:left="425" w:hanging="425"/>
      </w:pPr>
      <w:rPr>
        <w:rFonts w:hint="default"/>
      </w:rPr>
    </w:lvl>
  </w:abstractNum>
  <w:abstractNum w:abstractNumId="2">
    <w:nsid w:val="FC071A9F"/>
    <w:multiLevelType w:val="singleLevel"/>
    <w:tmpl w:val="FC071A9F"/>
    <w:lvl w:ilvl="0" w:tentative="0">
      <w:start w:val="1"/>
      <w:numFmt w:val="decimal"/>
      <w:lvlText w:val="%1."/>
      <w:lvlJc w:val="left"/>
      <w:pPr>
        <w:ind w:left="425" w:hanging="425"/>
      </w:pPr>
      <w:rPr>
        <w:rFonts w:hint="default"/>
      </w:rPr>
    </w:lvl>
  </w:abstractNum>
  <w:abstractNum w:abstractNumId="3">
    <w:nsid w:val="14C33FA2"/>
    <w:multiLevelType w:val="singleLevel"/>
    <w:tmpl w:val="14C33FA2"/>
    <w:lvl w:ilvl="0" w:tentative="0">
      <w:start w:val="2"/>
      <w:numFmt w:val="decimal"/>
      <w:suff w:val="nothing"/>
      <w:lvlText w:val="%1、"/>
      <w:lvlJc w:val="left"/>
    </w:lvl>
  </w:abstractNum>
  <w:abstractNum w:abstractNumId="4">
    <w:nsid w:val="1935012B"/>
    <w:multiLevelType w:val="singleLevel"/>
    <w:tmpl w:val="1935012B"/>
    <w:lvl w:ilvl="0" w:tentative="0">
      <w:start w:val="1"/>
      <w:numFmt w:val="decimal"/>
      <w:suff w:val="nothing"/>
      <w:lvlText w:val="%1）"/>
      <w:lvlJc w:val="left"/>
    </w:lvl>
  </w:abstractNum>
  <w:abstractNum w:abstractNumId="5">
    <w:nsid w:val="34F55C09"/>
    <w:multiLevelType w:val="singleLevel"/>
    <w:tmpl w:val="34F55C09"/>
    <w:lvl w:ilvl="0" w:tentative="0">
      <w:start w:val="1"/>
      <w:numFmt w:val="decimal"/>
      <w:lvlText w:val="%1."/>
      <w:lvlJc w:val="left"/>
      <w:pPr>
        <w:ind w:left="425" w:hanging="425"/>
      </w:pPr>
      <w:rPr>
        <w:rFonts w:hint="default"/>
      </w:rPr>
    </w:lvl>
  </w:abstractNum>
  <w:abstractNum w:abstractNumId="6">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7">
    <w:nsid w:val="40D2721A"/>
    <w:multiLevelType w:val="multilevel"/>
    <w:tmpl w:val="40D2721A"/>
    <w:lvl w:ilvl="0" w:tentative="0">
      <w:start w:val="1"/>
      <w:numFmt w:val="chineseCountingThousand"/>
      <w:lvlText w:val="%1、"/>
      <w:lvlJc w:val="left"/>
      <w:rPr>
        <w:rFonts w:hint="eastAsia"/>
        <w:b/>
        <w:i w:val="0"/>
        <w:iCs w:val="0"/>
        <w:caps w:val="0"/>
        <w:strike w:val="0"/>
        <w:dstrike w:val="0"/>
        <w:vanish w:val="0"/>
        <w:color w:val="000000"/>
        <w:spacing w:val="0"/>
        <w:w w:val="100"/>
        <w:position w:val="0"/>
        <w:sz w:val="28"/>
        <w:u w:val="none"/>
        <w:vertAlign w:val="baseline"/>
        <w14:shadow w14:blurRad="0" w14:dist="0" w14:dir="0" w14:sx="0" w14:sy="0" w14:kx="0" w14:ky="0" w14:algn="none">
          <w14:srgbClr w14:val="000000"/>
        </w14:shadow>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43382143"/>
    <w:multiLevelType w:val="singleLevel"/>
    <w:tmpl w:val="43382143"/>
    <w:lvl w:ilvl="0" w:tentative="0">
      <w:start w:val="1"/>
      <w:numFmt w:val="decimal"/>
      <w:suff w:val="nothing"/>
      <w:lvlText w:val="%1）"/>
      <w:lvlJc w:val="left"/>
    </w:lvl>
  </w:abstractNum>
  <w:abstractNum w:abstractNumId="9">
    <w:nsid w:val="4CD011D5"/>
    <w:multiLevelType w:val="singleLevel"/>
    <w:tmpl w:val="4CD011D5"/>
    <w:lvl w:ilvl="0" w:tentative="0">
      <w:start w:val="1"/>
      <w:numFmt w:val="decimal"/>
      <w:suff w:val="space"/>
      <w:lvlText w:val="%1."/>
      <w:lvlJc w:val="left"/>
    </w:lvl>
  </w:abstractNum>
  <w:num w:numId="1">
    <w:abstractNumId w:val="7"/>
  </w:num>
  <w:num w:numId="2">
    <w:abstractNumId w:val="0"/>
  </w:num>
  <w:num w:numId="3">
    <w:abstractNumId w:val="2"/>
  </w:num>
  <w:num w:numId="4">
    <w:abstractNumId w:val="3"/>
  </w:num>
  <w:num w:numId="5">
    <w:abstractNumId w:val="8"/>
  </w:num>
  <w:num w:numId="6">
    <w:abstractNumId w:val="4"/>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325FC3"/>
    <w:rsid w:val="00013CAA"/>
    <w:rsid w:val="0001743E"/>
    <w:rsid w:val="000304B4"/>
    <w:rsid w:val="00033DDD"/>
    <w:rsid w:val="00041507"/>
    <w:rsid w:val="000456F2"/>
    <w:rsid w:val="00064737"/>
    <w:rsid w:val="00066F37"/>
    <w:rsid w:val="00071873"/>
    <w:rsid w:val="000925B8"/>
    <w:rsid w:val="000A4B6B"/>
    <w:rsid w:val="000B0042"/>
    <w:rsid w:val="000B2508"/>
    <w:rsid w:val="000B55DE"/>
    <w:rsid w:val="000C6FCC"/>
    <w:rsid w:val="000F733B"/>
    <w:rsid w:val="00102445"/>
    <w:rsid w:val="001056B3"/>
    <w:rsid w:val="00117E7C"/>
    <w:rsid w:val="0013243C"/>
    <w:rsid w:val="0015217F"/>
    <w:rsid w:val="00170294"/>
    <w:rsid w:val="0019742B"/>
    <w:rsid w:val="001C531D"/>
    <w:rsid w:val="001C770E"/>
    <w:rsid w:val="001D172C"/>
    <w:rsid w:val="001D63DF"/>
    <w:rsid w:val="001D6CCB"/>
    <w:rsid w:val="001F4365"/>
    <w:rsid w:val="002160FE"/>
    <w:rsid w:val="002169F4"/>
    <w:rsid w:val="00217193"/>
    <w:rsid w:val="00223875"/>
    <w:rsid w:val="0022423C"/>
    <w:rsid w:val="0022740C"/>
    <w:rsid w:val="00231799"/>
    <w:rsid w:val="00235301"/>
    <w:rsid w:val="00243E8B"/>
    <w:rsid w:val="0025168D"/>
    <w:rsid w:val="00253FE0"/>
    <w:rsid w:val="0026399A"/>
    <w:rsid w:val="00280D64"/>
    <w:rsid w:val="00283939"/>
    <w:rsid w:val="00294B8F"/>
    <w:rsid w:val="002A68A2"/>
    <w:rsid w:val="002C03AA"/>
    <w:rsid w:val="002C2E58"/>
    <w:rsid w:val="002D591C"/>
    <w:rsid w:val="002E00F9"/>
    <w:rsid w:val="003029CC"/>
    <w:rsid w:val="00322F3A"/>
    <w:rsid w:val="00362F56"/>
    <w:rsid w:val="0036338A"/>
    <w:rsid w:val="00372410"/>
    <w:rsid w:val="0037452F"/>
    <w:rsid w:val="00375001"/>
    <w:rsid w:val="00376205"/>
    <w:rsid w:val="00376E4E"/>
    <w:rsid w:val="003A5681"/>
    <w:rsid w:val="003A68FB"/>
    <w:rsid w:val="003B3C27"/>
    <w:rsid w:val="003B59A2"/>
    <w:rsid w:val="003B7542"/>
    <w:rsid w:val="003C15AA"/>
    <w:rsid w:val="003C4443"/>
    <w:rsid w:val="003D2BA7"/>
    <w:rsid w:val="003E77B8"/>
    <w:rsid w:val="003F486C"/>
    <w:rsid w:val="003F5835"/>
    <w:rsid w:val="0040471F"/>
    <w:rsid w:val="0041432B"/>
    <w:rsid w:val="00420172"/>
    <w:rsid w:val="004324A6"/>
    <w:rsid w:val="00433A77"/>
    <w:rsid w:val="0044161A"/>
    <w:rsid w:val="00443425"/>
    <w:rsid w:val="00472DB8"/>
    <w:rsid w:val="00483238"/>
    <w:rsid w:val="004838E1"/>
    <w:rsid w:val="00497AC3"/>
    <w:rsid w:val="004A76B4"/>
    <w:rsid w:val="004C03BB"/>
    <w:rsid w:val="004D5271"/>
    <w:rsid w:val="004E5EE3"/>
    <w:rsid w:val="004E6FF0"/>
    <w:rsid w:val="005005EC"/>
    <w:rsid w:val="005043B7"/>
    <w:rsid w:val="00520BA4"/>
    <w:rsid w:val="00535D6D"/>
    <w:rsid w:val="005458E1"/>
    <w:rsid w:val="00550C07"/>
    <w:rsid w:val="005575B5"/>
    <w:rsid w:val="00565278"/>
    <w:rsid w:val="005827FF"/>
    <w:rsid w:val="00587059"/>
    <w:rsid w:val="005A1C63"/>
    <w:rsid w:val="005A53F4"/>
    <w:rsid w:val="005B60F0"/>
    <w:rsid w:val="005C7B6A"/>
    <w:rsid w:val="005C7C30"/>
    <w:rsid w:val="00602B3F"/>
    <w:rsid w:val="0060679E"/>
    <w:rsid w:val="00610913"/>
    <w:rsid w:val="00635480"/>
    <w:rsid w:val="00636D63"/>
    <w:rsid w:val="00641152"/>
    <w:rsid w:val="00643907"/>
    <w:rsid w:val="00657E35"/>
    <w:rsid w:val="00661422"/>
    <w:rsid w:val="006629F7"/>
    <w:rsid w:val="00662F41"/>
    <w:rsid w:val="00664993"/>
    <w:rsid w:val="0068391E"/>
    <w:rsid w:val="00691856"/>
    <w:rsid w:val="00693186"/>
    <w:rsid w:val="00697F36"/>
    <w:rsid w:val="006A4FEA"/>
    <w:rsid w:val="006B2C54"/>
    <w:rsid w:val="006B3BDC"/>
    <w:rsid w:val="006B655E"/>
    <w:rsid w:val="006C20A1"/>
    <w:rsid w:val="006C7733"/>
    <w:rsid w:val="006D46D4"/>
    <w:rsid w:val="006E4A8A"/>
    <w:rsid w:val="006E60DA"/>
    <w:rsid w:val="006F3C0D"/>
    <w:rsid w:val="006F6377"/>
    <w:rsid w:val="00703FC4"/>
    <w:rsid w:val="00707CE9"/>
    <w:rsid w:val="0071139E"/>
    <w:rsid w:val="007153A9"/>
    <w:rsid w:val="00741B95"/>
    <w:rsid w:val="00760291"/>
    <w:rsid w:val="0076123D"/>
    <w:rsid w:val="00762DF8"/>
    <w:rsid w:val="00764CCE"/>
    <w:rsid w:val="007806AE"/>
    <w:rsid w:val="00785497"/>
    <w:rsid w:val="00786DC0"/>
    <w:rsid w:val="007A47CF"/>
    <w:rsid w:val="007A7354"/>
    <w:rsid w:val="007C0E62"/>
    <w:rsid w:val="007C21D8"/>
    <w:rsid w:val="007D0C59"/>
    <w:rsid w:val="007F0965"/>
    <w:rsid w:val="007F0A1F"/>
    <w:rsid w:val="007F2EE7"/>
    <w:rsid w:val="007F4192"/>
    <w:rsid w:val="008116CB"/>
    <w:rsid w:val="00811B0A"/>
    <w:rsid w:val="00823B7C"/>
    <w:rsid w:val="00834B1D"/>
    <w:rsid w:val="00857D4A"/>
    <w:rsid w:val="00875328"/>
    <w:rsid w:val="00876F9C"/>
    <w:rsid w:val="00890FBD"/>
    <w:rsid w:val="00892285"/>
    <w:rsid w:val="008A1993"/>
    <w:rsid w:val="008A1EB7"/>
    <w:rsid w:val="008A6A8A"/>
    <w:rsid w:val="008C22BD"/>
    <w:rsid w:val="008C2598"/>
    <w:rsid w:val="008C2A62"/>
    <w:rsid w:val="008D361F"/>
    <w:rsid w:val="008F18F6"/>
    <w:rsid w:val="008F24B3"/>
    <w:rsid w:val="00902F2A"/>
    <w:rsid w:val="00904DD8"/>
    <w:rsid w:val="0090508A"/>
    <w:rsid w:val="009068E3"/>
    <w:rsid w:val="00916D97"/>
    <w:rsid w:val="009277A8"/>
    <w:rsid w:val="009322D5"/>
    <w:rsid w:val="00941113"/>
    <w:rsid w:val="00957B23"/>
    <w:rsid w:val="009720E6"/>
    <w:rsid w:val="00983738"/>
    <w:rsid w:val="00991F5A"/>
    <w:rsid w:val="009B00B6"/>
    <w:rsid w:val="009B51D9"/>
    <w:rsid w:val="009C7719"/>
    <w:rsid w:val="009E32E6"/>
    <w:rsid w:val="009E354A"/>
    <w:rsid w:val="009F05BB"/>
    <w:rsid w:val="009F3F87"/>
    <w:rsid w:val="009F7ECC"/>
    <w:rsid w:val="00A07A49"/>
    <w:rsid w:val="00A10F4F"/>
    <w:rsid w:val="00A12D4E"/>
    <w:rsid w:val="00A26D8C"/>
    <w:rsid w:val="00A301D4"/>
    <w:rsid w:val="00A330A6"/>
    <w:rsid w:val="00A34B8E"/>
    <w:rsid w:val="00A4308E"/>
    <w:rsid w:val="00A43FBC"/>
    <w:rsid w:val="00A65FE6"/>
    <w:rsid w:val="00A67E2D"/>
    <w:rsid w:val="00AA697E"/>
    <w:rsid w:val="00AB151F"/>
    <w:rsid w:val="00AB6D96"/>
    <w:rsid w:val="00AF6F5D"/>
    <w:rsid w:val="00B07140"/>
    <w:rsid w:val="00B10164"/>
    <w:rsid w:val="00B328F9"/>
    <w:rsid w:val="00B37B26"/>
    <w:rsid w:val="00B47699"/>
    <w:rsid w:val="00B52B79"/>
    <w:rsid w:val="00B6003C"/>
    <w:rsid w:val="00B83B2B"/>
    <w:rsid w:val="00B955C4"/>
    <w:rsid w:val="00BA132A"/>
    <w:rsid w:val="00BB0D66"/>
    <w:rsid w:val="00BB6CE9"/>
    <w:rsid w:val="00BD279A"/>
    <w:rsid w:val="00BD63C2"/>
    <w:rsid w:val="00BE1CFC"/>
    <w:rsid w:val="00C055D8"/>
    <w:rsid w:val="00C130A9"/>
    <w:rsid w:val="00C20456"/>
    <w:rsid w:val="00C205FD"/>
    <w:rsid w:val="00C450BA"/>
    <w:rsid w:val="00C56784"/>
    <w:rsid w:val="00C56875"/>
    <w:rsid w:val="00C67DC1"/>
    <w:rsid w:val="00C83356"/>
    <w:rsid w:val="00CC6EA8"/>
    <w:rsid w:val="00CD1627"/>
    <w:rsid w:val="00CD6E30"/>
    <w:rsid w:val="00CD7DF6"/>
    <w:rsid w:val="00CE3370"/>
    <w:rsid w:val="00CE352A"/>
    <w:rsid w:val="00CF71F3"/>
    <w:rsid w:val="00D12B7F"/>
    <w:rsid w:val="00D225B5"/>
    <w:rsid w:val="00D26949"/>
    <w:rsid w:val="00D339FB"/>
    <w:rsid w:val="00D346B4"/>
    <w:rsid w:val="00D376C0"/>
    <w:rsid w:val="00D41F02"/>
    <w:rsid w:val="00D463D3"/>
    <w:rsid w:val="00D5486E"/>
    <w:rsid w:val="00D66742"/>
    <w:rsid w:val="00D72F53"/>
    <w:rsid w:val="00D85111"/>
    <w:rsid w:val="00D90935"/>
    <w:rsid w:val="00D95FB0"/>
    <w:rsid w:val="00DC027A"/>
    <w:rsid w:val="00DC0AEC"/>
    <w:rsid w:val="00DC46BA"/>
    <w:rsid w:val="00DD1E6F"/>
    <w:rsid w:val="00DD30B6"/>
    <w:rsid w:val="00DE09D7"/>
    <w:rsid w:val="00DE0D95"/>
    <w:rsid w:val="00DE5635"/>
    <w:rsid w:val="00DF7975"/>
    <w:rsid w:val="00E00482"/>
    <w:rsid w:val="00E13E82"/>
    <w:rsid w:val="00E31BB0"/>
    <w:rsid w:val="00E31DBC"/>
    <w:rsid w:val="00E4483A"/>
    <w:rsid w:val="00E4790E"/>
    <w:rsid w:val="00E52C11"/>
    <w:rsid w:val="00E5306B"/>
    <w:rsid w:val="00E553E5"/>
    <w:rsid w:val="00E64D96"/>
    <w:rsid w:val="00E72C70"/>
    <w:rsid w:val="00E73C2C"/>
    <w:rsid w:val="00E743E4"/>
    <w:rsid w:val="00EA4456"/>
    <w:rsid w:val="00EA70EC"/>
    <w:rsid w:val="00ED7763"/>
    <w:rsid w:val="00EE1DB8"/>
    <w:rsid w:val="00EE5A81"/>
    <w:rsid w:val="00EE5D9D"/>
    <w:rsid w:val="00F016AE"/>
    <w:rsid w:val="00F037BA"/>
    <w:rsid w:val="00F07462"/>
    <w:rsid w:val="00F11C43"/>
    <w:rsid w:val="00F1625F"/>
    <w:rsid w:val="00F176F0"/>
    <w:rsid w:val="00F4492A"/>
    <w:rsid w:val="00F633D8"/>
    <w:rsid w:val="00F819E8"/>
    <w:rsid w:val="00F82A03"/>
    <w:rsid w:val="00FA02F4"/>
    <w:rsid w:val="00FB1E0D"/>
    <w:rsid w:val="00FD3A98"/>
    <w:rsid w:val="00FD7585"/>
    <w:rsid w:val="00FE39C5"/>
    <w:rsid w:val="01DA0075"/>
    <w:rsid w:val="070D644D"/>
    <w:rsid w:val="076C5401"/>
    <w:rsid w:val="07B27AF8"/>
    <w:rsid w:val="07D1335D"/>
    <w:rsid w:val="082D442B"/>
    <w:rsid w:val="08E928E6"/>
    <w:rsid w:val="0CDE2380"/>
    <w:rsid w:val="0D00431A"/>
    <w:rsid w:val="0DC853F5"/>
    <w:rsid w:val="0DD45C9F"/>
    <w:rsid w:val="0DF41C3A"/>
    <w:rsid w:val="0E7202B6"/>
    <w:rsid w:val="0F346B98"/>
    <w:rsid w:val="0F9275CB"/>
    <w:rsid w:val="0FC46941"/>
    <w:rsid w:val="10671A0A"/>
    <w:rsid w:val="119B7B15"/>
    <w:rsid w:val="11AD658C"/>
    <w:rsid w:val="11EE6387"/>
    <w:rsid w:val="13107332"/>
    <w:rsid w:val="13C35A01"/>
    <w:rsid w:val="1545430E"/>
    <w:rsid w:val="15726482"/>
    <w:rsid w:val="15945AEA"/>
    <w:rsid w:val="177E2A9E"/>
    <w:rsid w:val="18EA5042"/>
    <w:rsid w:val="1912535C"/>
    <w:rsid w:val="1A6F6F21"/>
    <w:rsid w:val="1B9A7A55"/>
    <w:rsid w:val="1B9D23A0"/>
    <w:rsid w:val="1C4A52FC"/>
    <w:rsid w:val="1C6A0B90"/>
    <w:rsid w:val="1CA1095E"/>
    <w:rsid w:val="1CED1C9B"/>
    <w:rsid w:val="1F9E6992"/>
    <w:rsid w:val="2060642C"/>
    <w:rsid w:val="20F95E5A"/>
    <w:rsid w:val="2101769E"/>
    <w:rsid w:val="226B0C85"/>
    <w:rsid w:val="245D2EE8"/>
    <w:rsid w:val="24BB4B17"/>
    <w:rsid w:val="24E022C1"/>
    <w:rsid w:val="258F3FFA"/>
    <w:rsid w:val="25AB0528"/>
    <w:rsid w:val="25CC2A98"/>
    <w:rsid w:val="25E13F23"/>
    <w:rsid w:val="264624FA"/>
    <w:rsid w:val="26F65B42"/>
    <w:rsid w:val="271D601A"/>
    <w:rsid w:val="278C64CF"/>
    <w:rsid w:val="29965A3B"/>
    <w:rsid w:val="299F4B57"/>
    <w:rsid w:val="29BC5EF6"/>
    <w:rsid w:val="29D32F54"/>
    <w:rsid w:val="2AF258B8"/>
    <w:rsid w:val="2B4910F1"/>
    <w:rsid w:val="2E073B40"/>
    <w:rsid w:val="2E62114C"/>
    <w:rsid w:val="2F7513CC"/>
    <w:rsid w:val="2FC44B5F"/>
    <w:rsid w:val="2FCB7712"/>
    <w:rsid w:val="313751B0"/>
    <w:rsid w:val="3317188C"/>
    <w:rsid w:val="34157570"/>
    <w:rsid w:val="352216EB"/>
    <w:rsid w:val="355E7BA0"/>
    <w:rsid w:val="361018D5"/>
    <w:rsid w:val="36860C1C"/>
    <w:rsid w:val="370C7F4E"/>
    <w:rsid w:val="372E6090"/>
    <w:rsid w:val="378371FA"/>
    <w:rsid w:val="381C5BCB"/>
    <w:rsid w:val="3A212ED6"/>
    <w:rsid w:val="3ACE2479"/>
    <w:rsid w:val="3B5B6CFE"/>
    <w:rsid w:val="3B954BA5"/>
    <w:rsid w:val="3C7602B4"/>
    <w:rsid w:val="3E3B2064"/>
    <w:rsid w:val="3E8246C7"/>
    <w:rsid w:val="3E8B7037"/>
    <w:rsid w:val="3F2B870B"/>
    <w:rsid w:val="3F85718A"/>
    <w:rsid w:val="40701D3C"/>
    <w:rsid w:val="42146D32"/>
    <w:rsid w:val="4375061C"/>
    <w:rsid w:val="45A10598"/>
    <w:rsid w:val="462644F1"/>
    <w:rsid w:val="468655E2"/>
    <w:rsid w:val="46E466EF"/>
    <w:rsid w:val="48BC38EE"/>
    <w:rsid w:val="498A52EA"/>
    <w:rsid w:val="4AC07A74"/>
    <w:rsid w:val="4B9A2893"/>
    <w:rsid w:val="4C625897"/>
    <w:rsid w:val="4D457F41"/>
    <w:rsid w:val="4E583E61"/>
    <w:rsid w:val="51093DDD"/>
    <w:rsid w:val="51BA060A"/>
    <w:rsid w:val="53845E84"/>
    <w:rsid w:val="54813834"/>
    <w:rsid w:val="558A167F"/>
    <w:rsid w:val="559133BD"/>
    <w:rsid w:val="55E36FF8"/>
    <w:rsid w:val="56572266"/>
    <w:rsid w:val="575048AE"/>
    <w:rsid w:val="576D3CD7"/>
    <w:rsid w:val="57C36412"/>
    <w:rsid w:val="57F908D6"/>
    <w:rsid w:val="5914249E"/>
    <w:rsid w:val="597439BB"/>
    <w:rsid w:val="5C621B90"/>
    <w:rsid w:val="5DAC1148"/>
    <w:rsid w:val="5E0C0156"/>
    <w:rsid w:val="5E6B1F56"/>
    <w:rsid w:val="5EBB76E7"/>
    <w:rsid w:val="5F1924DB"/>
    <w:rsid w:val="5FB354EF"/>
    <w:rsid w:val="5FEC755E"/>
    <w:rsid w:val="5FFE51D7"/>
    <w:rsid w:val="60075A48"/>
    <w:rsid w:val="601A00D7"/>
    <w:rsid w:val="618C1425"/>
    <w:rsid w:val="62C26411"/>
    <w:rsid w:val="62F23BDC"/>
    <w:rsid w:val="630458F6"/>
    <w:rsid w:val="63325FC3"/>
    <w:rsid w:val="633A6F09"/>
    <w:rsid w:val="642A5851"/>
    <w:rsid w:val="66564D7F"/>
    <w:rsid w:val="67786F87"/>
    <w:rsid w:val="67EE7AB9"/>
    <w:rsid w:val="696461D8"/>
    <w:rsid w:val="698C0389"/>
    <w:rsid w:val="6B1F2A9F"/>
    <w:rsid w:val="6C1376A9"/>
    <w:rsid w:val="6CFC3541"/>
    <w:rsid w:val="6D535020"/>
    <w:rsid w:val="6D7623E3"/>
    <w:rsid w:val="6DBA3C64"/>
    <w:rsid w:val="6DCD3333"/>
    <w:rsid w:val="6DD21482"/>
    <w:rsid w:val="6EE653C1"/>
    <w:rsid w:val="710C6AA7"/>
    <w:rsid w:val="729B30A2"/>
    <w:rsid w:val="732B57A1"/>
    <w:rsid w:val="73747810"/>
    <w:rsid w:val="748658DD"/>
    <w:rsid w:val="74A135A7"/>
    <w:rsid w:val="769F2227"/>
    <w:rsid w:val="785923B2"/>
    <w:rsid w:val="788067CD"/>
    <w:rsid w:val="794F70F7"/>
    <w:rsid w:val="797633E0"/>
    <w:rsid w:val="7A58681F"/>
    <w:rsid w:val="7BDF3221"/>
    <w:rsid w:val="7C327429"/>
    <w:rsid w:val="7C5054CC"/>
    <w:rsid w:val="7C5C59FE"/>
    <w:rsid w:val="7C7316EC"/>
    <w:rsid w:val="7CAA0A1A"/>
    <w:rsid w:val="7CD726C1"/>
    <w:rsid w:val="7E5779C7"/>
    <w:rsid w:val="7FB064AC"/>
    <w:rsid w:val="7FEF7C43"/>
    <w:rsid w:val="B9FB40E9"/>
    <w:rsid w:val="BDF73288"/>
    <w:rsid w:val="F9F6D662"/>
    <w:rsid w:val="FED5D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rFonts w:ascii="Times New Roman" w:hAnsi="Times New Roman" w:cstheme="minorBidi"/>
      <w:b/>
      <w:bCs/>
      <w:kern w:val="44"/>
      <w:sz w:val="36"/>
      <w:szCs w:val="44"/>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annotation text"/>
    <w:basedOn w:val="1"/>
    <w:link w:val="17"/>
    <w:unhideWhenUsed/>
    <w:qFormat/>
    <w:uiPriority w:val="0"/>
    <w:pPr>
      <w:jc w:val="left"/>
    </w:pPr>
    <w:rPr>
      <w:szCs w:val="24"/>
    </w:rPr>
  </w:style>
  <w:style w:type="paragraph" w:styleId="6">
    <w:name w:val="Body Text Indent 2"/>
    <w:basedOn w:val="1"/>
    <w:qFormat/>
    <w:uiPriority w:val="0"/>
    <w:pPr>
      <w:ind w:firstLine="540" w:firstLineChars="257"/>
    </w:p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出段落1"/>
    <w:basedOn w:val="1"/>
    <w:qFormat/>
    <w:uiPriority w:val="34"/>
    <w:pPr>
      <w:ind w:firstLine="420" w:firstLineChars="200"/>
    </w:pPr>
    <w:rPr>
      <w:rFonts w:ascii="Times New Roman" w:hAnsi="Times New Roman"/>
      <w:szCs w:val="20"/>
    </w:rPr>
  </w:style>
  <w:style w:type="paragraph" w:styleId="15">
    <w:name w:val="List Paragraph"/>
    <w:basedOn w:val="1"/>
    <w:qFormat/>
    <w:uiPriority w:val="99"/>
    <w:pPr>
      <w:ind w:firstLine="420" w:firstLineChars="200"/>
    </w:pPr>
  </w:style>
  <w:style w:type="character" w:customStyle="1" w:styleId="16">
    <w:name w:val="页眉 字符"/>
    <w:basedOn w:val="12"/>
    <w:link w:val="8"/>
    <w:qFormat/>
    <w:uiPriority w:val="0"/>
    <w:rPr>
      <w:rFonts w:ascii="Calibri" w:hAnsi="Calibri"/>
      <w:kern w:val="2"/>
      <w:sz w:val="18"/>
      <w:szCs w:val="18"/>
    </w:rPr>
  </w:style>
  <w:style w:type="character" w:customStyle="1" w:styleId="17">
    <w:name w:val="批注文字 字符"/>
    <w:basedOn w:val="12"/>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2E998-E39D-4E49-8CAF-3D3B0D339175}">
  <ds:schemaRefs/>
</ds:datastoreItem>
</file>

<file path=docProps/app.xml><?xml version="1.0" encoding="utf-8"?>
<Properties xmlns="http://schemas.openxmlformats.org/officeDocument/2006/extended-properties" xmlns:vt="http://schemas.openxmlformats.org/officeDocument/2006/docPropsVTypes">
  <Template>Normal.dotm</Template>
  <Pages>9</Pages>
  <Words>948</Words>
  <Characters>5410</Characters>
  <Lines>45</Lines>
  <Paragraphs>12</Paragraphs>
  <TotalTime>13</TotalTime>
  <ScaleCrop>false</ScaleCrop>
  <LinksUpToDate>false</LinksUpToDate>
  <CharactersWithSpaces>6346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2022-12-21T09:28:00Z</dcterms:created>
  <dc:creator>hjq</dc:creator>
  <cp:lastModifiedBy>胡瑞</cp:lastModifiedBy>
  <cp:lastPrinted>2022-07-26T06:07:00Z</cp:lastPrinted>
  <dcterms:modified xsi:type="dcterms:W3CDTF">2022-12-21T10:01:13Z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