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800" w:firstLineChars="200"/>
        <w:jc w:val="center"/>
        <w:rPr>
          <w:rFonts w:hint="eastAsia" w:ascii="方正小标宋简体" w:hAnsi="方正小标宋简体" w:eastAsia="方正小标宋简体" w:cs="方正小标宋简体"/>
          <w:sz w:val="40"/>
          <w:szCs w:val="40"/>
          <w:u w:val="single"/>
          <w:lang w:val="en-US" w:eastAsia="zh-CN"/>
        </w:rPr>
      </w:pPr>
      <w:r>
        <w:rPr>
          <w:rFonts w:hint="eastAsia" w:ascii="方正小标宋简体" w:hAnsi="方正小标宋简体" w:eastAsia="方正小标宋简体" w:cs="方正小标宋简体"/>
          <w:color w:val="000000"/>
          <w:sz w:val="40"/>
          <w:szCs w:val="40"/>
          <w:lang w:val="en-US" w:eastAsia="zh-CN"/>
        </w:rPr>
        <w:t>四川省妇幼保健院超声刀刀头采购项目（第二次）竞争性磋商采购公告</w:t>
      </w:r>
    </w:p>
    <w:p>
      <w:pPr>
        <w:spacing w:line="440" w:lineRule="exact"/>
        <w:ind w:firstLine="480" w:firstLineChars="200"/>
        <w:rPr>
          <w:rFonts w:hint="eastAsia" w:ascii="仿宋" w:hAnsi="仿宋" w:eastAsia="仿宋" w:cs="仿宋"/>
          <w:u w:val="single"/>
        </w:rPr>
      </w:pPr>
      <w:r>
        <w:rPr>
          <w:rFonts w:hint="eastAsia" w:ascii="仿宋" w:hAnsi="仿宋" w:eastAsia="仿宋" w:cs="仿宋"/>
          <w:u w:val="single"/>
        </w:rPr>
        <w:t>四川重德招标有限责任公司</w:t>
      </w:r>
      <w:r>
        <w:rPr>
          <w:rFonts w:hint="eastAsia" w:ascii="仿宋" w:hAnsi="仿宋" w:eastAsia="仿宋" w:cs="仿宋"/>
        </w:rPr>
        <w:t>受</w:t>
      </w:r>
      <w:r>
        <w:rPr>
          <w:rFonts w:hint="eastAsia" w:ascii="仿宋" w:hAnsi="仿宋" w:eastAsia="仿宋" w:cs="仿宋"/>
          <w:u w:val="single"/>
        </w:rPr>
        <w:t>四川省妇幼保健院</w:t>
      </w:r>
      <w:r>
        <w:rPr>
          <w:rFonts w:hint="eastAsia" w:ascii="仿宋" w:hAnsi="仿宋" w:eastAsia="仿宋" w:cs="仿宋"/>
        </w:rPr>
        <w:t>委托，拟对</w:t>
      </w:r>
      <w:r>
        <w:rPr>
          <w:rFonts w:hint="eastAsia" w:ascii="仿宋" w:hAnsi="仿宋" w:eastAsia="仿宋" w:cs="仿宋"/>
          <w:u w:val="single"/>
          <w:lang w:eastAsia="zh-CN"/>
        </w:rPr>
        <w:t>四川省妇幼保健院超声刀刀头采购项目（</w:t>
      </w:r>
      <w:r>
        <w:rPr>
          <w:rFonts w:hint="eastAsia" w:ascii="仿宋" w:hAnsi="仿宋" w:eastAsia="仿宋" w:cs="仿宋"/>
          <w:u w:val="single"/>
          <w:lang w:val="en-US" w:eastAsia="zh-CN"/>
        </w:rPr>
        <w:t>第二次</w:t>
      </w:r>
      <w:r>
        <w:rPr>
          <w:rFonts w:hint="eastAsia" w:ascii="仿宋" w:hAnsi="仿宋" w:eastAsia="仿宋" w:cs="仿宋"/>
          <w:u w:val="single"/>
          <w:lang w:eastAsia="zh-CN"/>
        </w:rPr>
        <w:t>）</w:t>
      </w:r>
      <w:r>
        <w:rPr>
          <w:rFonts w:hint="eastAsia" w:ascii="仿宋" w:hAnsi="仿宋" w:eastAsia="仿宋" w:cs="仿宋"/>
        </w:rPr>
        <w:t>采用竞争性磋商方式进行采购，特邀请符合本次采购要求的供应商参加本项目的竞争性磋商。</w:t>
      </w:r>
    </w:p>
    <w:p>
      <w:pPr>
        <w:spacing w:line="440" w:lineRule="exact"/>
        <w:ind w:firstLine="482" w:firstLineChars="200"/>
        <w:rPr>
          <w:rFonts w:hint="eastAsia" w:ascii="仿宋" w:hAnsi="仿宋" w:eastAsia="仿宋" w:cs="仿宋"/>
          <w:b/>
          <w:bCs/>
          <w:color w:val="000000"/>
        </w:rPr>
      </w:pPr>
      <w:r>
        <w:rPr>
          <w:rFonts w:hint="eastAsia" w:ascii="仿宋" w:hAnsi="仿宋" w:eastAsia="仿宋" w:cs="仿宋"/>
          <w:b/>
          <w:bCs/>
          <w:color w:val="000000"/>
        </w:rPr>
        <w:t>一、采购项目基本情况:</w:t>
      </w:r>
    </w:p>
    <w:p>
      <w:pPr>
        <w:spacing w:line="440" w:lineRule="exact"/>
        <w:ind w:firstLine="480" w:firstLineChars="200"/>
        <w:rPr>
          <w:rFonts w:hint="default" w:ascii="仿宋" w:hAnsi="仿宋" w:eastAsia="仿宋" w:cs="仿宋"/>
          <w:color w:val="000000"/>
          <w:lang w:val="en-US" w:eastAsia="zh-CN"/>
        </w:rPr>
      </w:pPr>
      <w:r>
        <w:rPr>
          <w:rFonts w:hint="eastAsia" w:ascii="仿宋" w:hAnsi="仿宋" w:eastAsia="仿宋" w:cs="仿宋"/>
          <w:color w:val="000000"/>
        </w:rPr>
        <w:t>1.项目编号：</w:t>
      </w:r>
      <w:r>
        <w:rPr>
          <w:rFonts w:hint="eastAsia" w:ascii="仿宋" w:hAnsi="仿宋" w:eastAsia="仿宋" w:cs="仿宋"/>
          <w:color w:val="000000"/>
          <w:lang w:eastAsia="zh-CN"/>
        </w:rPr>
        <w:t>SCZDZB-2023003</w:t>
      </w:r>
      <w:r>
        <w:rPr>
          <w:rFonts w:hint="eastAsia" w:ascii="仿宋" w:hAnsi="仿宋" w:eastAsia="仿宋" w:cs="仿宋"/>
          <w:color w:val="000000"/>
          <w:lang w:val="en-US" w:eastAsia="zh-CN"/>
        </w:rPr>
        <w:t xml:space="preserve"> </w:t>
      </w:r>
    </w:p>
    <w:p>
      <w:pPr>
        <w:spacing w:line="440" w:lineRule="exact"/>
        <w:ind w:firstLine="480" w:firstLineChars="200"/>
        <w:rPr>
          <w:rFonts w:hint="eastAsia" w:ascii="仿宋" w:hAnsi="仿宋" w:eastAsia="仿宋" w:cs="仿宋"/>
          <w:color w:val="000000"/>
          <w:lang w:eastAsia="zh-CN"/>
        </w:rPr>
      </w:pPr>
      <w:r>
        <w:rPr>
          <w:rFonts w:hint="eastAsia" w:ascii="仿宋" w:hAnsi="仿宋" w:eastAsia="仿宋" w:cs="仿宋"/>
          <w:color w:val="000000"/>
        </w:rPr>
        <w:t>2.项目名称：</w:t>
      </w:r>
      <w:r>
        <w:rPr>
          <w:rFonts w:hint="eastAsia" w:ascii="仿宋" w:hAnsi="仿宋" w:eastAsia="仿宋" w:cs="仿宋"/>
          <w:color w:val="000000"/>
          <w:lang w:eastAsia="zh-CN"/>
        </w:rPr>
        <w:t>四川省妇幼保健院超声刀刀头采购项目（</w:t>
      </w:r>
      <w:r>
        <w:rPr>
          <w:rFonts w:hint="eastAsia" w:ascii="仿宋" w:hAnsi="仿宋" w:eastAsia="仿宋" w:cs="仿宋"/>
          <w:color w:val="000000"/>
          <w:lang w:val="en-US" w:eastAsia="zh-CN"/>
        </w:rPr>
        <w:t>第二次</w:t>
      </w:r>
      <w:r>
        <w:rPr>
          <w:rFonts w:hint="eastAsia" w:ascii="仿宋" w:hAnsi="仿宋" w:eastAsia="仿宋" w:cs="仿宋"/>
          <w:color w:val="000000"/>
          <w:lang w:eastAsia="zh-CN"/>
        </w:rPr>
        <w:t>）</w:t>
      </w:r>
    </w:p>
    <w:p>
      <w:pPr>
        <w:spacing w:line="440" w:lineRule="exact"/>
        <w:ind w:firstLine="480" w:firstLineChars="200"/>
        <w:rPr>
          <w:rFonts w:hint="eastAsia" w:ascii="仿宋" w:hAnsi="仿宋" w:eastAsia="仿宋" w:cs="仿宋"/>
          <w:color w:val="000000"/>
        </w:rPr>
      </w:pPr>
      <w:r>
        <w:rPr>
          <w:rFonts w:hint="eastAsia" w:ascii="仿宋" w:hAnsi="仿宋" w:eastAsia="仿宋" w:cs="仿宋"/>
          <w:color w:val="000000"/>
        </w:rPr>
        <w:t>3.采购人：四川省妇幼保健院</w:t>
      </w:r>
    </w:p>
    <w:p>
      <w:pPr>
        <w:spacing w:line="440" w:lineRule="exact"/>
        <w:ind w:firstLine="480" w:firstLineChars="200"/>
        <w:rPr>
          <w:rFonts w:hint="eastAsia" w:ascii="仿宋" w:hAnsi="仿宋" w:eastAsia="仿宋" w:cs="仿宋"/>
          <w:color w:val="000000"/>
        </w:rPr>
      </w:pPr>
      <w:r>
        <w:rPr>
          <w:rFonts w:hint="eastAsia" w:ascii="仿宋" w:hAnsi="仿宋" w:eastAsia="仿宋" w:cs="仿宋"/>
          <w:color w:val="000000"/>
        </w:rPr>
        <w:t>4.采购代理机构：四川重德招标有限责任公司</w:t>
      </w:r>
    </w:p>
    <w:p>
      <w:pPr>
        <w:spacing w:line="440" w:lineRule="exact"/>
        <w:ind w:firstLine="482" w:firstLineChars="200"/>
        <w:rPr>
          <w:rFonts w:hint="eastAsia" w:ascii="仿宋" w:hAnsi="仿宋" w:eastAsia="仿宋" w:cs="仿宋"/>
          <w:b/>
          <w:bCs/>
          <w:color w:val="000000"/>
        </w:rPr>
      </w:pPr>
      <w:r>
        <w:rPr>
          <w:rFonts w:hint="eastAsia" w:ascii="仿宋" w:hAnsi="仿宋" w:eastAsia="仿宋" w:cs="仿宋"/>
          <w:b/>
          <w:bCs/>
          <w:color w:val="000000"/>
        </w:rPr>
        <w:t>二、采购预算及最高限价：</w:t>
      </w:r>
    </w:p>
    <w:p>
      <w:pPr>
        <w:spacing w:line="440" w:lineRule="exact"/>
        <w:ind w:firstLine="480" w:firstLineChars="200"/>
        <w:rPr>
          <w:rFonts w:hint="eastAsia" w:ascii="仿宋" w:hAnsi="仿宋" w:eastAsia="仿宋" w:cs="仿宋"/>
          <w:color w:val="000000"/>
        </w:rPr>
      </w:pPr>
      <w:bookmarkStart w:id="0" w:name="_Toc3474_WPSOffice_Level2"/>
      <w:bookmarkStart w:id="1" w:name="_Toc19566_WPSOffice_Level2"/>
      <w:r>
        <w:rPr>
          <w:rFonts w:hint="eastAsia" w:ascii="仿宋" w:hAnsi="仿宋" w:eastAsia="仿宋" w:cs="仿宋"/>
          <w:color w:val="000000"/>
        </w:rPr>
        <w:t>1.采购预算：</w:t>
      </w:r>
      <w:r>
        <w:rPr>
          <w:rFonts w:hint="eastAsia" w:ascii="仿宋" w:hAnsi="仿宋" w:eastAsia="仿宋" w:cs="仿宋"/>
          <w:color w:val="000000"/>
          <w:lang w:val="en-US" w:eastAsia="zh-CN"/>
        </w:rPr>
        <w:t>167.08万元/年，单价限价1300元/把</w:t>
      </w:r>
      <w:r>
        <w:rPr>
          <w:rFonts w:hint="eastAsia" w:ascii="仿宋" w:hAnsi="仿宋" w:eastAsia="仿宋" w:cs="仿宋"/>
          <w:color w:val="000000"/>
        </w:rPr>
        <w:t>；</w:t>
      </w:r>
    </w:p>
    <w:p>
      <w:pPr>
        <w:spacing w:line="440" w:lineRule="exact"/>
        <w:ind w:firstLine="480" w:firstLineChars="200"/>
        <w:rPr>
          <w:rFonts w:hint="eastAsia" w:ascii="仿宋" w:hAnsi="仿宋" w:eastAsia="仿宋" w:cs="仿宋"/>
          <w:color w:val="000000"/>
        </w:rPr>
      </w:pPr>
      <w:r>
        <w:rPr>
          <w:rFonts w:hint="eastAsia" w:ascii="仿宋" w:hAnsi="仿宋" w:eastAsia="仿宋" w:cs="仿宋"/>
          <w:color w:val="000000"/>
        </w:rPr>
        <w:t>2.最高限价：</w:t>
      </w:r>
      <w:bookmarkEnd w:id="0"/>
      <w:bookmarkEnd w:id="1"/>
      <w:r>
        <w:rPr>
          <w:rFonts w:hint="eastAsia" w:ascii="仿宋" w:hAnsi="仿宋" w:eastAsia="仿宋" w:cs="仿宋"/>
          <w:color w:val="000000"/>
          <w:lang w:val="en-US" w:eastAsia="zh-CN"/>
        </w:rPr>
        <w:t>167.08万元/年，单价限价1300元/把</w:t>
      </w:r>
      <w:r>
        <w:rPr>
          <w:rFonts w:hint="eastAsia" w:ascii="仿宋" w:hAnsi="仿宋" w:eastAsia="仿宋" w:cs="仿宋"/>
          <w:szCs w:val="21"/>
        </w:rPr>
        <w:t>。</w:t>
      </w:r>
    </w:p>
    <w:p>
      <w:pPr>
        <w:spacing w:line="440" w:lineRule="exact"/>
        <w:ind w:firstLine="482" w:firstLineChars="200"/>
        <w:rPr>
          <w:rFonts w:hint="eastAsia" w:ascii="仿宋" w:hAnsi="仿宋" w:eastAsia="仿宋" w:cs="仿宋"/>
          <w:color w:val="000000"/>
        </w:rPr>
      </w:pPr>
      <w:r>
        <w:rPr>
          <w:rFonts w:hint="eastAsia" w:ascii="仿宋" w:hAnsi="仿宋" w:eastAsia="仿宋" w:cs="仿宋"/>
          <w:b/>
          <w:color w:val="000000"/>
        </w:rPr>
        <w:t>三</w:t>
      </w:r>
      <w:r>
        <w:rPr>
          <w:rFonts w:hint="eastAsia" w:ascii="仿宋" w:hAnsi="仿宋" w:eastAsia="仿宋" w:cs="仿宋"/>
          <w:b/>
          <w:bCs/>
          <w:color w:val="000000"/>
        </w:rPr>
        <w:t>、</w:t>
      </w:r>
      <w:r>
        <w:rPr>
          <w:rFonts w:hint="eastAsia" w:ascii="仿宋" w:hAnsi="仿宋" w:eastAsia="仿宋" w:cs="仿宋"/>
          <w:b/>
          <w:color w:val="000000"/>
        </w:rPr>
        <w:t>采购项目简介:</w:t>
      </w:r>
    </w:p>
    <w:p>
      <w:pPr>
        <w:spacing w:line="440" w:lineRule="exact"/>
        <w:ind w:firstLine="480" w:firstLineChars="200"/>
        <w:rPr>
          <w:rFonts w:hint="eastAsia" w:ascii="仿宋" w:hAnsi="仿宋" w:eastAsia="仿宋" w:cs="仿宋"/>
          <w:color w:val="000000"/>
          <w:szCs w:val="28"/>
        </w:rPr>
      </w:pPr>
      <w:r>
        <w:rPr>
          <w:rFonts w:hint="eastAsia" w:ascii="仿宋" w:hAnsi="仿宋" w:eastAsia="仿宋" w:cs="仿宋"/>
          <w:color w:val="000000"/>
          <w:szCs w:val="28"/>
        </w:rPr>
        <w:t>1.本项目共1个包，</w:t>
      </w:r>
      <w:r>
        <w:rPr>
          <w:rFonts w:hint="eastAsia" w:ascii="仿宋" w:hAnsi="仿宋" w:eastAsia="仿宋" w:cs="仿宋"/>
          <w:color w:val="000000"/>
        </w:rPr>
        <w:t>采购</w:t>
      </w:r>
      <w:r>
        <w:rPr>
          <w:rFonts w:hint="eastAsia" w:ascii="仿宋" w:hAnsi="仿宋" w:eastAsia="仿宋" w:cs="仿宋"/>
          <w:color w:val="000000"/>
          <w:lang w:eastAsia="zh-CN"/>
        </w:rPr>
        <w:t>超声刀刀头</w:t>
      </w:r>
      <w:r>
        <w:rPr>
          <w:rFonts w:hint="eastAsia" w:ascii="仿宋" w:hAnsi="仿宋" w:eastAsia="仿宋" w:cs="仿宋"/>
          <w:color w:val="000000"/>
        </w:rPr>
        <w:t>，</w:t>
      </w:r>
      <w:r>
        <w:rPr>
          <w:rFonts w:hint="eastAsia" w:ascii="仿宋" w:hAnsi="仿宋" w:eastAsia="仿宋" w:cs="仿宋"/>
        </w:rPr>
        <w:t>详见采购文件第四章。</w:t>
      </w:r>
    </w:p>
    <w:p>
      <w:pPr>
        <w:spacing w:line="440" w:lineRule="exact"/>
        <w:ind w:firstLine="480" w:firstLineChars="200"/>
        <w:rPr>
          <w:rFonts w:ascii="仿宋" w:hAnsi="仿宋" w:eastAsia="仿宋" w:cs="仿宋"/>
          <w:color w:val="000000"/>
        </w:rPr>
      </w:pPr>
      <w:r>
        <w:rPr>
          <w:rFonts w:hint="eastAsia" w:ascii="仿宋" w:hAnsi="仿宋" w:eastAsia="仿宋" w:cs="仿宋"/>
          <w:color w:val="000000"/>
        </w:rPr>
        <w:t>2.项目性质：院内自主招标。</w:t>
      </w:r>
    </w:p>
    <w:p>
      <w:pPr>
        <w:spacing w:line="440" w:lineRule="exact"/>
        <w:ind w:firstLine="480" w:firstLineChars="200"/>
        <w:rPr>
          <w:rFonts w:hint="eastAsia" w:ascii="仿宋" w:hAnsi="仿宋" w:eastAsia="仿宋" w:cs="仿宋"/>
          <w:color w:val="000000"/>
          <w:szCs w:val="28"/>
        </w:rPr>
      </w:pPr>
      <w:r>
        <w:rPr>
          <w:rFonts w:hint="eastAsia" w:ascii="仿宋" w:hAnsi="仿宋" w:eastAsia="仿宋" w:cs="仿宋"/>
          <w:color w:val="000000"/>
          <w:szCs w:val="28"/>
        </w:rPr>
        <w:t>3.本项目按照四川省妇幼保健院《采购管理实施细则（2021年修订）》</w:t>
      </w:r>
      <w:r>
        <w:rPr>
          <w:rFonts w:hint="eastAsia" w:ascii="仿宋" w:hAnsi="仿宋" w:eastAsia="仿宋" w:cs="仿宋"/>
          <w:color w:val="000000"/>
          <w:szCs w:val="28"/>
          <w:lang w:val="zh-CN"/>
        </w:rPr>
        <w:t>规定</w:t>
      </w:r>
      <w:r>
        <w:rPr>
          <w:rFonts w:hint="eastAsia" w:ascii="仿宋" w:hAnsi="仿宋" w:eastAsia="仿宋" w:cs="仿宋"/>
          <w:color w:val="000000"/>
          <w:szCs w:val="28"/>
        </w:rPr>
        <w:t>执行。</w:t>
      </w:r>
    </w:p>
    <w:p>
      <w:pPr>
        <w:spacing w:after="120" w:line="440" w:lineRule="exact"/>
        <w:ind w:firstLine="480" w:firstLineChars="200"/>
        <w:rPr>
          <w:rFonts w:ascii="仿宋" w:hAnsi="仿宋" w:eastAsia="仿宋" w:cs="仿宋"/>
          <w:color w:val="000000"/>
        </w:rPr>
      </w:pPr>
      <w:r>
        <w:rPr>
          <w:rFonts w:hint="eastAsia" w:ascii="仿宋" w:hAnsi="仿宋" w:eastAsia="仿宋" w:cs="仿宋"/>
          <w:color w:val="000000"/>
        </w:rPr>
        <w:t>4.本项目允许进口产品参与。</w:t>
      </w:r>
    </w:p>
    <w:p>
      <w:pPr>
        <w:spacing w:after="120" w:line="440" w:lineRule="exact"/>
        <w:ind w:firstLine="482" w:firstLineChars="200"/>
        <w:rPr>
          <w:rFonts w:hint="eastAsia" w:ascii="仿宋" w:hAnsi="仿宋" w:eastAsia="仿宋" w:cs="仿宋"/>
          <w:b/>
          <w:bCs/>
          <w:color w:val="000000"/>
        </w:rPr>
      </w:pPr>
      <w:r>
        <w:rPr>
          <w:rFonts w:hint="eastAsia" w:ascii="仿宋" w:hAnsi="仿宋" w:eastAsia="仿宋" w:cs="仿宋"/>
          <w:b/>
          <w:bCs/>
          <w:color w:val="000000"/>
        </w:rPr>
        <w:t>四、供应商邀请方式:</w:t>
      </w:r>
    </w:p>
    <w:p>
      <w:pPr>
        <w:spacing w:after="120" w:line="440" w:lineRule="exact"/>
        <w:ind w:firstLine="480" w:firstLineChars="200"/>
        <w:rPr>
          <w:rFonts w:hint="eastAsia" w:ascii="仿宋" w:hAnsi="仿宋" w:eastAsia="仿宋" w:cs="仿宋"/>
          <w:bCs/>
          <w:color w:val="000000"/>
        </w:rPr>
      </w:pPr>
      <w:r>
        <w:rPr>
          <w:rFonts w:hint="eastAsia" w:ascii="仿宋" w:hAnsi="仿宋" w:eastAsia="仿宋" w:cs="仿宋"/>
          <w:bCs/>
          <w:color w:val="000000"/>
        </w:rPr>
        <w:t>公告方式：本次竞争性磋商邀请在采购与招标网（www.chinabidding.cn）和四川省妇幼保健院（www.fybj.net）上以公告形式发布。。</w:t>
      </w:r>
    </w:p>
    <w:p>
      <w:pPr>
        <w:spacing w:after="120" w:line="440" w:lineRule="exact"/>
        <w:ind w:firstLine="482" w:firstLineChars="200"/>
        <w:rPr>
          <w:rFonts w:hint="eastAsia" w:ascii="仿宋" w:hAnsi="仿宋" w:eastAsia="仿宋" w:cs="仿宋"/>
          <w:b/>
          <w:bCs/>
          <w:color w:val="000000"/>
        </w:rPr>
      </w:pPr>
      <w:r>
        <w:rPr>
          <w:rFonts w:hint="eastAsia" w:ascii="仿宋" w:hAnsi="仿宋" w:eastAsia="仿宋" w:cs="仿宋"/>
          <w:b/>
          <w:bCs/>
          <w:color w:val="000000"/>
        </w:rPr>
        <w:t>五、供应商参加本次采购活动应具备下列条件：</w:t>
      </w:r>
    </w:p>
    <w:p>
      <w:pPr>
        <w:wordWrap w:val="0"/>
        <w:adjustRightInd w:val="0"/>
        <w:snapToGrid w:val="0"/>
        <w:spacing w:line="360" w:lineRule="auto"/>
        <w:ind w:firstLine="480" w:firstLineChars="200"/>
        <w:rPr>
          <w:rFonts w:hint="eastAsia" w:ascii="仿宋" w:hAnsi="仿宋" w:eastAsia="仿宋" w:cs="仿宋"/>
        </w:rPr>
      </w:pPr>
      <w:bookmarkStart w:id="2" w:name="_Toc11469_WPSOffice_Level2"/>
      <w:bookmarkStart w:id="3" w:name="_Toc10315_WPSOffice_Level2"/>
      <w:r>
        <w:rPr>
          <w:rFonts w:hint="eastAsia" w:ascii="仿宋" w:hAnsi="仿宋" w:eastAsia="仿宋" w:cs="仿宋"/>
        </w:rPr>
        <w:t xml:space="preserve">1.满足《中华人民共和国政府采购法》第二十二条规定； </w:t>
      </w:r>
    </w:p>
    <w:p>
      <w:pPr>
        <w:wordWrap w:val="0"/>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2、根据采购项目提出的特殊条件（若投标产品为医疗器械的，须符合以下要求）：</w:t>
      </w:r>
      <w:bookmarkEnd w:id="2"/>
      <w:bookmarkEnd w:id="3"/>
    </w:p>
    <w:p>
      <w:pPr>
        <w:wordWrap w:val="0"/>
        <w:adjustRightInd w:val="0"/>
        <w:snapToGrid w:val="0"/>
        <w:spacing w:line="360" w:lineRule="auto"/>
        <w:ind w:firstLine="480" w:firstLineChars="200"/>
        <w:rPr>
          <w:rFonts w:hint="eastAsia" w:ascii="仿宋" w:hAnsi="仿宋" w:eastAsia="仿宋" w:cs="仿宋"/>
        </w:rPr>
      </w:pPr>
      <w:bookmarkStart w:id="4" w:name="_Toc21872_WPSOffice_Level2"/>
      <w:bookmarkStart w:id="5" w:name="_Toc7672_WPSOffice_Level2"/>
      <w:r>
        <w:rPr>
          <w:rFonts w:hint="eastAsia" w:ascii="仿宋" w:hAnsi="仿宋" w:eastAsia="仿宋" w:cs="仿宋"/>
        </w:rPr>
        <w:t>2.1.投标产品制造商须具有《医疗器械生产企业许可证》及生产产品登记表（进口产品除外）；</w:t>
      </w:r>
    </w:p>
    <w:p>
      <w:pPr>
        <w:wordWrap w:val="0"/>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2.2.供应商须具有《医疗器械经营企业许可证》或备案凭证（二类及以下医疗器械适用；已实行“多证合一”营业执照且含有医疗器械经营范围者除外）；</w:t>
      </w:r>
    </w:p>
    <w:p>
      <w:pPr>
        <w:wordWrap w:val="0"/>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2.3.投标产品须具有有效的中华人民共和国医疗器械注册证或备案凭证；</w:t>
      </w:r>
    </w:p>
    <w:bookmarkEnd w:id="4"/>
    <w:bookmarkEnd w:id="5"/>
    <w:p>
      <w:pPr>
        <w:wordWrap w:val="0"/>
        <w:adjustRightInd w:val="0"/>
        <w:snapToGrid w:val="0"/>
        <w:spacing w:line="360" w:lineRule="auto"/>
        <w:ind w:firstLine="480" w:firstLineChars="200"/>
        <w:rPr>
          <w:rFonts w:ascii="仿宋" w:hAnsi="仿宋" w:eastAsia="仿宋" w:cs="仿宋"/>
        </w:rPr>
      </w:pPr>
      <w:r>
        <w:rPr>
          <w:rFonts w:hint="eastAsia" w:ascii="仿宋" w:hAnsi="仿宋" w:eastAsia="仿宋" w:cs="仿宋"/>
        </w:rPr>
        <w:t>2.4.投标产品为进口产品的，非投标产品生产厂家投标须提供投标产品生产厂家对投标产品的授权书，或具有授权权限的代理商对投标产品的授权书（须提供该代理商具有有效授权权限的相关证明文件，证明文件须能显示投标产品生产厂家对投标产品授权链条的完整性）。</w:t>
      </w:r>
    </w:p>
    <w:p>
      <w:pPr>
        <w:wordWrap w:val="0"/>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3.本项目不接受联合体参加；</w:t>
      </w:r>
    </w:p>
    <w:p>
      <w:pPr>
        <w:wordWrap w:val="0"/>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4.已成功报名并按规定获取了采购文件。</w:t>
      </w:r>
    </w:p>
    <w:p>
      <w:pPr>
        <w:spacing w:after="50" w:line="440" w:lineRule="exact"/>
        <w:ind w:firstLine="482" w:firstLineChars="200"/>
        <w:rPr>
          <w:rFonts w:hint="eastAsia" w:ascii="仿宋" w:hAnsi="仿宋" w:eastAsia="仿宋" w:cs="仿宋"/>
          <w:b/>
        </w:rPr>
      </w:pPr>
      <w:r>
        <w:rPr>
          <w:rFonts w:hint="eastAsia" w:ascii="仿宋" w:hAnsi="仿宋" w:eastAsia="仿宋" w:cs="仿宋"/>
          <w:b/>
        </w:rPr>
        <w:t>六、限制投标情形：</w:t>
      </w:r>
    </w:p>
    <w:p>
      <w:pPr>
        <w:wordWrap w:val="0"/>
        <w:spacing w:after="50" w:line="440" w:lineRule="exact"/>
        <w:ind w:firstLine="480" w:firstLineChars="200"/>
        <w:rPr>
          <w:rFonts w:hint="eastAsia" w:ascii="仿宋" w:hAnsi="仿宋" w:eastAsia="仿宋" w:cs="仿宋"/>
        </w:rPr>
      </w:pPr>
      <w:r>
        <w:rPr>
          <w:rFonts w:hint="eastAsia" w:ascii="仿宋" w:hAnsi="仿宋" w:eastAsia="仿宋" w:cs="仿宋"/>
        </w:rPr>
        <w:t>1.根据《关于在政府采购活动中查询及使用信用记录有关问题的通知》（财库〔2016〕125号）文件要求，采购人、采购代理机构应当通过“信用中国”网站（www.creditchina.gov.cn）、中国政府采购网（www.ccgp.gov.cn）渠道查询供应商在参加本次采购活动前的信用记录，并保存信用记录结果网页截图，对列入失信被执行人、重大税收违法案件当事人名单、采购严重违法失信行为记录名单及其他不符合《中华人民共和国政府采购法》第二十二条规定条件的供应商，应当拒绝其参与本次采购活动（信息查询来源：“信用中国”www.creditchina.gov.cn、中国政府采购网www.ccgp.gov.cn）。</w:t>
      </w:r>
    </w:p>
    <w:p>
      <w:pPr>
        <w:wordWrap w:val="0"/>
        <w:spacing w:after="50" w:line="440" w:lineRule="exact"/>
        <w:ind w:firstLine="480" w:firstLineChars="200"/>
        <w:rPr>
          <w:rFonts w:hint="eastAsia" w:ascii="仿宋" w:hAnsi="仿宋" w:eastAsia="仿宋" w:cs="仿宋"/>
        </w:rPr>
      </w:pPr>
      <w:r>
        <w:rPr>
          <w:rFonts w:hint="eastAsia" w:ascii="仿宋" w:hAnsi="仿宋" w:eastAsia="仿宋" w:cs="仿宋"/>
        </w:rPr>
        <w:t>2.根据《企业信息公示暂行条例》（国务院令第654号）第十八条规定，投标供应商被列入经营异常名录或者严重违法企业名单的，禁止参与本次采购活动（信息查询来源：国家企业信用信息公示系统http://www.gsxt.gov.cn/index.html）。</w:t>
      </w:r>
    </w:p>
    <w:p>
      <w:pPr>
        <w:spacing w:after="50" w:line="440" w:lineRule="exact"/>
        <w:ind w:firstLine="482" w:firstLineChars="200"/>
        <w:rPr>
          <w:rFonts w:hint="eastAsia" w:ascii="仿宋" w:hAnsi="仿宋" w:eastAsia="仿宋" w:cs="仿宋"/>
          <w:b/>
        </w:rPr>
      </w:pPr>
      <w:r>
        <w:rPr>
          <w:rFonts w:hint="eastAsia" w:ascii="仿宋" w:hAnsi="仿宋" w:eastAsia="仿宋" w:cs="仿宋"/>
          <w:b/>
        </w:rPr>
        <w:t>七、磋商文件发售时间、地点：</w:t>
      </w:r>
    </w:p>
    <w:p>
      <w:pPr>
        <w:spacing w:after="50" w:line="360" w:lineRule="auto"/>
        <w:ind w:firstLine="480" w:firstLineChars="200"/>
        <w:rPr>
          <w:rFonts w:hint="eastAsia" w:ascii="仿宋" w:hAnsi="仿宋" w:eastAsia="仿宋" w:cs="仿宋"/>
        </w:rPr>
      </w:pPr>
      <w:r>
        <w:rPr>
          <w:rFonts w:hint="eastAsia" w:ascii="仿宋" w:hAnsi="仿宋" w:eastAsia="仿宋" w:cs="仿宋"/>
        </w:rPr>
        <w:t>采购文件自202</w:t>
      </w:r>
      <w:r>
        <w:rPr>
          <w:rFonts w:hint="eastAsia" w:ascii="仿宋" w:hAnsi="仿宋" w:eastAsia="仿宋" w:cs="仿宋"/>
          <w:lang w:val="en-US" w:eastAsia="zh-CN"/>
        </w:rPr>
        <w:t>3</w:t>
      </w:r>
      <w:r>
        <w:rPr>
          <w:rFonts w:hint="eastAsia" w:ascii="仿宋" w:hAnsi="仿宋" w:eastAsia="仿宋" w:cs="仿宋"/>
        </w:rPr>
        <w:t>年</w:t>
      </w:r>
      <w:r>
        <w:rPr>
          <w:rFonts w:hint="eastAsia" w:ascii="仿宋" w:hAnsi="仿宋" w:eastAsia="仿宋" w:cs="仿宋"/>
          <w:lang w:val="en-US" w:eastAsia="zh-CN"/>
        </w:rPr>
        <w:t>1</w:t>
      </w:r>
      <w:r>
        <w:rPr>
          <w:rFonts w:hint="eastAsia" w:ascii="仿宋" w:hAnsi="仿宋" w:eastAsia="仿宋" w:cs="仿宋"/>
        </w:rPr>
        <w:t>月</w:t>
      </w:r>
      <w:r>
        <w:rPr>
          <w:rFonts w:hint="eastAsia" w:ascii="仿宋" w:hAnsi="仿宋" w:eastAsia="仿宋" w:cs="仿宋"/>
          <w:lang w:val="en-US" w:eastAsia="zh-CN"/>
        </w:rPr>
        <w:t>9</w:t>
      </w:r>
      <w:r>
        <w:rPr>
          <w:rFonts w:hint="eastAsia" w:ascii="仿宋" w:hAnsi="仿宋" w:eastAsia="仿宋" w:cs="仿宋"/>
        </w:rPr>
        <w:t>日至202</w:t>
      </w:r>
      <w:r>
        <w:rPr>
          <w:rFonts w:hint="eastAsia" w:ascii="仿宋" w:hAnsi="仿宋" w:eastAsia="仿宋" w:cs="仿宋"/>
          <w:lang w:val="en-US" w:eastAsia="zh-CN"/>
        </w:rPr>
        <w:t>3</w:t>
      </w:r>
      <w:r>
        <w:rPr>
          <w:rFonts w:hint="eastAsia" w:ascii="仿宋" w:hAnsi="仿宋" w:eastAsia="仿宋" w:cs="仿宋"/>
        </w:rPr>
        <w:t>年</w:t>
      </w:r>
      <w:r>
        <w:rPr>
          <w:rFonts w:hint="eastAsia" w:ascii="仿宋" w:hAnsi="仿宋" w:eastAsia="仿宋" w:cs="仿宋"/>
          <w:lang w:val="en-US" w:eastAsia="zh-CN"/>
        </w:rPr>
        <w:t>1</w:t>
      </w:r>
      <w:r>
        <w:rPr>
          <w:rFonts w:hint="eastAsia" w:ascii="仿宋" w:hAnsi="仿宋" w:eastAsia="仿宋" w:cs="仿宋"/>
        </w:rPr>
        <w:t>月</w:t>
      </w:r>
      <w:r>
        <w:rPr>
          <w:rFonts w:hint="eastAsia" w:ascii="仿宋" w:hAnsi="仿宋" w:eastAsia="仿宋" w:cs="仿宋"/>
          <w:lang w:val="en-US" w:eastAsia="zh-CN"/>
        </w:rPr>
        <w:t>11</w:t>
      </w:r>
      <w:r>
        <w:rPr>
          <w:rFonts w:hint="eastAsia" w:ascii="仿宋" w:hAnsi="仿宋" w:eastAsia="仿宋" w:cs="仿宋"/>
        </w:rPr>
        <w:t>日9:30- 12:00，13:00- 16:30（北京时间，节假日除外）在四川重德招标有限责任公司（成都市高新区天府大道天府三街69号新希望国际B座1栋21楼2107-2109号）获300元/份（采购文件售后不退, 评选资格不能转让）。</w:t>
      </w:r>
    </w:p>
    <w:p>
      <w:pPr>
        <w:spacing w:after="50" w:line="360" w:lineRule="auto"/>
        <w:ind w:firstLine="480" w:firstLineChars="200"/>
        <w:rPr>
          <w:rFonts w:hint="eastAsia" w:ascii="仿宋" w:hAnsi="仿宋" w:eastAsia="仿宋" w:cs="仿宋"/>
        </w:rPr>
      </w:pPr>
      <w:r>
        <w:rPr>
          <w:rFonts w:hint="eastAsia" w:ascii="仿宋" w:hAnsi="仿宋" w:eastAsia="仿宋" w:cs="仿宋"/>
        </w:rPr>
        <w:t>供应商应在规定的时间内到指定地点获取本项目采购文件并登记备案，如在规定时间内未领取采购文件并登记备案的供应商均无资格参加该项目的评选。</w:t>
      </w:r>
    </w:p>
    <w:p>
      <w:pPr>
        <w:keepNext/>
        <w:widowControl w:val="0"/>
        <w:wordWrap w:val="0"/>
        <w:spacing w:after="50" w:line="360" w:lineRule="auto"/>
        <w:ind w:firstLine="482" w:firstLineChars="200"/>
        <w:rPr>
          <w:rFonts w:hint="eastAsia" w:ascii="仿宋" w:hAnsi="仿宋" w:eastAsia="仿宋" w:cs="仿宋"/>
          <w:b/>
          <w:bCs/>
        </w:rPr>
      </w:pPr>
      <w:r>
        <w:rPr>
          <w:rFonts w:hint="eastAsia" w:ascii="仿宋" w:hAnsi="仿宋" w:eastAsia="仿宋" w:cs="仿宋"/>
          <w:b/>
          <w:bCs/>
        </w:rPr>
        <w:t>注：供应商现场报名的，供应商在获取采购文件时必须携带：1、供应商为法人或者其他组织的，提供单位介绍信原件（需写明项目名称、项目编号、经办人姓名、介绍信有效期）、经办人身份证明复印件；2、供应商为自然人的，提供本人身份证明复印件；并将相应材料给代理机构留存。以上材料均需加盖供应商单位公章（鲜章）。</w:t>
      </w:r>
    </w:p>
    <w:p>
      <w:pPr>
        <w:keepNext/>
        <w:widowControl w:val="0"/>
        <w:wordWrap w:val="0"/>
        <w:spacing w:after="50" w:line="360" w:lineRule="auto"/>
        <w:ind w:firstLine="482" w:firstLineChars="200"/>
        <w:rPr>
          <w:rFonts w:hint="eastAsia" w:ascii="仿宋" w:hAnsi="仿宋" w:eastAsia="仿宋" w:cs="仿宋"/>
          <w:b/>
          <w:bCs/>
        </w:rPr>
      </w:pPr>
      <w:r>
        <w:rPr>
          <w:rFonts w:hint="eastAsia" w:ascii="仿宋" w:hAnsi="仿宋" w:eastAsia="仿宋" w:cs="仿宋"/>
          <w:b/>
          <w:bCs/>
        </w:rPr>
        <w:t>供应商网络报名的：供应商可登录http://www.sczdzb.cn注册后查询到相应项目在线报名并获取采购文件。</w:t>
      </w:r>
    </w:p>
    <w:p>
      <w:pPr>
        <w:spacing w:after="50" w:line="360" w:lineRule="auto"/>
        <w:ind w:firstLine="482" w:firstLineChars="200"/>
        <w:rPr>
          <w:rFonts w:hint="eastAsia" w:ascii="仿宋" w:hAnsi="仿宋" w:eastAsia="仿宋" w:cs="仿宋"/>
          <w:b/>
          <w:bCs/>
        </w:rPr>
      </w:pPr>
      <w:r>
        <w:rPr>
          <w:rFonts w:hint="eastAsia" w:ascii="仿宋" w:hAnsi="仿宋" w:eastAsia="仿宋" w:cs="仿宋"/>
          <w:b/>
          <w:bCs/>
        </w:rPr>
        <w:t>1.供应商为法人或者其他组织的，提供单位介绍信原件（需写明项目名称、项目编号、经办人姓名、介绍信有效期）、经办人身份证明复印件和报名表（见附件）；2、供应商为自然人的，提供本人身份证明复印件和报名表（见附件），以上材料均需加盖供应商单位公章（鲜章）。</w:t>
      </w:r>
    </w:p>
    <w:p>
      <w:pPr>
        <w:spacing w:after="50" w:line="360" w:lineRule="auto"/>
        <w:ind w:firstLine="482" w:firstLineChars="200"/>
        <w:rPr>
          <w:rFonts w:hint="eastAsia" w:ascii="仿宋" w:hAnsi="仿宋" w:eastAsia="仿宋" w:cs="仿宋"/>
          <w:b/>
          <w:bCs/>
        </w:rPr>
      </w:pPr>
      <w:r>
        <w:rPr>
          <w:rFonts w:hint="eastAsia" w:ascii="仿宋" w:hAnsi="仿宋" w:eastAsia="仿宋" w:cs="仿宋"/>
          <w:b/>
          <w:bCs/>
        </w:rPr>
        <w:t>2.供应商购买采购文件时须如实认真填写项目信息及供应商信息；若因供应商提供的错误信息，对其评选事宜造成影响的，由供应商自行承担所有责任(若供应商需变更报名信息，请于获取采购文件截止之日前到代理机构重新登记备案)。</w:t>
      </w:r>
    </w:p>
    <w:p>
      <w:pPr>
        <w:spacing w:after="50" w:line="360" w:lineRule="auto"/>
        <w:ind w:firstLine="482" w:firstLineChars="200"/>
        <w:rPr>
          <w:rFonts w:hint="eastAsia" w:ascii="仿宋" w:hAnsi="仿宋" w:eastAsia="仿宋" w:cs="仿宋"/>
          <w:b/>
          <w:bCs/>
        </w:rPr>
      </w:pPr>
      <w:r>
        <w:rPr>
          <w:rFonts w:hint="eastAsia" w:ascii="仿宋" w:hAnsi="仿宋" w:eastAsia="仿宋" w:cs="仿宋"/>
          <w:b/>
          <w:bCs/>
        </w:rPr>
        <w:t>3.报名的供应商名称、报名项目的项目编号应与递交响应文件的供应商名称、项目的编号一致，不一致的其递交的响应文件或将被作为无效处理(按照采购文件相关规定可以澄清的情况除外)。</w:t>
      </w:r>
    </w:p>
    <w:p>
      <w:pPr>
        <w:spacing w:line="360" w:lineRule="auto"/>
        <w:ind w:firstLine="480" w:firstLineChars="200"/>
        <w:rPr>
          <w:rFonts w:hint="eastAsia" w:ascii="仿宋" w:hAnsi="仿宋" w:eastAsia="仿宋" w:cs="仿宋"/>
        </w:rPr>
      </w:pPr>
      <w:r>
        <w:rPr>
          <w:rFonts w:hint="eastAsia" w:ascii="仿宋" w:hAnsi="仿宋" w:eastAsia="仿宋" w:cs="仿宋"/>
        </w:rPr>
        <w:t>现场购买文件时请自带U盘拷取电子文档。</w:t>
      </w:r>
    </w:p>
    <w:p>
      <w:pPr>
        <w:spacing w:after="50" w:line="440" w:lineRule="exact"/>
        <w:ind w:firstLine="482" w:firstLineChars="200"/>
        <w:rPr>
          <w:rFonts w:hint="eastAsia" w:ascii="仿宋" w:hAnsi="仿宋" w:eastAsia="仿宋" w:cs="仿宋"/>
          <w:color w:val="000000"/>
          <w:szCs w:val="28"/>
        </w:rPr>
      </w:pPr>
      <w:r>
        <w:rPr>
          <w:rFonts w:hint="eastAsia" w:ascii="仿宋" w:hAnsi="仿宋" w:eastAsia="仿宋" w:cs="仿宋"/>
          <w:b/>
          <w:color w:val="000000"/>
          <w:szCs w:val="28"/>
        </w:rPr>
        <w:t>八、</w:t>
      </w:r>
      <w:r>
        <w:rPr>
          <w:rFonts w:hint="eastAsia" w:ascii="仿宋" w:hAnsi="仿宋" w:eastAsia="仿宋" w:cs="仿宋"/>
          <w:b/>
        </w:rPr>
        <w:t>接收首次响应文件起止时间：202</w:t>
      </w:r>
      <w:r>
        <w:rPr>
          <w:rFonts w:hint="eastAsia" w:ascii="仿宋" w:hAnsi="仿宋" w:eastAsia="仿宋" w:cs="仿宋"/>
          <w:b/>
          <w:lang w:val="en-US" w:eastAsia="zh-CN"/>
        </w:rPr>
        <w:t>3</w:t>
      </w:r>
      <w:r>
        <w:rPr>
          <w:rFonts w:hint="eastAsia" w:ascii="仿宋" w:hAnsi="仿宋" w:eastAsia="仿宋" w:cs="仿宋"/>
          <w:b/>
        </w:rPr>
        <w:t>年</w:t>
      </w:r>
      <w:r>
        <w:rPr>
          <w:rFonts w:hint="eastAsia" w:ascii="仿宋" w:hAnsi="仿宋" w:eastAsia="仿宋" w:cs="仿宋"/>
          <w:b/>
          <w:lang w:val="en-US" w:eastAsia="zh-CN"/>
        </w:rPr>
        <w:t>1</w:t>
      </w:r>
      <w:r>
        <w:rPr>
          <w:rFonts w:hint="eastAsia" w:ascii="仿宋" w:hAnsi="仿宋" w:eastAsia="仿宋" w:cs="仿宋"/>
          <w:b/>
        </w:rPr>
        <w:t>月</w:t>
      </w:r>
      <w:r>
        <w:rPr>
          <w:rFonts w:hint="eastAsia" w:ascii="仿宋" w:hAnsi="仿宋" w:eastAsia="仿宋" w:cs="仿宋"/>
          <w:b/>
          <w:lang w:val="en-US" w:eastAsia="zh-CN"/>
        </w:rPr>
        <w:t>13</w:t>
      </w:r>
      <w:r>
        <w:rPr>
          <w:rFonts w:hint="eastAsia" w:ascii="仿宋" w:hAnsi="仿宋" w:eastAsia="仿宋" w:cs="仿宋"/>
          <w:b/>
        </w:rPr>
        <w:t>日09:</w:t>
      </w:r>
      <w:r>
        <w:rPr>
          <w:rFonts w:hint="eastAsia" w:ascii="仿宋" w:hAnsi="仿宋" w:eastAsia="仿宋" w:cs="仿宋"/>
          <w:b/>
          <w:lang w:val="en-US" w:eastAsia="zh-CN"/>
        </w:rPr>
        <w:t>0</w:t>
      </w:r>
      <w:r>
        <w:rPr>
          <w:rFonts w:hint="eastAsia" w:ascii="仿宋" w:hAnsi="仿宋" w:eastAsia="仿宋" w:cs="仿宋"/>
          <w:b/>
        </w:rPr>
        <w:t>0分—</w:t>
      </w:r>
      <w:r>
        <w:rPr>
          <w:rFonts w:hint="eastAsia" w:ascii="仿宋" w:hAnsi="仿宋" w:eastAsia="仿宋" w:cs="仿宋"/>
          <w:b/>
          <w:lang w:val="en-US" w:eastAsia="zh-CN"/>
        </w:rPr>
        <w:t>09</w:t>
      </w:r>
      <w:r>
        <w:rPr>
          <w:rFonts w:hint="eastAsia" w:ascii="仿宋" w:hAnsi="仿宋" w:eastAsia="仿宋" w:cs="仿宋"/>
          <w:b/>
        </w:rPr>
        <w:t>:</w:t>
      </w:r>
      <w:r>
        <w:rPr>
          <w:rFonts w:hint="eastAsia" w:ascii="仿宋" w:hAnsi="仿宋" w:eastAsia="仿宋" w:cs="仿宋"/>
          <w:b/>
          <w:lang w:val="en-US" w:eastAsia="zh-CN"/>
        </w:rPr>
        <w:t>3</w:t>
      </w:r>
      <w:r>
        <w:rPr>
          <w:rFonts w:hint="eastAsia" w:ascii="仿宋" w:hAnsi="仿宋" w:eastAsia="仿宋" w:cs="仿宋"/>
          <w:b/>
        </w:rPr>
        <w:t>0分；递交首次响应文件截止时间及磋商时间：202</w:t>
      </w:r>
      <w:r>
        <w:rPr>
          <w:rFonts w:hint="eastAsia" w:ascii="仿宋" w:hAnsi="仿宋" w:eastAsia="仿宋" w:cs="仿宋"/>
          <w:b/>
          <w:lang w:val="en-US" w:eastAsia="zh-CN"/>
        </w:rPr>
        <w:t>3</w:t>
      </w:r>
      <w:r>
        <w:rPr>
          <w:rFonts w:hint="eastAsia" w:ascii="仿宋" w:hAnsi="仿宋" w:eastAsia="仿宋" w:cs="仿宋"/>
          <w:b/>
        </w:rPr>
        <w:t>年</w:t>
      </w:r>
      <w:r>
        <w:rPr>
          <w:rFonts w:hint="eastAsia" w:ascii="仿宋" w:hAnsi="仿宋" w:eastAsia="仿宋" w:cs="仿宋"/>
          <w:b/>
          <w:lang w:val="en-US" w:eastAsia="zh-CN"/>
        </w:rPr>
        <w:t>1</w:t>
      </w:r>
      <w:r>
        <w:rPr>
          <w:rFonts w:hint="eastAsia" w:ascii="仿宋" w:hAnsi="仿宋" w:eastAsia="仿宋" w:cs="仿宋"/>
          <w:b/>
        </w:rPr>
        <w:t>月</w:t>
      </w:r>
      <w:r>
        <w:rPr>
          <w:rFonts w:hint="eastAsia" w:ascii="仿宋" w:hAnsi="仿宋" w:eastAsia="仿宋" w:cs="仿宋"/>
          <w:b/>
          <w:lang w:val="en-US" w:eastAsia="zh-CN"/>
        </w:rPr>
        <w:t>13</w:t>
      </w:r>
      <w:r>
        <w:rPr>
          <w:rFonts w:hint="eastAsia" w:ascii="仿宋" w:hAnsi="仿宋" w:eastAsia="仿宋" w:cs="仿宋"/>
          <w:b/>
        </w:rPr>
        <w:t>日</w:t>
      </w:r>
      <w:r>
        <w:rPr>
          <w:rFonts w:hint="eastAsia" w:ascii="仿宋" w:hAnsi="仿宋" w:eastAsia="仿宋" w:cs="仿宋"/>
          <w:b/>
          <w:lang w:val="en-US" w:eastAsia="zh-CN"/>
        </w:rPr>
        <w:t>09</w:t>
      </w:r>
      <w:r>
        <w:rPr>
          <w:rFonts w:hint="eastAsia" w:ascii="仿宋" w:hAnsi="仿宋" w:eastAsia="仿宋" w:cs="仿宋"/>
          <w:b/>
        </w:rPr>
        <w:t>:</w:t>
      </w:r>
      <w:r>
        <w:rPr>
          <w:rFonts w:hint="eastAsia" w:ascii="仿宋" w:hAnsi="仿宋" w:eastAsia="仿宋" w:cs="仿宋"/>
          <w:b/>
          <w:lang w:val="en-US" w:eastAsia="zh-CN"/>
        </w:rPr>
        <w:t>3</w:t>
      </w:r>
      <w:r>
        <w:rPr>
          <w:rFonts w:hint="eastAsia" w:ascii="仿宋" w:hAnsi="仿宋" w:eastAsia="仿宋" w:cs="仿宋"/>
          <w:b/>
        </w:rPr>
        <w:t>0分</w:t>
      </w:r>
      <w:r>
        <w:rPr>
          <w:rFonts w:hint="eastAsia" w:ascii="仿宋" w:hAnsi="仿宋" w:eastAsia="仿宋" w:cs="仿宋"/>
        </w:rPr>
        <w:t>（北京时间、以开标厅的时间显示为准）。</w:t>
      </w:r>
    </w:p>
    <w:p>
      <w:pPr>
        <w:spacing w:line="440" w:lineRule="exact"/>
        <w:ind w:firstLine="489" w:firstLineChars="203"/>
        <w:rPr>
          <w:rFonts w:hint="eastAsia" w:ascii="仿宋" w:hAnsi="仿宋" w:eastAsia="仿宋" w:cs="仿宋"/>
          <w:b/>
          <w:bCs/>
          <w:color w:val="000000"/>
          <w:szCs w:val="28"/>
        </w:rPr>
      </w:pPr>
      <w:r>
        <w:rPr>
          <w:rFonts w:hint="eastAsia" w:ascii="仿宋" w:hAnsi="仿宋" w:eastAsia="仿宋" w:cs="仿宋"/>
          <w:b/>
          <w:color w:val="000000"/>
          <w:szCs w:val="28"/>
        </w:rPr>
        <w:t>九</w:t>
      </w:r>
      <w:r>
        <w:rPr>
          <w:rFonts w:hint="eastAsia" w:ascii="仿宋" w:hAnsi="仿宋" w:eastAsia="仿宋" w:cs="仿宋"/>
          <w:b/>
          <w:color w:val="000000"/>
        </w:rPr>
        <w:t>、</w:t>
      </w:r>
      <w:r>
        <w:rPr>
          <w:rFonts w:hint="eastAsia" w:ascii="仿宋" w:hAnsi="仿宋" w:eastAsia="仿宋" w:cs="仿宋"/>
          <w:b/>
          <w:color w:val="000000"/>
          <w:szCs w:val="28"/>
        </w:rPr>
        <w:t>递交首次响应文件</w:t>
      </w:r>
      <w:r>
        <w:rPr>
          <w:rFonts w:hint="eastAsia" w:ascii="仿宋" w:hAnsi="仿宋" w:eastAsia="仿宋" w:cs="仿宋"/>
          <w:b/>
          <w:color w:val="000000"/>
        </w:rPr>
        <w:t>地点及</w:t>
      </w:r>
      <w:r>
        <w:rPr>
          <w:rFonts w:hint="eastAsia" w:ascii="仿宋" w:hAnsi="仿宋" w:eastAsia="仿宋" w:cs="仿宋"/>
          <w:b/>
          <w:color w:val="000000"/>
          <w:szCs w:val="28"/>
        </w:rPr>
        <w:t>磋商地点：</w:t>
      </w:r>
      <w:r>
        <w:rPr>
          <w:rFonts w:hint="eastAsia" w:ascii="仿宋" w:hAnsi="仿宋" w:eastAsia="仿宋" w:cs="仿宋"/>
          <w:b/>
          <w:bCs/>
          <w:color w:val="000000"/>
          <w:szCs w:val="28"/>
        </w:rPr>
        <w:t xml:space="preserve"> 四川重德招标有限责任公司开标厅</w:t>
      </w:r>
      <w:r>
        <w:rPr>
          <w:rFonts w:hint="eastAsia" w:ascii="仿宋" w:hAnsi="仿宋" w:eastAsia="仿宋" w:cs="仿宋"/>
        </w:rPr>
        <w:t>（成都市高新区天府三街69号新希望国际B座21楼2107-2109号）</w:t>
      </w:r>
      <w:r>
        <w:rPr>
          <w:rFonts w:hint="eastAsia" w:ascii="仿宋" w:hAnsi="仿宋" w:eastAsia="仿宋" w:cs="仿宋"/>
          <w:b/>
          <w:bCs/>
          <w:color w:val="000000"/>
          <w:szCs w:val="28"/>
        </w:rPr>
        <w:t xml:space="preserve"> 。</w:t>
      </w:r>
    </w:p>
    <w:p>
      <w:pPr>
        <w:spacing w:after="50" w:line="440" w:lineRule="exact"/>
        <w:ind w:firstLine="482" w:firstLineChars="200"/>
        <w:rPr>
          <w:rFonts w:hint="eastAsia" w:ascii="仿宋" w:hAnsi="仿宋" w:eastAsia="仿宋" w:cs="仿宋"/>
          <w:color w:val="000000"/>
          <w:szCs w:val="28"/>
        </w:rPr>
      </w:pPr>
      <w:r>
        <w:rPr>
          <w:rFonts w:hint="eastAsia" w:ascii="仿宋" w:hAnsi="仿宋" w:eastAsia="仿宋" w:cs="仿宋"/>
          <w:b/>
          <w:color w:val="000000"/>
        </w:rPr>
        <w:t>注：</w:t>
      </w:r>
      <w:r>
        <w:rPr>
          <w:rFonts w:hint="eastAsia" w:ascii="仿宋" w:hAnsi="仿宋" w:eastAsia="仿宋" w:cs="仿宋"/>
          <w:bCs/>
          <w:color w:val="000000"/>
        </w:rPr>
        <w:t>首次</w:t>
      </w:r>
      <w:r>
        <w:rPr>
          <w:rFonts w:hint="eastAsia" w:ascii="仿宋" w:hAnsi="仿宋" w:eastAsia="仿宋" w:cs="仿宋"/>
        </w:rPr>
        <w:t>响应文件必须在递交响应文件截止时间前送达磋商地点。逾期送达、密封和标注错误的响应文件，</w:t>
      </w:r>
      <w:r>
        <w:rPr>
          <w:rFonts w:hint="eastAsia" w:ascii="仿宋" w:hAnsi="仿宋" w:eastAsia="仿宋" w:cs="仿宋"/>
          <w:color w:val="000000"/>
        </w:rPr>
        <w:t>采购代理机构</w:t>
      </w:r>
      <w:r>
        <w:rPr>
          <w:rFonts w:hint="eastAsia" w:ascii="仿宋" w:hAnsi="仿宋" w:eastAsia="仿宋" w:cs="仿宋"/>
        </w:rPr>
        <w:t>恕不接收。本次磋商不接受以电子邮件、传真、邮寄方式递交的响应文件。</w:t>
      </w:r>
    </w:p>
    <w:p>
      <w:pPr>
        <w:spacing w:after="120" w:line="440" w:lineRule="exact"/>
        <w:ind w:firstLine="482" w:firstLineChars="200"/>
        <w:rPr>
          <w:rFonts w:hint="eastAsia" w:ascii="仿宋" w:hAnsi="仿宋" w:eastAsia="仿宋" w:cs="仿宋"/>
          <w:b/>
          <w:color w:val="000000"/>
          <w:szCs w:val="28"/>
        </w:rPr>
      </w:pPr>
      <w:r>
        <w:rPr>
          <w:rFonts w:hint="eastAsia" w:ascii="仿宋" w:hAnsi="仿宋" w:eastAsia="仿宋" w:cs="仿宋"/>
          <w:b/>
          <w:color w:val="000000"/>
          <w:szCs w:val="28"/>
        </w:rPr>
        <w:t>十、首次响应文件开启时间：</w:t>
      </w:r>
      <w:r>
        <w:rPr>
          <w:rFonts w:hint="eastAsia" w:ascii="仿宋" w:hAnsi="仿宋" w:eastAsia="仿宋" w:cs="仿宋"/>
          <w:b/>
          <w:color w:val="000000"/>
        </w:rPr>
        <w:t>磋商小组成员到齐后即可开启</w:t>
      </w:r>
      <w:r>
        <w:rPr>
          <w:rFonts w:hint="eastAsia" w:ascii="仿宋" w:hAnsi="仿宋" w:eastAsia="仿宋" w:cs="仿宋"/>
          <w:b/>
          <w:color w:val="000000"/>
          <w:szCs w:val="28"/>
        </w:rPr>
        <w:t>。</w:t>
      </w:r>
    </w:p>
    <w:p>
      <w:pPr>
        <w:pStyle w:val="9"/>
        <w:spacing w:line="440" w:lineRule="exact"/>
        <w:ind w:firstLine="482"/>
        <w:rPr>
          <w:rFonts w:hint="eastAsia" w:ascii="仿宋" w:hAnsi="仿宋" w:eastAsia="仿宋" w:cs="仿宋"/>
          <w:b/>
          <w:color w:val="000000"/>
          <w:sz w:val="24"/>
        </w:rPr>
      </w:pPr>
      <w:r>
        <w:rPr>
          <w:rFonts w:hint="eastAsia" w:ascii="仿宋" w:hAnsi="仿宋" w:eastAsia="仿宋" w:cs="仿宋"/>
          <w:b/>
          <w:color w:val="000000"/>
          <w:sz w:val="24"/>
        </w:rPr>
        <w:t>十一、联系方式</w:t>
      </w:r>
    </w:p>
    <w:p>
      <w:pPr>
        <w:pStyle w:val="9"/>
        <w:wordWrap w:val="0"/>
        <w:adjustRightInd w:val="0"/>
        <w:snapToGrid w:val="0"/>
        <w:ind w:firstLine="482"/>
        <w:rPr>
          <w:rFonts w:hint="eastAsia" w:ascii="仿宋" w:hAnsi="仿宋" w:eastAsia="仿宋" w:cs="仿宋"/>
          <w:b/>
          <w:bCs/>
          <w:sz w:val="24"/>
          <w:szCs w:val="24"/>
        </w:rPr>
      </w:pPr>
      <w:r>
        <w:rPr>
          <w:rFonts w:hint="eastAsia" w:ascii="仿宋" w:hAnsi="仿宋" w:eastAsia="仿宋" w:cs="仿宋"/>
          <w:b/>
          <w:sz w:val="24"/>
          <w:szCs w:val="24"/>
        </w:rPr>
        <w:t>采 购 人：</w:t>
      </w:r>
      <w:r>
        <w:rPr>
          <w:rFonts w:hint="eastAsia" w:ascii="仿宋" w:hAnsi="仿宋" w:eastAsia="仿宋" w:cs="仿宋"/>
          <w:b/>
          <w:bCs/>
          <w:sz w:val="24"/>
          <w:szCs w:val="24"/>
        </w:rPr>
        <w:t>四川省妇幼保健院</w:t>
      </w:r>
    </w:p>
    <w:p>
      <w:pPr>
        <w:pStyle w:val="9"/>
        <w:wordWrap w:val="0"/>
        <w:adjustRightInd w:val="0"/>
        <w:snapToGrid w:val="0"/>
        <w:ind w:firstLine="480"/>
        <w:rPr>
          <w:rFonts w:hint="eastAsia" w:ascii="仿宋" w:hAnsi="仿宋" w:eastAsia="仿宋" w:cs="仿宋"/>
          <w:bCs/>
          <w:sz w:val="24"/>
          <w:szCs w:val="24"/>
        </w:rPr>
      </w:pPr>
      <w:r>
        <w:rPr>
          <w:rFonts w:hint="eastAsia" w:ascii="仿宋" w:hAnsi="仿宋" w:eastAsia="仿宋" w:cs="仿宋"/>
          <w:bCs/>
          <w:sz w:val="24"/>
          <w:szCs w:val="24"/>
        </w:rPr>
        <w:t>通讯地址：</w:t>
      </w:r>
      <w:bookmarkStart w:id="6" w:name="PO_采购人地址_1"/>
      <w:r>
        <w:rPr>
          <w:rFonts w:hint="eastAsia" w:ascii="仿宋" w:hAnsi="仿宋" w:eastAsia="仿宋" w:cs="仿宋"/>
          <w:sz w:val="24"/>
          <w:szCs w:val="24"/>
        </w:rPr>
        <w:t>四川省成都市武侯区沙堰西二街290号</w:t>
      </w:r>
      <w:bookmarkEnd w:id="6"/>
    </w:p>
    <w:p>
      <w:pPr>
        <w:pStyle w:val="9"/>
        <w:wordWrap w:val="0"/>
        <w:adjustRightInd w:val="0"/>
        <w:snapToGrid w:val="0"/>
        <w:ind w:firstLine="480"/>
        <w:rPr>
          <w:rFonts w:hint="eastAsia" w:ascii="仿宋" w:hAnsi="仿宋" w:eastAsia="仿宋" w:cs="仿宋"/>
          <w:sz w:val="24"/>
          <w:szCs w:val="24"/>
        </w:rPr>
      </w:pPr>
      <w:r>
        <w:rPr>
          <w:rFonts w:hint="eastAsia" w:ascii="仿宋" w:hAnsi="仿宋" w:eastAsia="仿宋" w:cs="仿宋"/>
          <w:sz w:val="24"/>
          <w:szCs w:val="24"/>
        </w:rPr>
        <w:t>联 系 人：</w:t>
      </w:r>
      <w:r>
        <w:rPr>
          <w:rFonts w:hint="eastAsia" w:ascii="仿宋" w:hAnsi="仿宋" w:eastAsia="仿宋" w:cs="仿宋"/>
          <w:sz w:val="24"/>
          <w:szCs w:val="24"/>
          <w:lang w:val="en-US" w:eastAsia="zh-CN"/>
        </w:rPr>
        <w:t>卢</w:t>
      </w:r>
      <w:r>
        <w:rPr>
          <w:rFonts w:hint="eastAsia" w:ascii="仿宋" w:hAnsi="仿宋" w:eastAsia="仿宋" w:cs="仿宋"/>
          <w:sz w:val="24"/>
          <w:szCs w:val="24"/>
        </w:rPr>
        <w:t xml:space="preserve">老师 </w:t>
      </w:r>
    </w:p>
    <w:p>
      <w:pPr>
        <w:pStyle w:val="9"/>
        <w:wordWrap w:val="0"/>
        <w:adjustRightInd w:val="0"/>
        <w:snapToGrid w:val="0"/>
        <w:ind w:firstLine="480"/>
        <w:rPr>
          <w:rFonts w:hint="eastAsia" w:ascii="仿宋" w:hAnsi="仿宋" w:eastAsia="仿宋" w:cs="仿宋"/>
          <w:sz w:val="24"/>
          <w:szCs w:val="24"/>
        </w:rPr>
      </w:pPr>
      <w:r>
        <w:rPr>
          <w:rFonts w:hint="eastAsia" w:ascii="仿宋" w:hAnsi="仿宋" w:eastAsia="仿宋" w:cs="仿宋"/>
          <w:sz w:val="24"/>
          <w:szCs w:val="24"/>
        </w:rPr>
        <w:t>联系电话：</w:t>
      </w:r>
      <w:bookmarkStart w:id="7" w:name="PO_采购联系电话_1"/>
      <w:r>
        <w:rPr>
          <w:rFonts w:hint="eastAsia" w:ascii="仿宋" w:hAnsi="仿宋" w:eastAsia="仿宋" w:cs="仿宋"/>
          <w:sz w:val="24"/>
          <w:szCs w:val="24"/>
        </w:rPr>
        <w:t>028-</w:t>
      </w:r>
      <w:bookmarkEnd w:id="7"/>
      <w:r>
        <w:rPr>
          <w:rFonts w:hint="eastAsia" w:ascii="仿宋" w:hAnsi="仿宋" w:eastAsia="仿宋" w:cs="仿宋"/>
          <w:sz w:val="24"/>
          <w:szCs w:val="24"/>
        </w:rPr>
        <w:t>65978222</w:t>
      </w:r>
    </w:p>
    <w:p>
      <w:pPr>
        <w:pStyle w:val="9"/>
        <w:spacing w:line="440" w:lineRule="exact"/>
        <w:ind w:firstLine="482"/>
        <w:rPr>
          <w:rFonts w:hint="eastAsia" w:ascii="仿宋" w:hAnsi="仿宋" w:eastAsia="仿宋" w:cs="仿宋"/>
          <w:b/>
          <w:color w:val="000000"/>
          <w:sz w:val="24"/>
        </w:rPr>
      </w:pPr>
      <w:r>
        <w:rPr>
          <w:rFonts w:hint="eastAsia" w:ascii="仿宋" w:hAnsi="仿宋" w:eastAsia="仿宋" w:cs="仿宋"/>
          <w:b/>
          <w:color w:val="000000"/>
          <w:sz w:val="24"/>
        </w:rPr>
        <w:t xml:space="preserve">采购代理机构：四川重德招标有限责任公司  </w:t>
      </w:r>
    </w:p>
    <w:p>
      <w:pPr>
        <w:pStyle w:val="9"/>
        <w:spacing w:line="440" w:lineRule="exact"/>
        <w:ind w:firstLine="480"/>
        <w:rPr>
          <w:rFonts w:hint="eastAsia" w:ascii="仿宋" w:hAnsi="仿宋" w:eastAsia="仿宋" w:cs="仿宋"/>
          <w:color w:val="000000"/>
          <w:sz w:val="24"/>
        </w:rPr>
      </w:pPr>
      <w:r>
        <w:rPr>
          <w:rFonts w:hint="eastAsia" w:ascii="仿宋" w:hAnsi="仿宋" w:eastAsia="仿宋" w:cs="仿宋"/>
          <w:color w:val="000000"/>
          <w:sz w:val="24"/>
        </w:rPr>
        <w:t>开户银行：中国民生银行股份有限公司成都分行</w:t>
      </w:r>
    </w:p>
    <w:p>
      <w:pPr>
        <w:pStyle w:val="9"/>
        <w:spacing w:line="440" w:lineRule="exact"/>
        <w:ind w:firstLine="480"/>
        <w:rPr>
          <w:rFonts w:hint="eastAsia" w:ascii="仿宋" w:hAnsi="仿宋" w:eastAsia="仿宋" w:cs="仿宋"/>
          <w:color w:val="000000"/>
          <w:sz w:val="24"/>
        </w:rPr>
      </w:pPr>
      <w:r>
        <w:rPr>
          <w:rFonts w:hint="eastAsia" w:ascii="仿宋" w:hAnsi="仿宋" w:eastAsia="仿宋" w:cs="仿宋"/>
          <w:color w:val="000000"/>
          <w:sz w:val="24"/>
        </w:rPr>
        <w:t>银行账号：696227043</w:t>
      </w:r>
    </w:p>
    <w:p>
      <w:pPr>
        <w:pStyle w:val="9"/>
        <w:spacing w:line="440" w:lineRule="exact"/>
        <w:ind w:firstLine="480"/>
        <w:rPr>
          <w:rFonts w:hint="eastAsia" w:ascii="仿宋" w:hAnsi="仿宋" w:eastAsia="仿宋" w:cs="仿宋"/>
          <w:color w:val="000000"/>
          <w:sz w:val="24"/>
        </w:rPr>
      </w:pPr>
      <w:r>
        <w:rPr>
          <w:rFonts w:hint="eastAsia" w:ascii="仿宋" w:hAnsi="仿宋" w:eastAsia="仿宋" w:cs="仿宋"/>
          <w:color w:val="000000"/>
          <w:sz w:val="24"/>
        </w:rPr>
        <w:t>通讯地址：成都市高新区天府三街69号新希望国际B座21楼2107-2109号</w:t>
      </w:r>
    </w:p>
    <w:p>
      <w:pPr>
        <w:pStyle w:val="9"/>
        <w:spacing w:line="440" w:lineRule="exact"/>
        <w:ind w:firstLine="480"/>
        <w:rPr>
          <w:rFonts w:hint="eastAsia" w:ascii="仿宋" w:hAnsi="仿宋" w:eastAsia="仿宋" w:cs="仿宋"/>
          <w:color w:val="000000"/>
          <w:sz w:val="24"/>
        </w:rPr>
      </w:pPr>
      <w:r>
        <w:rPr>
          <w:rFonts w:hint="eastAsia" w:ascii="仿宋" w:hAnsi="仿宋" w:eastAsia="仿宋" w:cs="仿宋"/>
          <w:color w:val="000000"/>
          <w:sz w:val="24"/>
        </w:rPr>
        <w:t>邮    编：610041</w:t>
      </w:r>
    </w:p>
    <w:p>
      <w:pPr>
        <w:pStyle w:val="9"/>
        <w:spacing w:line="440" w:lineRule="exact"/>
        <w:ind w:firstLine="480"/>
        <w:rPr>
          <w:rFonts w:hint="default" w:ascii="仿宋" w:hAnsi="仿宋" w:eastAsia="仿宋" w:cs="仿宋"/>
          <w:color w:val="000000"/>
          <w:sz w:val="24"/>
          <w:lang w:val="en-US" w:eastAsia="zh-CN"/>
        </w:rPr>
      </w:pPr>
      <w:r>
        <w:rPr>
          <w:rFonts w:hint="eastAsia" w:ascii="仿宋" w:hAnsi="仿宋" w:eastAsia="仿宋" w:cs="仿宋"/>
          <w:color w:val="000000"/>
          <w:sz w:val="24"/>
        </w:rPr>
        <w:t>项目咨询：林女士；联系电话：028-86045446、811444</w:t>
      </w:r>
      <w:r>
        <w:rPr>
          <w:rFonts w:hint="eastAsia" w:ascii="仿宋" w:hAnsi="仿宋" w:eastAsia="仿宋" w:cs="仿宋"/>
          <w:color w:val="000000"/>
          <w:sz w:val="24"/>
          <w:lang w:val="en-US" w:eastAsia="zh-CN"/>
        </w:rPr>
        <w:t>58</w:t>
      </w:r>
    </w:p>
    <w:p>
      <w:bookmarkStart w:id="8" w:name="_GoBack"/>
      <w:bookmarkEnd w:id="8"/>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à.ā">
    <w:altName w:val="黑体"/>
    <w:panose1 w:val="00000000000000000000"/>
    <w:charset w:val="86"/>
    <w:family w:val="decorative"/>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pStyle w:val="3"/>
      <w:lvlText w:val="第%1章"/>
      <w:lvlJc w:val="left"/>
      <w:pPr>
        <w:tabs>
          <w:tab w:val="left" w:pos="4265"/>
        </w:tabs>
        <w:ind w:left="4265" w:hanging="425"/>
      </w:pPr>
      <w:rPr>
        <w:rFonts w:hint="default" w:ascii="Times New Roman" w:hAnsi="Times New Roman" w:eastAsia="宋体"/>
        <w:b/>
        <w:i w:val="0"/>
        <w:sz w:val="28"/>
        <w:szCs w:val="28"/>
      </w:rPr>
    </w:lvl>
    <w:lvl w:ilvl="1" w:tentative="0">
      <w:start w:val="1"/>
      <w:numFmt w:val="decimal"/>
      <w:lvlText w:val="%1.%2."/>
      <w:lvlJc w:val="left"/>
      <w:pPr>
        <w:tabs>
          <w:tab w:val="left" w:pos="4767"/>
        </w:tabs>
        <w:ind w:left="4767" w:hanging="567"/>
      </w:pPr>
      <w:rPr>
        <w:rFonts w:hint="default" w:ascii="Times New Roman" w:hAnsi="Times New Roman" w:eastAsia="宋体"/>
        <w:b/>
        <w:i w:val="0"/>
        <w:sz w:val="28"/>
        <w:szCs w:val="28"/>
      </w:rPr>
    </w:lvl>
    <w:lvl w:ilvl="2" w:tentative="0">
      <w:start w:val="1"/>
      <w:numFmt w:val="decimal"/>
      <w:lvlText w:val="%1.%2.%3."/>
      <w:lvlJc w:val="left"/>
      <w:pPr>
        <w:tabs>
          <w:tab w:val="left" w:pos="5269"/>
        </w:tabs>
        <w:ind w:left="5269" w:hanging="709"/>
      </w:pPr>
      <w:rPr>
        <w:rFonts w:hint="default" w:ascii="Times New Roman" w:hAnsi="Times New Roman" w:eastAsia="宋体"/>
        <w:b/>
        <w:i w:val="0"/>
        <w:sz w:val="28"/>
        <w:szCs w:val="28"/>
      </w:rPr>
    </w:lvl>
    <w:lvl w:ilvl="3" w:tentative="0">
      <w:start w:val="1"/>
      <w:numFmt w:val="decimal"/>
      <w:lvlText w:val="%1.1.%2.%4."/>
      <w:lvlJc w:val="left"/>
      <w:pPr>
        <w:tabs>
          <w:tab w:val="left" w:pos="6131"/>
        </w:tabs>
        <w:ind w:left="6131" w:hanging="851"/>
      </w:pPr>
      <w:rPr>
        <w:rFonts w:hint="default" w:ascii="Times New Roman" w:hAnsi="Times New Roman" w:eastAsia="宋体" w:cs="Times New Roman"/>
        <w:b/>
        <w:i w:val="0"/>
        <w:iCs w:val="0"/>
        <w:caps w:val="0"/>
        <w:smallCaps w:val="0"/>
        <w:strike w:val="0"/>
        <w:dstrike w:val="0"/>
        <w:vanish w:val="0"/>
        <w:spacing w:val="0"/>
        <w:kern w:val="0"/>
        <w:position w:val="0"/>
        <w:sz w:val="28"/>
        <w:szCs w:val="28"/>
        <w:u w:val="none"/>
        <w:vertAlign w:val="baseline"/>
      </w:rPr>
    </w:lvl>
    <w:lvl w:ilvl="4" w:tentative="0">
      <w:start w:val="1"/>
      <w:numFmt w:val="decimal"/>
      <w:lvlText w:val="%1.%2.%3.%4.%5."/>
      <w:lvlJc w:val="left"/>
      <w:pPr>
        <w:tabs>
          <w:tab w:val="left" w:pos="4832"/>
        </w:tabs>
        <w:ind w:left="4832" w:hanging="992"/>
      </w:pPr>
      <w:rPr>
        <w:rFonts w:hint="default" w:ascii="Times New Roman" w:hAnsi="Times New Roman" w:eastAsia="宋体"/>
        <w:b/>
        <w:i w:val="0"/>
        <w:sz w:val="28"/>
        <w:szCs w:val="28"/>
      </w:rPr>
    </w:lvl>
    <w:lvl w:ilvl="5" w:tentative="0">
      <w:start w:val="1"/>
      <w:numFmt w:val="decimal"/>
      <w:lvlText w:val="%1.%2.%3.%4.%5.%6."/>
      <w:lvlJc w:val="left"/>
      <w:pPr>
        <w:tabs>
          <w:tab w:val="left" w:pos="4974"/>
        </w:tabs>
        <w:ind w:left="4974" w:hanging="1134"/>
      </w:pPr>
      <w:rPr>
        <w:rFonts w:hint="default" w:ascii="Times New Roman" w:hAnsi="Times New Roman" w:eastAsia="宋体"/>
        <w:b/>
        <w:i w:val="0"/>
        <w:sz w:val="28"/>
        <w:szCs w:val="28"/>
      </w:rPr>
    </w:lvl>
    <w:lvl w:ilvl="6" w:tentative="0">
      <w:start w:val="1"/>
      <w:numFmt w:val="decimal"/>
      <w:lvlText w:val="%1.%2.%3.%4.%5.%6.%7."/>
      <w:lvlJc w:val="left"/>
      <w:pPr>
        <w:tabs>
          <w:tab w:val="left" w:pos="5116"/>
        </w:tabs>
        <w:ind w:left="5116" w:hanging="1276"/>
      </w:pPr>
      <w:rPr>
        <w:rFonts w:hint="eastAsia"/>
      </w:rPr>
    </w:lvl>
    <w:lvl w:ilvl="7" w:tentative="0">
      <w:start w:val="1"/>
      <w:numFmt w:val="decimal"/>
      <w:lvlText w:val="%1.%2.%3.%4.%5.%6.%7.%8."/>
      <w:lvlJc w:val="left"/>
      <w:pPr>
        <w:tabs>
          <w:tab w:val="left" w:pos="5258"/>
        </w:tabs>
        <w:ind w:left="5258" w:hanging="1418"/>
      </w:pPr>
      <w:rPr>
        <w:rFonts w:hint="eastAsia"/>
      </w:rPr>
    </w:lvl>
    <w:lvl w:ilvl="8" w:tentative="0">
      <w:start w:val="1"/>
      <w:numFmt w:val="decimal"/>
      <w:lvlText w:val="%1.%2.%3.%4.%5.%6.%7.%8.%9."/>
      <w:lvlJc w:val="left"/>
      <w:pPr>
        <w:tabs>
          <w:tab w:val="left" w:pos="5399"/>
        </w:tabs>
        <w:ind w:left="539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1MzNmMTBjZWY5MTg4MDUzZjc4NDhlZWE5YTExNGYifQ=="/>
  </w:docVars>
  <w:rsids>
    <w:rsidRoot w:val="2BB85A79"/>
    <w:rsid w:val="2BB85A79"/>
    <w:rsid w:val="3C223052"/>
    <w:rsid w:val="427574D2"/>
    <w:rsid w:val="45A343AA"/>
    <w:rsid w:val="4AEB083D"/>
    <w:rsid w:val="5811685D"/>
    <w:rsid w:val="5C8555F7"/>
    <w:rsid w:val="68811637"/>
    <w:rsid w:val="6F806CE7"/>
    <w:rsid w:val="71E82A12"/>
    <w:rsid w:val="7C602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qFormat/>
    <w:uiPriority w:val="0"/>
    <w:pPr>
      <w:keepNext/>
      <w:keepLines/>
      <w:numPr>
        <w:ilvl w:val="0"/>
        <w:numId w:val="1"/>
      </w:numPr>
      <w:tabs>
        <w:tab w:val="left" w:pos="425"/>
        <w:tab w:val="clear" w:pos="4265"/>
      </w:tabs>
      <w:spacing w:before="340" w:after="330" w:line="360" w:lineRule="auto"/>
      <w:jc w:val="center"/>
      <w:outlineLvl w:val="0"/>
    </w:pPr>
    <w:rPr>
      <w:rFonts w:ascii="华文中宋" w:hAnsi="华文中宋" w:eastAsia="华文中宋"/>
      <w:b/>
      <w:bCs/>
      <w:color w:val="000000"/>
      <w:kern w:val="44"/>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9">
    <w:name w:val="正文首行缩进两字符"/>
    <w:basedOn w:val="1"/>
    <w:qFormat/>
    <w:uiPriority w:val="0"/>
    <w:pPr>
      <w:widowControl w:val="0"/>
      <w:spacing w:line="360" w:lineRule="auto"/>
      <w:ind w:firstLine="200" w:firstLineChars="200"/>
      <w:jc w:val="both"/>
    </w:pPr>
    <w:rPr>
      <w:kern w:val="2"/>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2202</Words>
  <Characters>2544</Characters>
  <Lines>0</Lines>
  <Paragraphs>0</Paragraphs>
  <TotalTime>2</TotalTime>
  <ScaleCrop>false</ScaleCrop>
  <LinksUpToDate>false</LinksUpToDate>
  <CharactersWithSpaces>2562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2022-03-09T04:17:00Z</dcterms:created>
  <dc:creator>重德</dc:creator>
  <cp:lastModifiedBy>重德招标</cp:lastModifiedBy>
  <dcterms:modified xsi:type="dcterms:W3CDTF">2023-01-04T03:56:00Z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8D746C2ED48B429F9D68818F0CEFE63D</vt:lpwstr>
  </property>
</Properties>
</file>