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line="440" w:lineRule="exact"/>
        <w:rPr>
          <w:rFonts w:ascii="黑体" w:hAnsi="黑体" w:eastAsia="黑体" w:cs="仿宋"/>
          <w:color w:val="000000"/>
          <w:sz w:val="28"/>
          <w:szCs w:val="28"/>
        </w:rPr>
      </w:pPr>
      <w:r>
        <w:rPr>
          <w:rFonts w:hint="eastAsia" w:ascii="黑体" w:hAnsi="黑体" w:eastAsia="黑体" w:cs="仿宋"/>
          <w:color w:val="000000"/>
          <w:sz w:val="28"/>
          <w:szCs w:val="28"/>
        </w:rPr>
        <w:t>附件1：</w:t>
      </w:r>
    </w:p>
    <w:p>
      <w:pPr>
        <w:pStyle w:val="9"/>
        <w:widowControl/>
        <w:spacing w:line="700" w:lineRule="atLeast"/>
        <w:jc w:val="center"/>
        <w:rPr>
          <w:rFonts w:ascii="方正小标宋简体" w:hAnsi="楷体" w:eastAsia="方正小标宋简体" w:cs="仿宋_GB2312"/>
          <w:bCs/>
          <w:color w:val="000000"/>
          <w:sz w:val="36"/>
          <w:szCs w:val="36"/>
        </w:rPr>
      </w:pPr>
      <w:r>
        <w:rPr>
          <w:rFonts w:hint="eastAsia" w:ascii="方正小标宋简体" w:hAnsi="楷体" w:eastAsia="方正小标宋简体" w:cs="仿宋_GB2312"/>
          <w:bCs/>
          <w:color w:val="000000"/>
          <w:sz w:val="36"/>
          <w:szCs w:val="36"/>
        </w:rPr>
        <w:t>危化品</w:t>
      </w:r>
      <w:r>
        <w:rPr>
          <w:rFonts w:hint="eastAsia" w:ascii="方正小标宋简体" w:hAnsi="楷体" w:eastAsia="方正小标宋简体" w:cs="仿宋_GB2312"/>
          <w:bCs/>
          <w:color w:val="000000"/>
          <w:sz w:val="36"/>
          <w:szCs w:val="36"/>
          <w:lang w:eastAsia="zh-CN"/>
        </w:rPr>
        <w:t>、气瓶</w:t>
      </w:r>
      <w:r>
        <w:rPr>
          <w:rFonts w:hint="eastAsia" w:ascii="方正小标宋简体" w:hAnsi="楷体" w:eastAsia="方正小标宋简体" w:cs="仿宋_GB2312"/>
          <w:bCs/>
          <w:color w:val="000000"/>
          <w:sz w:val="36"/>
          <w:szCs w:val="36"/>
        </w:rPr>
        <w:t>存放柜采购要求</w:t>
      </w:r>
    </w:p>
    <w:p>
      <w:pPr>
        <w:pStyle w:val="9"/>
        <w:widowControl/>
        <w:spacing w:line="440" w:lineRule="exact"/>
        <w:rPr>
          <w:rFonts w:ascii="黑体" w:hAnsi="黑体" w:eastAsia="黑体" w:cs="仿宋"/>
          <w:sz w:val="28"/>
          <w:szCs w:val="28"/>
        </w:rPr>
      </w:pPr>
      <w:r>
        <w:rPr>
          <w:rFonts w:hint="eastAsia" w:ascii="黑体" w:hAnsi="黑体" w:eastAsia="黑体" w:cs="仿宋"/>
          <w:color w:val="000000"/>
          <w:sz w:val="28"/>
          <w:szCs w:val="28"/>
        </w:rPr>
        <w:t>一、项目概况</w:t>
      </w:r>
    </w:p>
    <w:p>
      <w:pPr>
        <w:pStyle w:val="9"/>
        <w:widowControl/>
        <w:spacing w:line="440" w:lineRule="exact"/>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1.项目名称：</w:t>
      </w:r>
      <w:r>
        <w:rPr>
          <w:rFonts w:ascii="仿宋" w:hAnsi="仿宋" w:eastAsia="仿宋" w:cs="仿宋"/>
          <w:color w:val="000000"/>
          <w:sz w:val="28"/>
          <w:szCs w:val="28"/>
        </w:rPr>
        <w:t>四川省妇幼保健院</w:t>
      </w:r>
      <w:r>
        <w:rPr>
          <w:rFonts w:hint="eastAsia" w:ascii="仿宋_GB2312" w:eastAsia="仿宋_GB2312"/>
          <w:sz w:val="28"/>
          <w:szCs w:val="28"/>
        </w:rPr>
        <w:t>危化品</w:t>
      </w:r>
      <w:r>
        <w:rPr>
          <w:rFonts w:hint="eastAsia" w:ascii="仿宋_GB2312" w:eastAsia="仿宋_GB2312"/>
          <w:sz w:val="28"/>
          <w:szCs w:val="28"/>
          <w:lang w:eastAsia="zh-CN"/>
        </w:rPr>
        <w:t>、气瓶</w:t>
      </w:r>
      <w:r>
        <w:rPr>
          <w:rFonts w:hint="eastAsia" w:ascii="仿宋_GB2312" w:eastAsia="仿宋_GB2312"/>
          <w:sz w:val="28"/>
          <w:szCs w:val="28"/>
        </w:rPr>
        <w:t>存放柜</w:t>
      </w:r>
      <w:r>
        <w:rPr>
          <w:rFonts w:hint="eastAsia" w:ascii="仿宋" w:hAnsi="仿宋" w:eastAsia="仿宋" w:cs="仿宋"/>
          <w:bCs/>
          <w:color w:val="000000"/>
          <w:sz w:val="28"/>
          <w:szCs w:val="28"/>
        </w:rPr>
        <w:t>采购</w:t>
      </w:r>
      <w:r>
        <w:rPr>
          <w:rFonts w:hint="eastAsia" w:ascii="仿宋" w:hAnsi="仿宋" w:eastAsia="仿宋" w:cs="仿宋"/>
          <w:bCs/>
          <w:color w:val="000000"/>
          <w:sz w:val="28"/>
          <w:szCs w:val="28"/>
          <w:lang w:eastAsia="zh-CN"/>
        </w:rPr>
        <w:t>（第三次</w:t>
      </w:r>
      <w:bookmarkStart w:id="0" w:name="_GoBack"/>
      <w:bookmarkEnd w:id="0"/>
      <w:r>
        <w:rPr>
          <w:rFonts w:hint="eastAsia" w:ascii="仿宋" w:hAnsi="仿宋" w:eastAsia="仿宋" w:cs="仿宋"/>
          <w:bCs/>
          <w:color w:val="000000"/>
          <w:sz w:val="28"/>
          <w:szCs w:val="28"/>
          <w:lang w:eastAsia="zh-CN"/>
        </w:rPr>
        <w:t>）</w:t>
      </w:r>
    </w:p>
    <w:p>
      <w:pPr>
        <w:pStyle w:val="9"/>
        <w:widowControl/>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2.项目位置：四川妇幼保健院</w:t>
      </w:r>
      <w:r>
        <w:rPr>
          <w:rFonts w:hint="eastAsia" w:ascii="仿宋" w:hAnsi="仿宋" w:eastAsia="仿宋" w:cs="仿宋"/>
          <w:color w:val="000000"/>
          <w:sz w:val="28"/>
          <w:szCs w:val="28"/>
          <w:lang w:eastAsia="zh-CN"/>
        </w:rPr>
        <w:t>晋阳院区、天府院区</w:t>
      </w:r>
    </w:p>
    <w:p>
      <w:pPr>
        <w:pStyle w:val="9"/>
        <w:widowControl/>
        <w:spacing w:line="440" w:lineRule="exact"/>
        <w:rPr>
          <w:rFonts w:ascii="黑体" w:hAnsi="黑体" w:eastAsia="黑体" w:cs="仿宋"/>
          <w:color w:val="000000"/>
          <w:sz w:val="28"/>
          <w:szCs w:val="28"/>
        </w:rPr>
      </w:pPr>
      <w:r>
        <w:rPr>
          <w:rFonts w:hint="eastAsia" w:ascii="黑体" w:hAnsi="黑体" w:eastAsia="黑体" w:cs="仿宋"/>
          <w:color w:val="000000"/>
          <w:sz w:val="28"/>
          <w:szCs w:val="28"/>
        </w:rPr>
        <w:t>二、参数要求</w:t>
      </w:r>
    </w:p>
    <w:p>
      <w:pPr>
        <w:pStyle w:val="9"/>
        <w:widowControl/>
        <w:spacing w:line="440" w:lineRule="exact"/>
        <w:rPr>
          <w:rFonts w:hint="default" w:ascii="仿宋" w:hAnsi="仿宋" w:eastAsia="仿宋_GB2312" w:cs="仿宋"/>
          <w:bCs/>
          <w:color w:val="000000"/>
          <w:sz w:val="28"/>
          <w:szCs w:val="28"/>
          <w:lang w:val="en-US" w:eastAsia="zh-CN"/>
        </w:rPr>
      </w:pPr>
      <w:r>
        <w:rPr>
          <w:rFonts w:hint="eastAsia" w:ascii="仿宋" w:hAnsi="仿宋" w:eastAsia="仿宋" w:cs="仿宋"/>
          <w:bCs/>
          <w:color w:val="000000"/>
          <w:sz w:val="28"/>
          <w:szCs w:val="28"/>
        </w:rPr>
        <w:t>1.</w:t>
      </w:r>
      <w:r>
        <w:rPr>
          <w:rFonts w:hint="eastAsia" w:ascii="仿宋_GB2312" w:eastAsia="仿宋_GB2312"/>
          <w:sz w:val="28"/>
          <w:szCs w:val="28"/>
        </w:rPr>
        <w:t>危化品存放柜1个</w:t>
      </w:r>
      <w:r>
        <w:rPr>
          <w:rFonts w:hint="eastAsia" w:ascii="仿宋_GB2312" w:eastAsia="仿宋_GB2312"/>
          <w:sz w:val="28"/>
          <w:szCs w:val="28"/>
          <w:lang w:eastAsia="zh-CN"/>
        </w:rPr>
        <w:t>，尺寸：</w:t>
      </w:r>
      <w:r>
        <w:rPr>
          <w:rFonts w:hint="eastAsia" w:ascii="仿宋_GB2312" w:eastAsia="仿宋_GB2312"/>
          <w:sz w:val="28"/>
          <w:szCs w:val="28"/>
          <w:lang w:val="en-US" w:eastAsia="zh-CN"/>
        </w:rPr>
        <w:t>109cm*46cm*165cm，</w:t>
      </w:r>
      <w:r>
        <w:rPr>
          <w:rFonts w:hint="eastAsia" w:ascii="仿宋_GB2312" w:eastAsia="仿宋_GB2312"/>
          <w:sz w:val="28"/>
          <w:szCs w:val="28"/>
        </w:rPr>
        <w:t>预算控制价：4000元。</w:t>
      </w:r>
    </w:p>
    <w:p>
      <w:pPr>
        <w:pStyle w:val="21"/>
        <w:spacing w:line="360" w:lineRule="auto"/>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气瓶柜</w:t>
      </w:r>
      <w:r>
        <w:rPr>
          <w:rFonts w:hint="eastAsia" w:ascii="仿宋_GB2312" w:eastAsia="仿宋_GB2312"/>
          <w:sz w:val="28"/>
          <w:szCs w:val="28"/>
          <w:lang w:val="en-US" w:eastAsia="zh-CN"/>
        </w:rPr>
        <w:t>2个，尺寸：90cm*45cm*190cm，</w:t>
      </w:r>
      <w:r>
        <w:rPr>
          <w:rFonts w:hint="eastAsia" w:ascii="仿宋_GB2312" w:eastAsia="仿宋_GB2312"/>
          <w:sz w:val="28"/>
          <w:szCs w:val="28"/>
        </w:rPr>
        <w:t>预算控制价：</w:t>
      </w:r>
      <w:r>
        <w:rPr>
          <w:rFonts w:hint="eastAsia" w:ascii="仿宋_GB2312" w:eastAsia="仿宋_GB2312"/>
          <w:sz w:val="28"/>
          <w:szCs w:val="28"/>
          <w:lang w:val="en-US" w:eastAsia="zh-CN"/>
        </w:rPr>
        <w:t>6</w:t>
      </w:r>
      <w:r>
        <w:rPr>
          <w:rFonts w:hint="eastAsia" w:ascii="仿宋_GB2312" w:eastAsia="仿宋_GB2312"/>
          <w:sz w:val="28"/>
          <w:szCs w:val="28"/>
        </w:rPr>
        <w:t>000元。</w:t>
      </w:r>
    </w:p>
    <w:p>
      <w:pPr>
        <w:pStyle w:val="21"/>
        <w:spacing w:line="360" w:lineRule="auto"/>
        <w:rPr>
          <w:rFonts w:ascii="黑体" w:hAnsi="黑体" w:eastAsia="黑体"/>
          <w:sz w:val="28"/>
          <w:szCs w:val="28"/>
        </w:rPr>
      </w:pPr>
      <w:r>
        <w:rPr>
          <w:rFonts w:hint="eastAsia" w:ascii="黑体" w:hAnsi="黑体" w:eastAsia="黑体"/>
          <w:bCs/>
          <w:sz w:val="28"/>
          <w:szCs w:val="28"/>
        </w:rPr>
        <w:t>三、</w:t>
      </w:r>
      <w:r>
        <w:rPr>
          <w:rFonts w:hint="eastAsia" w:ascii="黑体" w:hAnsi="黑体" w:eastAsia="黑体"/>
          <w:sz w:val="28"/>
          <w:szCs w:val="28"/>
        </w:rPr>
        <w:t>项目要求</w:t>
      </w:r>
    </w:p>
    <w:p>
      <w:pPr>
        <w:widowControl/>
        <w:spacing w:line="360" w:lineRule="auto"/>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需提供物品详细参数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如图片</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彩印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型号等</w:t>
      </w:r>
      <w:r>
        <w:rPr>
          <w:rFonts w:ascii="仿宋_GB2312" w:hAnsi="宋体" w:eastAsia="仿宋_GB2312" w:cs="宋体"/>
          <w:color w:val="000000"/>
          <w:kern w:val="0"/>
          <w:sz w:val="28"/>
          <w:szCs w:val="28"/>
        </w:rPr>
        <w:t>。</w:t>
      </w:r>
    </w:p>
    <w:p>
      <w:pPr>
        <w:pStyle w:val="21"/>
        <w:spacing w:line="440" w:lineRule="exact"/>
        <w:rPr>
          <w:rFonts w:ascii="仿宋_GB2312" w:eastAsia="仿宋_GB2312"/>
          <w:sz w:val="28"/>
          <w:szCs w:val="28"/>
        </w:rPr>
      </w:pPr>
    </w:p>
    <w:p>
      <w:pPr>
        <w:pStyle w:val="21"/>
        <w:spacing w:line="440" w:lineRule="exact"/>
        <w:rPr>
          <w:rFonts w:ascii="仿宋_GB2312" w:eastAsia="仿宋_GB2312"/>
          <w:sz w:val="28"/>
          <w:szCs w:val="28"/>
        </w:rPr>
      </w:pPr>
    </w:p>
    <w:p>
      <w:pPr>
        <w:pStyle w:val="21"/>
        <w:spacing w:line="440" w:lineRule="exact"/>
        <w:rPr>
          <w:rFonts w:ascii="仿宋_GB2312" w:eastAsia="仿宋_GB2312"/>
          <w:sz w:val="28"/>
          <w:szCs w:val="28"/>
        </w:rPr>
      </w:pPr>
    </w:p>
    <w:p>
      <w:pPr>
        <w:pStyle w:val="9"/>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6、设计规范或标准</w:t>
      </w:r>
    </w:p>
    <w:p>
      <w:pPr>
        <w:spacing w:line="520" w:lineRule="exact"/>
        <w:rPr>
          <w:rFonts w:hint="eastAsia" w:ascii="仿宋_GB2312" w:eastAsia="仿宋_GB2312"/>
          <w:sz w:val="28"/>
          <w:szCs w:val="28"/>
          <w:lang w:eastAsia="zh-CN"/>
        </w:rPr>
      </w:pPr>
      <w:r>
        <w:rPr>
          <w:rFonts w:hint="eastAsia" w:ascii="仿宋_GB2312" w:eastAsia="仿宋_GB2312"/>
          <w:sz w:val="28"/>
          <w:szCs w:val="28"/>
        </w:rPr>
        <w:t>7、售后服务承诺书</w:t>
      </w:r>
      <w:r>
        <w:rPr>
          <w:rFonts w:hint="eastAsia" w:ascii="仿宋_GB2312" w:eastAsia="仿宋_GB2312"/>
          <w:sz w:val="28"/>
          <w:szCs w:val="28"/>
          <w:lang w:eastAsia="zh-CN"/>
        </w:rPr>
        <w:t>（质保期和售后服务）</w:t>
      </w:r>
    </w:p>
    <w:p>
      <w:pPr>
        <w:spacing w:line="52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8、产品介绍</w:t>
      </w:r>
    </w:p>
    <w:p>
      <w:pPr>
        <w:spacing w:line="520" w:lineRule="exact"/>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注：请务必按以上顺序装订资料，如有非中文资料，请同时提供中文翻译件。</w:t>
      </w:r>
    </w:p>
    <w:p>
      <w:pPr>
        <w:pStyle w:val="9"/>
        <w:widowControl/>
        <w:spacing w:line="440" w:lineRule="atLeast"/>
        <w:rPr>
          <w:rFonts w:ascii="黑体" w:hAnsi="黑体" w:eastAsia="黑体" w:cs="仿宋"/>
          <w:color w:val="000000"/>
          <w:sz w:val="28"/>
          <w:szCs w:val="28"/>
        </w:rPr>
      </w:pPr>
    </w:p>
    <w:p>
      <w:pPr>
        <w:pStyle w:val="9"/>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11"/>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82" w:hRule="atLeast"/>
          <w:jc w:val="center"/>
        </w:trPr>
        <w:tc>
          <w:tcPr>
            <w:tcW w:w="852" w:type="dxa"/>
            <w:tcBorders>
              <w:top w:val="outset" w:color="000000" w:sz="2" w:space="0"/>
              <w:left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9"/>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注：</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3.身份证明文件包括在有效期内的居民身份证、驾照、户口本、军官证、外籍人员的护照等。 </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ascii="宋体" w:hAnsi="宋体" w:cs="宋体"/>
          <w:sz w:val="28"/>
          <w:szCs w:val="28"/>
        </w:rPr>
      </w:pPr>
      <w:r>
        <w:rPr>
          <w:rFonts w:hint="eastAsia" w:ascii="宋体" w:hAnsi="宋体" w:cs="宋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p>
      <w:pP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附件6：</w:t>
      </w:r>
    </w:p>
    <w:p>
      <w:pPr>
        <w:tabs>
          <w:tab w:val="left" w:pos="6645"/>
        </w:tabs>
        <w:spacing w:line="276" w:lineRule="auto"/>
        <w:jc w:val="center"/>
        <w:rPr>
          <w:rFonts w:ascii="仿宋_GB2312" w:hAnsi="宋体" w:eastAsia="仿宋_GB2312" w:cs="宋体"/>
          <w:sz w:val="28"/>
          <w:szCs w:val="28"/>
        </w:rPr>
      </w:pPr>
      <w:r>
        <w:rPr>
          <w:rFonts w:hint="eastAsia" w:ascii="仿宋_GB2312" w:hAnsi="宋体" w:eastAsia="仿宋_GB2312" w:cs="宋体"/>
          <w:sz w:val="28"/>
          <w:szCs w:val="28"/>
        </w:rPr>
        <w:t>无围标、串标行为承诺书</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宋体" w:eastAsia="仿宋_GB2312" w:cs="宋体"/>
          <w:color w:val="FF0000"/>
          <w:sz w:val="28"/>
          <w:szCs w:val="28"/>
        </w:rPr>
        <w:t>XXXXXXX</w:t>
      </w:r>
      <w:r>
        <w:rPr>
          <w:rFonts w:hint="eastAsia" w:ascii="仿宋_GB2312" w:hAnsi="宋体" w:eastAsia="仿宋_GB2312" w:cs="宋体"/>
          <w:sz w:val="28"/>
          <w:szCs w:val="28"/>
        </w:rPr>
        <w:t>）采购活动中，无以下围标、串标行为：</w:t>
      </w:r>
    </w:p>
    <w:p>
      <w:pPr>
        <w:pStyle w:val="5"/>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1.不同供应商的投标文件由同一单位或者个人编制；</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2.不同供应商委托同一单位或者个人办理投标事宜；</w:t>
      </w:r>
    </w:p>
    <w:p>
      <w:pPr>
        <w:pStyle w:val="5"/>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3.不同供应商的投标文件载明的项目管理成员或者联系人员为同一人；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4.不同供应商的投标文件异常一致或者投标报价呈规律性差异；</w:t>
      </w:r>
    </w:p>
    <w:p>
      <w:pPr>
        <w:pStyle w:val="5"/>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5.不同供应商的投标文件相互混装；</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6.不同供应商的投标保证金从同一单位或者个人的账户转出；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7.不同供应商的董事、监事、高管、单位负责人为同一人或者存在控股、管理关系的不同单位参加同一采购项目；</w:t>
      </w:r>
    </w:p>
    <w:p>
      <w:pPr>
        <w:pStyle w:val="5"/>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8.供应商之间事先约定由某一特定供应商中标、成交；</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9.供应商之间商定部分供应商放弃参加采购活动或者放弃中标、成交；</w:t>
      </w:r>
    </w:p>
    <w:p>
      <w:pPr>
        <w:pStyle w:val="5"/>
        <w:adjustRightInd w:val="0"/>
        <w:snapToGrid w:val="0"/>
        <w:spacing w:line="276" w:lineRule="auto"/>
        <w:rPr>
          <w:rFonts w:ascii="仿宋_GB2312" w:hAnsi="宋体" w:eastAsia="仿宋_GB2312" w:cs="宋体"/>
          <w:sz w:val="28"/>
          <w:szCs w:val="28"/>
        </w:rPr>
      </w:pPr>
      <w:r>
        <w:rPr>
          <w:rFonts w:hint="eastAsia" w:ascii="仿宋_GB2312" w:hAnsi="宋体" w:eastAsia="仿宋_GB2312" w:cs="宋体"/>
          <w:sz w:val="28"/>
          <w:szCs w:val="28"/>
        </w:rPr>
        <w:t xml:space="preserve">    10.法律法规界定的其他围标串标行为。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adjustRightInd w:val="0"/>
        <w:snapToGrid w:val="0"/>
        <w:spacing w:line="276" w:lineRule="auto"/>
        <w:rPr>
          <w:rFonts w:ascii="仿宋_GB2312" w:hAnsi="宋体" w:eastAsia="仿宋_GB2312" w:cs="宋体"/>
          <w:sz w:val="28"/>
          <w:szCs w:val="28"/>
        </w:rPr>
      </w:pPr>
    </w:p>
    <w:p>
      <w:pPr>
        <w:pStyle w:val="5"/>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投标人法人代表或委托代理人（承诺人） ：</w:t>
      </w:r>
    </w:p>
    <w:p>
      <w:pPr>
        <w:pStyle w:val="5"/>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投标人：（公章）  </w:t>
      </w:r>
    </w:p>
    <w:p>
      <w:pPr>
        <w:pStyle w:val="5"/>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日期：       年    月    日</w:t>
      </w:r>
    </w:p>
    <w:p>
      <w:pPr>
        <w:widowControl/>
        <w:spacing w:line="360" w:lineRule="auto"/>
        <w:jc w:val="left"/>
        <w:rPr>
          <w:rFonts w:ascii="仿宋_GB2312" w:hAnsi="仿宋" w:eastAsia="仿宋_GB2312" w:cs="新宋体"/>
          <w:color w:val="000000"/>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1NDA1ZmVjZTgwYjg0NDlhY2E1OTNhMmIxN2FmYTcifQ=="/>
    <w:docVar w:name="KSO_WPS_MARK_KEY" w:val="2b739edf-9514-4c30-be6c-39488fc0d89b"/>
  </w:docVars>
  <w:rsids>
    <w:rsidRoot w:val="00CD1793"/>
    <w:rsid w:val="000824CD"/>
    <w:rsid w:val="000B6E1D"/>
    <w:rsid w:val="000C0965"/>
    <w:rsid w:val="0011542D"/>
    <w:rsid w:val="001920D0"/>
    <w:rsid w:val="002C4A98"/>
    <w:rsid w:val="004655EC"/>
    <w:rsid w:val="0052515D"/>
    <w:rsid w:val="005637D3"/>
    <w:rsid w:val="007C2867"/>
    <w:rsid w:val="007F4109"/>
    <w:rsid w:val="00810A96"/>
    <w:rsid w:val="00846588"/>
    <w:rsid w:val="008B71F5"/>
    <w:rsid w:val="00A12068"/>
    <w:rsid w:val="00A450B9"/>
    <w:rsid w:val="00A502F4"/>
    <w:rsid w:val="00BE3F6B"/>
    <w:rsid w:val="00C81DCB"/>
    <w:rsid w:val="00CD1793"/>
    <w:rsid w:val="00EF6E0E"/>
    <w:rsid w:val="00F44593"/>
    <w:rsid w:val="00F463F6"/>
    <w:rsid w:val="00F95FF3"/>
    <w:rsid w:val="00FB00FE"/>
    <w:rsid w:val="00FB7A19"/>
    <w:rsid w:val="15B43AFA"/>
    <w:rsid w:val="161436A8"/>
    <w:rsid w:val="25850238"/>
    <w:rsid w:val="65751F8D"/>
    <w:rsid w:val="75CB65B2"/>
    <w:rsid w:val="7B85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link w:val="17"/>
    <w:semiHidden/>
    <w:unhideWhenUsed/>
    <w:qFormat/>
    <w:uiPriority w:val="99"/>
    <w:pPr>
      <w:jc w:val="left"/>
    </w:pPr>
  </w:style>
  <w:style w:type="paragraph" w:styleId="5">
    <w:name w:val="Body Text"/>
    <w:basedOn w:val="1"/>
    <w:next w:val="1"/>
    <w:link w:val="22"/>
    <w:unhideWhenUsed/>
    <w:qFormat/>
    <w:uiPriority w:val="99"/>
    <w:pPr>
      <w:spacing w:after="120"/>
    </w:pPr>
    <w:rPr>
      <w:rFonts w:ascii="Calibri" w:hAnsi="Calibri" w:eastAsia="宋体" w:cs="Times New Roman"/>
      <w:szCs w:val="24"/>
    </w:rPr>
  </w:style>
  <w:style w:type="paragraph" w:styleId="6">
    <w:name w:val="Body Text Indent"/>
    <w:basedOn w:val="1"/>
    <w:link w:val="15"/>
    <w:qFormat/>
    <w:uiPriority w:val="0"/>
    <w:pPr>
      <w:ind w:left="567" w:leftChars="270"/>
    </w:pPr>
    <w:rPr>
      <w:rFonts w:ascii="Calibri" w:hAnsi="Calibri"/>
      <w:kern w:val="0"/>
      <w:sz w:val="20"/>
      <w:szCs w:val="20"/>
    </w:rPr>
  </w:style>
  <w:style w:type="paragraph" w:styleId="7">
    <w:name w:val="footer"/>
    <w:basedOn w:val="1"/>
    <w:link w:val="20"/>
    <w:semiHidden/>
    <w:unhideWhenUsed/>
    <w:qFormat/>
    <w:uiPriority w:val="99"/>
    <w:pPr>
      <w:tabs>
        <w:tab w:val="center" w:pos="4153"/>
        <w:tab w:val="right" w:pos="8306"/>
      </w:tabs>
      <w:snapToGrid w:val="0"/>
      <w:jc w:val="left"/>
    </w:pPr>
    <w:rPr>
      <w:sz w:val="18"/>
      <w:szCs w:val="18"/>
    </w:rPr>
  </w:style>
  <w:style w:type="paragraph" w:styleId="8">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0">
    <w:name w:val="Body Text First Indent 2"/>
    <w:basedOn w:val="6"/>
    <w:link w:val="16"/>
    <w:qFormat/>
    <w:uiPriority w:val="0"/>
    <w:pPr>
      <w:tabs>
        <w:tab w:val="left" w:pos="2700"/>
      </w:tabs>
      <w:ind w:firstLine="420"/>
    </w:p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basedOn w:val="13"/>
    <w:semiHidden/>
    <w:unhideWhenUsed/>
    <w:qFormat/>
    <w:uiPriority w:val="99"/>
    <w:rPr>
      <w:sz w:val="21"/>
      <w:szCs w:val="21"/>
    </w:rPr>
  </w:style>
  <w:style w:type="character" w:customStyle="1" w:styleId="15">
    <w:name w:val="正文文本缩进 Char"/>
    <w:basedOn w:val="13"/>
    <w:link w:val="6"/>
    <w:qFormat/>
    <w:uiPriority w:val="0"/>
    <w:rPr>
      <w:rFonts w:ascii="Calibri" w:hAnsi="Calibri"/>
    </w:rPr>
  </w:style>
  <w:style w:type="character" w:customStyle="1" w:styleId="16">
    <w:name w:val="正文首行缩进 2 Char"/>
    <w:basedOn w:val="15"/>
    <w:link w:val="10"/>
    <w:qFormat/>
    <w:uiPriority w:val="0"/>
  </w:style>
  <w:style w:type="character" w:customStyle="1" w:styleId="17">
    <w:name w:val="批注文字 Char"/>
    <w:basedOn w:val="13"/>
    <w:link w:val="4"/>
    <w:semiHidden/>
    <w:qFormat/>
    <w:uiPriority w:val="99"/>
    <w:rPr>
      <w:kern w:val="2"/>
      <w:sz w:val="21"/>
      <w:szCs w:val="22"/>
    </w:rPr>
  </w:style>
  <w:style w:type="paragraph" w:customStyle="1" w:styleId="18">
    <w:name w:val="p0"/>
    <w:basedOn w:val="1"/>
    <w:qFormat/>
    <w:uiPriority w:val="0"/>
    <w:pPr>
      <w:widowControl/>
    </w:pPr>
    <w:rPr>
      <w:rFonts w:ascii="Calibri" w:hAnsi="Calibri" w:cs="宋体"/>
      <w:kern w:val="0"/>
      <w:szCs w:val="21"/>
    </w:rPr>
  </w:style>
  <w:style w:type="character" w:customStyle="1" w:styleId="19">
    <w:name w:val="页眉 Char"/>
    <w:basedOn w:val="13"/>
    <w:link w:val="8"/>
    <w:semiHidden/>
    <w:qFormat/>
    <w:uiPriority w:val="99"/>
    <w:rPr>
      <w:kern w:val="2"/>
      <w:sz w:val="18"/>
      <w:szCs w:val="18"/>
    </w:rPr>
  </w:style>
  <w:style w:type="character" w:customStyle="1" w:styleId="20">
    <w:name w:val="页脚 Char"/>
    <w:basedOn w:val="13"/>
    <w:link w:val="7"/>
    <w:semiHidden/>
    <w:qFormat/>
    <w:uiPriority w:val="99"/>
    <w:rPr>
      <w:kern w:val="2"/>
      <w:sz w:val="18"/>
      <w:szCs w:val="18"/>
    </w:rPr>
  </w:style>
  <w:style w:type="paragraph" w:customStyle="1" w:styleId="2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正文文本 Char"/>
    <w:basedOn w:val="13"/>
    <w:link w:val="5"/>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2519</Words>
  <Characters>2585</Characters>
  <Lines>20</Lines>
  <Paragraphs>5</Paragraphs>
  <TotalTime>29</TotalTime>
  <ScaleCrop>false</ScaleCrop>
  <LinksUpToDate>false</LinksUpToDate>
  <CharactersWithSpaces>2706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2022-11-02T08:32:00Z</dcterms:created>
  <dc:creator>a</dc:creator>
  <cp:lastModifiedBy>sfy-2022456</cp:lastModifiedBy>
  <dcterms:modified xsi:type="dcterms:W3CDTF">2023-01-11T06:30:03Z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50F99F6E471E42D4BE74247872BB6D09</vt:lpwstr>
  </property>
</Properties>
</file>