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r>
        <w:rPr>
          <w:rFonts w:hint="eastAsia" w:ascii="黑体" w:hAnsi="黑体" w:eastAsia="黑体" w:cs="黑体"/>
          <w:sz w:val="28"/>
          <w:szCs w:val="28"/>
        </w:rPr>
        <w:t>附件1</w:t>
      </w:r>
      <w:r>
        <w:rPr>
          <w:rFonts w:hint="eastAsia" w:ascii="黑体" w:hAnsi="黑体" w:eastAsia="黑体" w:cs="黑体"/>
          <w:sz w:val="28"/>
          <w:szCs w:val="28"/>
          <w:lang w:eastAsia="zh-CN"/>
        </w:rPr>
        <w:t>：</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四川省妇幼保健院</w:t>
      </w:r>
      <w:r>
        <w:rPr>
          <w:rFonts w:hint="eastAsia" w:ascii="方正小标宋简体" w:hAnsi="方正小标宋简体" w:eastAsia="方正小标宋简体" w:cs="方正小标宋简体"/>
          <w:sz w:val="36"/>
          <w:szCs w:val="36"/>
          <w:lang w:val="en-US" w:eastAsia="zh-CN"/>
        </w:rPr>
        <w:t>试剂架</w:t>
      </w:r>
      <w:r>
        <w:rPr>
          <w:rFonts w:hint="eastAsia" w:ascii="方正小标宋简体" w:hAnsi="方正小标宋简体" w:eastAsia="方正小标宋简体" w:cs="方正小标宋简体"/>
          <w:sz w:val="36"/>
          <w:szCs w:val="36"/>
        </w:rPr>
        <w:t>采购</w:t>
      </w:r>
      <w:r>
        <w:rPr>
          <w:rFonts w:hint="eastAsia" w:ascii="方正小标宋简体" w:hAnsi="方正小标宋简体" w:eastAsia="方正小标宋简体" w:cs="方正小标宋简体"/>
          <w:sz w:val="36"/>
          <w:szCs w:val="36"/>
          <w:lang w:eastAsia="zh-CN"/>
        </w:rPr>
        <w:t>要求</w:t>
      </w:r>
    </w:p>
    <w:p>
      <w:pPr>
        <w:rPr>
          <w:rFonts w:hint="eastAsia" w:ascii="仿宋_GB2312" w:eastAsia="仿宋_GB2312"/>
          <w:sz w:val="28"/>
          <w:szCs w:val="28"/>
        </w:rPr>
      </w:pPr>
    </w:p>
    <w:p>
      <w:pPr>
        <w:pStyle w:val="5"/>
        <w:widowControl/>
        <w:spacing w:line="440" w:lineRule="exact"/>
        <w:rPr>
          <w:rFonts w:ascii="黑体" w:hAnsi="黑体" w:eastAsia="黑体" w:cs="仿宋"/>
          <w:sz w:val="28"/>
          <w:szCs w:val="28"/>
        </w:rPr>
      </w:pPr>
      <w:r>
        <w:rPr>
          <w:rFonts w:hint="eastAsia" w:ascii="黑体" w:hAnsi="黑体" w:eastAsia="黑体" w:cs="仿宋"/>
          <w:color w:val="000000"/>
          <w:sz w:val="28"/>
          <w:szCs w:val="28"/>
        </w:rPr>
        <w:t>一、项目概况</w:t>
      </w:r>
    </w:p>
    <w:p>
      <w:pPr>
        <w:pStyle w:val="5"/>
        <w:widowControl/>
        <w:spacing w:line="440" w:lineRule="exact"/>
        <w:jc w:val="both"/>
        <w:rPr>
          <w:rFonts w:ascii="仿宋" w:hAnsi="仿宋" w:eastAsia="仿宋" w:cs="仿宋"/>
          <w:color w:val="000000"/>
          <w:sz w:val="28"/>
          <w:szCs w:val="28"/>
        </w:rPr>
      </w:pPr>
      <w:r>
        <w:rPr>
          <w:rFonts w:hint="eastAsia" w:ascii="仿宋" w:hAnsi="仿宋" w:eastAsia="仿宋" w:cs="仿宋"/>
          <w:color w:val="000000"/>
          <w:sz w:val="28"/>
          <w:szCs w:val="28"/>
        </w:rPr>
        <w:t>1.项目名称：</w:t>
      </w:r>
      <w:r>
        <w:rPr>
          <w:rFonts w:ascii="仿宋" w:hAnsi="仿宋" w:eastAsia="仿宋" w:cs="仿宋"/>
          <w:color w:val="000000"/>
          <w:sz w:val="28"/>
          <w:szCs w:val="28"/>
        </w:rPr>
        <w:t>四川省妇幼保健院</w:t>
      </w:r>
      <w:r>
        <w:rPr>
          <w:rFonts w:hint="eastAsia" w:ascii="仿宋_GB2312" w:eastAsia="仿宋_GB2312"/>
          <w:sz w:val="28"/>
          <w:szCs w:val="28"/>
          <w:lang w:eastAsia="zh-CN"/>
        </w:rPr>
        <w:t>试剂架</w:t>
      </w:r>
      <w:r>
        <w:rPr>
          <w:rFonts w:hint="eastAsia" w:ascii="仿宋" w:hAnsi="仿宋" w:eastAsia="仿宋" w:cs="仿宋"/>
          <w:bCs/>
          <w:color w:val="000000"/>
          <w:sz w:val="28"/>
          <w:szCs w:val="28"/>
        </w:rPr>
        <w:t>采购</w:t>
      </w:r>
    </w:p>
    <w:p>
      <w:pPr>
        <w:pStyle w:val="5"/>
        <w:widowControl/>
        <w:spacing w:line="4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2.项目位置：四川妇幼保健院</w:t>
      </w:r>
      <w:r>
        <w:rPr>
          <w:rFonts w:hint="eastAsia" w:ascii="仿宋" w:hAnsi="仿宋" w:eastAsia="仿宋" w:cs="仿宋"/>
          <w:color w:val="000000"/>
          <w:sz w:val="28"/>
          <w:szCs w:val="28"/>
          <w:lang w:eastAsia="zh-CN"/>
        </w:rPr>
        <w:t>天府院区</w:t>
      </w:r>
    </w:p>
    <w:p>
      <w:pPr>
        <w:pStyle w:val="5"/>
        <w:widowControl/>
        <w:spacing w:line="440" w:lineRule="exact"/>
        <w:rPr>
          <w:rFonts w:ascii="黑体" w:hAnsi="黑体" w:eastAsia="黑体" w:cs="仿宋"/>
          <w:color w:val="000000"/>
          <w:sz w:val="28"/>
          <w:szCs w:val="28"/>
        </w:rPr>
      </w:pPr>
      <w:r>
        <w:rPr>
          <w:rFonts w:hint="eastAsia" w:ascii="黑体" w:hAnsi="黑体" w:eastAsia="黑体" w:cs="仿宋"/>
          <w:color w:val="000000"/>
          <w:sz w:val="28"/>
          <w:szCs w:val="28"/>
        </w:rPr>
        <w:t>二、参数要求</w:t>
      </w:r>
    </w:p>
    <w:p>
      <w:pPr>
        <w:numPr>
          <w:ilvl w:val="0"/>
          <w:numId w:val="0"/>
        </w:numPr>
        <w:rPr>
          <w:rFonts w:hint="eastAsia" w:ascii="仿宋_GB2312" w:eastAsia="仿宋_GB2312"/>
          <w:sz w:val="28"/>
          <w:szCs w:val="28"/>
          <w:lang w:val="en-US" w:eastAsia="zh-CN"/>
        </w:rPr>
      </w:pPr>
      <w:r>
        <w:rPr>
          <w:rFonts w:hint="eastAsia" w:ascii="仿宋_GB2312" w:eastAsia="仿宋_GB2312"/>
          <w:sz w:val="28"/>
          <w:szCs w:val="28"/>
          <w:lang w:val="en-US" w:eastAsia="zh-CN"/>
        </w:rPr>
        <w:t>1.钢玻和铝合金结构。铝合金护栏壁厚1.0mm，铝合金立柱壁厚1.0mm；</w:t>
      </w:r>
    </w:p>
    <w:p>
      <w:pPr>
        <w:numPr>
          <w:ilvl w:val="0"/>
          <w:numId w:val="0"/>
        </w:numPr>
        <w:rPr>
          <w:rFonts w:hint="eastAsia" w:ascii="仿宋_GB2312" w:eastAsia="仿宋_GB2312"/>
          <w:sz w:val="28"/>
          <w:szCs w:val="28"/>
          <w:lang w:val="en-US" w:eastAsia="zh-CN"/>
        </w:rPr>
      </w:pPr>
      <w:r>
        <w:rPr>
          <w:rFonts w:hint="eastAsia" w:ascii="仿宋_GB2312" w:eastAsia="仿宋_GB2312"/>
          <w:sz w:val="28"/>
          <w:szCs w:val="28"/>
          <w:lang w:val="en-US" w:eastAsia="zh-CN"/>
        </w:rPr>
        <w:t>2.托板1.2mm钢板，层板10mm钢化玻璃；整体高度为750mm，钢化玻璃规格:宽为300mm。</w:t>
      </w:r>
    </w:p>
    <w:p>
      <w:pPr>
        <w:numPr>
          <w:ilvl w:val="0"/>
          <w:numId w:val="0"/>
        </w:numPr>
        <w:rPr>
          <w:rFonts w:hint="default" w:ascii="仿宋_GB2312" w:eastAsia="仿宋_GB2312"/>
          <w:sz w:val="28"/>
          <w:szCs w:val="28"/>
          <w:lang w:val="en-US" w:eastAsia="zh-CN"/>
        </w:rPr>
      </w:pPr>
      <w:r>
        <w:rPr>
          <w:rFonts w:hint="eastAsia" w:ascii="仿宋_GB2312" w:eastAsia="仿宋_GB2312"/>
          <w:sz w:val="28"/>
          <w:szCs w:val="28"/>
          <w:lang w:val="en-US" w:eastAsia="zh-CN"/>
        </w:rPr>
        <w:t>3.抗酸（除氢氟酸）、抗碱；</w:t>
      </w:r>
      <w:bookmarkStart w:id="0" w:name="_GoBack"/>
      <w:bookmarkEnd w:id="0"/>
    </w:p>
    <w:p>
      <w:pPr>
        <w:numPr>
          <w:ilvl w:val="0"/>
          <w:numId w:val="0"/>
        </w:numPr>
        <w:rPr>
          <w:rFonts w:hint="default" w:ascii="仿宋_GB2312" w:eastAsia="仿宋_GB2312"/>
          <w:sz w:val="28"/>
          <w:szCs w:val="28"/>
          <w:lang w:val="en-US" w:eastAsia="zh-CN"/>
        </w:rPr>
      </w:pPr>
      <w:r>
        <w:rPr>
          <w:rFonts w:hint="eastAsia" w:ascii="仿宋_GB2312" w:eastAsia="仿宋_GB2312"/>
          <w:sz w:val="28"/>
          <w:szCs w:val="28"/>
          <w:lang w:val="en-US" w:eastAsia="zh-CN"/>
        </w:rPr>
        <w:t>4.数量：45个；</w:t>
      </w:r>
    </w:p>
    <w:p>
      <w:pPr>
        <w:rPr>
          <w:rFonts w:hint="eastAsia" w:ascii="仿宋_GB2312" w:eastAsia="仿宋_GB2312"/>
          <w:sz w:val="28"/>
          <w:szCs w:val="28"/>
          <w:lang w:val="en-US" w:eastAsia="zh-CN"/>
        </w:rPr>
      </w:pPr>
      <w:r>
        <w:rPr>
          <w:rFonts w:hint="eastAsia" w:ascii="仿宋_GB2312" w:eastAsia="仿宋_GB2312"/>
          <w:sz w:val="28"/>
          <w:szCs w:val="28"/>
          <w:lang w:val="en-US" w:eastAsia="zh-CN"/>
        </w:rPr>
        <w:t>5.预算控制价：19125元</w:t>
      </w:r>
    </w:p>
    <w:p>
      <w:pPr>
        <w:pStyle w:val="15"/>
        <w:spacing w:line="360" w:lineRule="auto"/>
        <w:rPr>
          <w:rFonts w:ascii="黑体" w:hAnsi="黑体" w:eastAsia="黑体"/>
          <w:sz w:val="28"/>
          <w:szCs w:val="28"/>
        </w:rPr>
      </w:pPr>
      <w:r>
        <w:rPr>
          <w:rFonts w:hint="eastAsia" w:ascii="黑体" w:hAnsi="黑体" w:eastAsia="黑体"/>
          <w:bCs/>
          <w:sz w:val="28"/>
          <w:szCs w:val="28"/>
        </w:rPr>
        <w:t>三、</w:t>
      </w:r>
      <w:r>
        <w:rPr>
          <w:rFonts w:hint="eastAsia" w:ascii="黑体" w:hAnsi="黑体" w:eastAsia="黑体"/>
          <w:sz w:val="28"/>
          <w:szCs w:val="28"/>
        </w:rPr>
        <w:t>项目要求</w:t>
      </w:r>
    </w:p>
    <w:p>
      <w:pPr>
        <w:rPr>
          <w:rFonts w:hint="eastAsia" w:ascii="仿宋_GB2312" w:hAnsi="宋体" w:eastAsia="仿宋_GB2312" w:cs="宋体"/>
          <w:color w:val="000000"/>
          <w:kern w:val="0"/>
          <w:sz w:val="28"/>
          <w:szCs w:val="28"/>
        </w:rPr>
      </w:pPr>
      <w:r>
        <w:rPr>
          <w:rFonts w:hint="eastAsia" w:ascii="仿宋_GB2312" w:eastAsia="仿宋_GB2312"/>
          <w:sz w:val="28"/>
          <w:szCs w:val="28"/>
          <w:lang w:val="en-US" w:eastAsia="zh-CN"/>
        </w:rPr>
        <w:t>立柱位置及其余参数根据台面实际情况（需避开水槽洗眼器等设备）</w:t>
      </w:r>
    </w:p>
    <w:p>
      <w:pPr>
        <w:rPr>
          <w:rFonts w:hint="eastAsia"/>
        </w:rPr>
      </w:pPr>
      <w:r>
        <w:rPr>
          <w:rFonts w:hint="eastAsia" w:ascii="仿宋_GB2312" w:hAnsi="宋体" w:eastAsia="仿宋_GB2312" w:cs="宋体"/>
          <w:color w:val="000000"/>
          <w:kern w:val="0"/>
          <w:sz w:val="28"/>
          <w:szCs w:val="28"/>
        </w:rPr>
        <w:t>需提供物品详细参数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如图片</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彩印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型号等</w:t>
      </w:r>
      <w:r>
        <w:rPr>
          <w:rFonts w:ascii="仿宋_GB2312" w:hAnsi="宋体" w:eastAsia="仿宋_GB2312" w:cs="宋体"/>
          <w:color w:val="000000"/>
          <w:kern w:val="0"/>
          <w:sz w:val="28"/>
          <w:szCs w:val="28"/>
        </w:rPr>
        <w:t>。</w:t>
      </w:r>
    </w:p>
    <w:p>
      <w:pPr>
        <w:pStyle w:val="5"/>
        <w:widowControl/>
        <w:spacing w:line="440" w:lineRule="atLeast"/>
        <w:rPr>
          <w:rFonts w:hint="eastAsia" w:ascii="黑体" w:hAnsi="黑体" w:eastAsia="黑体" w:cs="仿宋"/>
          <w:color w:val="000000"/>
          <w:sz w:val="28"/>
          <w:szCs w:val="28"/>
        </w:rPr>
      </w:pPr>
    </w:p>
    <w:p>
      <w:pPr>
        <w:pStyle w:val="5"/>
        <w:widowControl/>
        <w:spacing w:line="440" w:lineRule="atLeast"/>
        <w:rPr>
          <w:rFonts w:hint="eastAsia" w:ascii="黑体" w:hAnsi="黑体" w:eastAsia="黑体" w:cs="仿宋"/>
          <w:color w:val="000000"/>
          <w:sz w:val="28"/>
          <w:szCs w:val="28"/>
        </w:rPr>
      </w:pPr>
    </w:p>
    <w:p>
      <w:pPr>
        <w:pStyle w:val="5"/>
        <w:widowControl/>
        <w:spacing w:line="440" w:lineRule="atLeast"/>
        <w:rPr>
          <w:rFonts w:hint="eastAsia" w:ascii="黑体" w:hAnsi="黑体" w:eastAsia="黑体" w:cs="仿宋"/>
          <w:color w:val="000000"/>
          <w:sz w:val="28"/>
          <w:szCs w:val="28"/>
        </w:rPr>
      </w:pP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5、法定代表人授权书、法人、经办人身份证（复印件）；</w:t>
      </w:r>
    </w:p>
    <w:p>
      <w:pPr>
        <w:spacing w:line="520" w:lineRule="exact"/>
        <w:rPr>
          <w:rFonts w:hint="eastAsia" w:ascii="仿宋_GB2312" w:eastAsia="仿宋_GB2312"/>
          <w:sz w:val="28"/>
          <w:szCs w:val="28"/>
          <w:lang w:eastAsia="zh-CN"/>
        </w:rPr>
      </w:pPr>
      <w:r>
        <w:rPr>
          <w:rFonts w:hint="eastAsia" w:ascii="仿宋_GB2312" w:eastAsia="仿宋_GB2312"/>
          <w:sz w:val="28"/>
          <w:szCs w:val="28"/>
        </w:rPr>
        <w:t>6、售后服务承诺书</w:t>
      </w:r>
      <w:r>
        <w:rPr>
          <w:rFonts w:hint="eastAsia" w:ascii="仿宋_GB2312" w:eastAsia="仿宋_GB2312"/>
          <w:sz w:val="28"/>
          <w:szCs w:val="28"/>
          <w:lang w:eastAsia="zh-CN"/>
        </w:rPr>
        <w:t>（质保期和售后服务）</w:t>
      </w:r>
    </w:p>
    <w:p>
      <w:pPr>
        <w:spacing w:line="520" w:lineRule="exact"/>
        <w:rPr>
          <w:rFonts w:hint="default" w:ascii="仿宋_GB2312" w:eastAsia="仿宋_GB2312"/>
          <w:sz w:val="28"/>
          <w:szCs w:val="28"/>
          <w:lang w:val="en-US" w:eastAsia="zh-CN"/>
        </w:rPr>
      </w:pPr>
      <w:r>
        <w:rPr>
          <w:rFonts w:hint="eastAsia" w:ascii="仿宋_GB2312" w:eastAsia="仿宋_GB2312"/>
          <w:sz w:val="28"/>
          <w:szCs w:val="28"/>
        </w:rPr>
        <w:t>7、</w:t>
      </w:r>
      <w:r>
        <w:rPr>
          <w:rFonts w:hint="eastAsia" w:ascii="仿宋_GB2312" w:eastAsia="仿宋_GB2312"/>
          <w:sz w:val="28"/>
          <w:szCs w:val="28"/>
          <w:lang w:val="en-US" w:eastAsia="zh-CN"/>
        </w:rPr>
        <w:t>产品介绍</w:t>
      </w:r>
    </w:p>
    <w:p>
      <w:pPr>
        <w:spacing w:line="520" w:lineRule="exact"/>
        <w:rPr>
          <w:rFonts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注：请务必按以上顺序装订资料，如有非中文资料，请同时提供中文翻译件。</w:t>
      </w: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7"/>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日期：</w:t>
      </w: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widowControl/>
        <w:spacing w:line="560" w:lineRule="exact"/>
        <w:jc w:val="center"/>
        <w:rPr>
          <w:rFonts w:ascii="仿宋" w:hAnsi="仿宋" w:eastAsia="仿宋"/>
          <w:sz w:val="32"/>
          <w:szCs w:val="32"/>
        </w:rPr>
      </w:pPr>
      <w:r>
        <w:rPr>
          <w:rFonts w:hint="eastAsia" w:ascii="仿宋" w:hAnsi="仿宋" w:eastAsia="仿宋" w:cs="新宋体"/>
          <w:b/>
          <w:color w:val="000000"/>
          <w:kern w:val="0"/>
          <w:sz w:val="32"/>
          <w:szCs w:val="32"/>
        </w:rPr>
        <w:t>法定代表人/单位负责人授权委托书（实质性要求）</w:t>
      </w:r>
    </w:p>
    <w:p>
      <w:pPr>
        <w:widowControl/>
        <w:spacing w:line="560" w:lineRule="exact"/>
        <w:jc w:val="center"/>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（适用授权代表人参加投标，法定代表人/单位负责人参加投标可不提供）</w:t>
      </w:r>
    </w:p>
    <w:p>
      <w:pPr>
        <w:widowControl/>
        <w:spacing w:line="560" w:lineRule="exact"/>
        <w:jc w:val="left"/>
        <w:rPr>
          <w:rFonts w:ascii="仿宋_GB2312" w:hAnsi="仿宋" w:eastAsia="仿宋_GB2312" w:cs="新宋体"/>
          <w:color w:val="000000"/>
          <w:kern w:val="0"/>
          <w:sz w:val="32"/>
          <w:szCs w:val="32"/>
        </w:rPr>
      </w:pP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致：</w:t>
      </w:r>
      <w:r>
        <w:rPr>
          <w:rFonts w:hint="eastAsia" w:ascii="仿宋_GB2312" w:hAnsi="仿宋" w:eastAsia="仿宋_GB2312" w:cs="新宋体"/>
          <w:color w:val="000000"/>
          <w:kern w:val="0"/>
          <w:sz w:val="28"/>
          <w:szCs w:val="28"/>
          <w:u w:val="single"/>
        </w:rPr>
        <w:t xml:space="preserve"> 四川省妇幼保健院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u w:val="single"/>
        </w:rPr>
        <w:t xml:space="preserve">（供应商全称） </w:t>
      </w:r>
      <w:r>
        <w:rPr>
          <w:rFonts w:hint="eastAsia" w:ascii="仿宋_GB2312" w:hAnsi="仿宋" w:eastAsia="仿宋_GB2312" w:cs="新宋体"/>
          <w:color w:val="000000"/>
          <w:kern w:val="0"/>
          <w:sz w:val="28"/>
          <w:szCs w:val="28"/>
        </w:rPr>
        <w:t xml:space="preserve">法定代表人/单位负责人授权 </w:t>
      </w:r>
      <w:r>
        <w:rPr>
          <w:rFonts w:hint="eastAsia" w:ascii="仿宋_GB2312" w:hAnsi="仿宋" w:eastAsia="仿宋_GB2312" w:cs="新宋体"/>
          <w:color w:val="000000"/>
          <w:kern w:val="0"/>
          <w:sz w:val="28"/>
          <w:szCs w:val="28"/>
          <w:u w:val="single"/>
        </w:rPr>
        <w:t>（姓名、职务）</w:t>
      </w:r>
      <w:r>
        <w:rPr>
          <w:rFonts w:hint="eastAsia" w:ascii="仿宋_GB2312" w:hAnsi="仿宋" w:eastAsia="仿宋_GB2312" w:cs="新宋体"/>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特此授权！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本授权书自签字之日起生效。 </w:t>
      </w:r>
    </w:p>
    <w:p>
      <w:pPr>
        <w:widowControl/>
        <w:spacing w:line="560" w:lineRule="exact"/>
        <w:jc w:val="left"/>
        <w:rPr>
          <w:rFonts w:ascii="仿宋_GB2312" w:hAnsi="仿宋" w:eastAsia="仿宋_GB2312" w:cs="新宋体"/>
          <w:color w:val="000000"/>
          <w:kern w:val="0"/>
          <w:sz w:val="28"/>
          <w:szCs w:val="28"/>
        </w:rPr>
      </w:pP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法定代表人/单位负责人：（签字或加盖个人名章） </w:t>
      </w: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授权代表人：（签字或加盖个人名章）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供应商单位名称：（单位公章）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日 期：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注：</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1.供应商为法人单位时提供“法定代表人授权书”，供应商为其他组织时提供“单位负责人授权书”，供应商为自然人时提供“自然人身份证明材料”。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2.附法定代表人/单位负责人、授权代表人身份证明文件和复印件并加盖供应商单位公章。</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3.身份证明文件包括在有效期内的居民身份证、驾照、户口本、军官证、外籍人员的护照等。 </w:t>
      </w:r>
    </w:p>
    <w:p>
      <w:pPr>
        <w:widowControl/>
        <w:spacing w:line="360" w:lineRule="auto"/>
        <w:jc w:val="left"/>
        <w:rPr>
          <w:rFonts w:hint="eastAsia" w:ascii="黑体" w:hAnsi="黑体" w:eastAsia="黑体" w:cs="黑体"/>
          <w:sz w:val="28"/>
          <w:szCs w:val="28"/>
        </w:rPr>
      </w:pPr>
      <w:r>
        <w:rPr>
          <w:rFonts w:hint="eastAsia" w:ascii="黑体" w:hAnsi="黑体" w:eastAsia="黑体" w:cs="黑体"/>
          <w:sz w:val="28"/>
          <w:szCs w:val="28"/>
        </w:rPr>
        <w:t>附件5:</w:t>
      </w:r>
    </w:p>
    <w:p>
      <w:pPr>
        <w:widowControl/>
        <w:spacing w:line="500" w:lineRule="exact"/>
        <w:jc w:val="center"/>
        <w:rPr>
          <w:rFonts w:ascii="仿宋_GB2312" w:hAnsi="宋体" w:eastAsia="仿宋_GB2312" w:cs="宋体"/>
          <w:sz w:val="28"/>
          <w:szCs w:val="28"/>
        </w:rPr>
      </w:pPr>
      <w:r>
        <w:rPr>
          <w:rFonts w:hint="eastAsia" w:ascii="仿宋_GB2312" w:hAnsi="宋体" w:eastAsia="仿宋_GB2312" w:cs="宋体"/>
          <w:sz w:val="28"/>
          <w:szCs w:val="28"/>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p>
    <w:p>
      <w:pPr>
        <w:rPr>
          <w:rFonts w:hint="eastAsia" w:ascii="仿宋_GB2312" w:hAnsi="宋体" w:eastAsia="仿宋_GB2312" w:cs="宋体"/>
          <w:bCs/>
          <w:color w:val="000000"/>
          <w:sz w:val="28"/>
          <w:szCs w:val="28"/>
        </w:rPr>
      </w:pPr>
    </w:p>
    <w:p>
      <w:pP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附件6：</w:t>
      </w:r>
    </w:p>
    <w:p>
      <w:pPr>
        <w:tabs>
          <w:tab w:val="left" w:pos="6645"/>
        </w:tabs>
        <w:spacing w:line="276" w:lineRule="auto"/>
        <w:jc w:val="center"/>
        <w:rPr>
          <w:rFonts w:ascii="仿宋_GB2312" w:hAnsi="宋体" w:eastAsia="仿宋_GB2312" w:cs="宋体"/>
          <w:sz w:val="28"/>
          <w:szCs w:val="28"/>
        </w:rPr>
      </w:pPr>
      <w:r>
        <w:rPr>
          <w:rFonts w:hint="eastAsia" w:ascii="仿宋_GB2312" w:hAnsi="宋体" w:eastAsia="仿宋_GB2312" w:cs="宋体"/>
          <w:sz w:val="28"/>
          <w:szCs w:val="28"/>
        </w:rPr>
        <w:t>无围标、串标行为承诺书</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宋体" w:eastAsia="仿宋_GB2312" w:cs="宋体"/>
          <w:color w:val="FF0000"/>
          <w:sz w:val="28"/>
          <w:szCs w:val="28"/>
        </w:rPr>
        <w:t>XXXXXXX</w:t>
      </w:r>
      <w:r>
        <w:rPr>
          <w:rFonts w:hint="eastAsia" w:ascii="仿宋_GB2312" w:hAnsi="宋体" w:eastAsia="仿宋_GB2312" w:cs="宋体"/>
          <w:sz w:val="28"/>
          <w:szCs w:val="28"/>
        </w:rPr>
        <w:t>）采购活动中，无以下围标、串标行为：</w:t>
      </w:r>
    </w:p>
    <w:p>
      <w:pPr>
        <w:pStyle w:val="3"/>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1.不同供应商的投标文件由同一单位或者个人编制；</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2.不同供应商委托同一单位或者个人办理投标事宜；</w:t>
      </w:r>
    </w:p>
    <w:p>
      <w:pPr>
        <w:pStyle w:val="3"/>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3.不同供应商的投标文件载明的项目管理成员或者联系人员为同一人；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4.不同供应商的投标文件异常一致或者投标报价呈规律性差异；</w:t>
      </w:r>
    </w:p>
    <w:p>
      <w:pPr>
        <w:pStyle w:val="3"/>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5.不同供应商的投标文件相互混装；</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6.不同供应商的投标保证金从同一单位或者个人的账户转出；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7.不同供应商的董事、监事、高管、单位负责人为同一人或者存在控股、管理关系的不同单位参加同一采购项目；</w:t>
      </w:r>
    </w:p>
    <w:p>
      <w:pPr>
        <w:pStyle w:val="3"/>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8.供应商之间事先约定由某一特定供应商中标、成交；</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9.供应商之间商定部分供应商放弃参加采购活动或者放弃中标、成交；</w:t>
      </w:r>
    </w:p>
    <w:p>
      <w:pPr>
        <w:pStyle w:val="3"/>
        <w:adjustRightInd w:val="0"/>
        <w:snapToGrid w:val="0"/>
        <w:spacing w:line="276" w:lineRule="auto"/>
        <w:rPr>
          <w:rFonts w:ascii="仿宋_GB2312" w:hAnsi="宋体" w:eastAsia="仿宋_GB2312" w:cs="宋体"/>
          <w:sz w:val="28"/>
          <w:szCs w:val="28"/>
        </w:rPr>
      </w:pPr>
      <w:r>
        <w:rPr>
          <w:rFonts w:hint="eastAsia" w:ascii="仿宋_GB2312" w:hAnsi="宋体" w:eastAsia="仿宋_GB2312" w:cs="宋体"/>
          <w:sz w:val="28"/>
          <w:szCs w:val="28"/>
        </w:rPr>
        <w:t xml:space="preserve">    10.法律法规界定的其他围标串标行为。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3"/>
        <w:adjustRightInd w:val="0"/>
        <w:snapToGrid w:val="0"/>
        <w:spacing w:line="276" w:lineRule="auto"/>
        <w:rPr>
          <w:rFonts w:ascii="仿宋_GB2312" w:hAnsi="宋体" w:eastAsia="仿宋_GB2312" w:cs="宋体"/>
          <w:sz w:val="28"/>
          <w:szCs w:val="28"/>
        </w:rPr>
      </w:pPr>
    </w:p>
    <w:p>
      <w:pPr>
        <w:pStyle w:val="3"/>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投标人法人代表或委托代理人（承诺人） ：</w:t>
      </w:r>
    </w:p>
    <w:p>
      <w:pPr>
        <w:pStyle w:val="3"/>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投标人：（公章）  </w:t>
      </w:r>
    </w:p>
    <w:p>
      <w:pPr>
        <w:pStyle w:val="3"/>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日期：       年    月    日</w:t>
      </w:r>
    </w:p>
    <w:p>
      <w:pPr>
        <w:widowControl/>
        <w:spacing w:line="360" w:lineRule="auto"/>
        <w:jc w:val="left"/>
        <w:rPr>
          <w:rFonts w:ascii="仿宋_GB2312" w:hAnsi="仿宋" w:eastAsia="仿宋_GB2312" w:cs="新宋体"/>
          <w:color w:val="000000"/>
          <w:kern w:val="0"/>
          <w:sz w:val="24"/>
        </w:rPr>
      </w:pPr>
    </w:p>
    <w:p/>
    <w:p>
      <w:pPr>
        <w:pStyle w:val="5"/>
        <w:widowControl/>
        <w:spacing w:line="440" w:lineRule="atLeast"/>
        <w:rPr>
          <w:rFonts w:hint="eastAsia" w:ascii="黑体" w:hAnsi="黑体" w:eastAsia="黑体" w:cs="仿宋"/>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NDA1ZmVjZTgwYjg0NDlhY2E1OTNhMmIxN2FmYTcifQ=="/>
    <w:docVar w:name="KSO_WPS_MARK_KEY" w:val="8cd9d3b9-ca5a-433c-bac3-ef48eac11169"/>
  </w:docVars>
  <w:rsids>
    <w:rsidRoot w:val="00EE799F"/>
    <w:rsid w:val="0011542D"/>
    <w:rsid w:val="007C2867"/>
    <w:rsid w:val="00810A96"/>
    <w:rsid w:val="00A502F4"/>
    <w:rsid w:val="00B14FC8"/>
    <w:rsid w:val="00EE799F"/>
    <w:rsid w:val="00F463F6"/>
    <w:rsid w:val="0C8D6F73"/>
    <w:rsid w:val="15332BE9"/>
    <w:rsid w:val="1CC4074E"/>
    <w:rsid w:val="4F042870"/>
    <w:rsid w:val="555F223F"/>
    <w:rsid w:val="7CB20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ody Text"/>
    <w:basedOn w:val="1"/>
    <w:next w:val="1"/>
    <w:unhideWhenUsed/>
    <w:qFormat/>
    <w:uiPriority w:val="99"/>
    <w:pPr>
      <w:spacing w:after="120"/>
    </w:pPr>
    <w:rPr>
      <w:rFonts w:ascii="Calibri" w:hAnsi="Calibri" w:eastAsia="宋体" w:cs="Times New Roman"/>
      <w:szCs w:val="24"/>
    </w:rPr>
  </w:style>
  <w:style w:type="paragraph" w:styleId="4">
    <w:name w:val="Body Text Indent"/>
    <w:basedOn w:val="1"/>
    <w:link w:val="11"/>
    <w:qFormat/>
    <w:uiPriority w:val="0"/>
    <w:pPr>
      <w:ind w:left="567" w:leftChars="270"/>
    </w:pPr>
    <w:rPr>
      <w:rFonts w:ascii="Calibri" w:hAnsi="Calibri"/>
      <w:kern w:val="0"/>
      <w:sz w:val="20"/>
      <w:szCs w:val="20"/>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6">
    <w:name w:val="Body Text First Indent 2"/>
    <w:basedOn w:val="4"/>
    <w:link w:val="12"/>
    <w:qFormat/>
    <w:uiPriority w:val="0"/>
    <w:pPr>
      <w:tabs>
        <w:tab w:val="left" w:pos="2700"/>
      </w:tabs>
      <w:ind w:firstLine="420"/>
    </w:p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正文文本缩进 Char"/>
    <w:basedOn w:val="9"/>
    <w:link w:val="4"/>
    <w:uiPriority w:val="0"/>
    <w:rPr>
      <w:rFonts w:ascii="Calibri" w:hAnsi="Calibri"/>
    </w:rPr>
  </w:style>
  <w:style w:type="character" w:customStyle="1" w:styleId="12">
    <w:name w:val="正文首行缩进 2 Char"/>
    <w:basedOn w:val="11"/>
    <w:link w:val="6"/>
    <w:qFormat/>
    <w:uiPriority w:val="0"/>
  </w:style>
  <w:style w:type="character" w:customStyle="1" w:styleId="13">
    <w:name w:val="批注文字 Char"/>
    <w:basedOn w:val="9"/>
    <w:link w:val="2"/>
    <w:semiHidden/>
    <w:uiPriority w:val="99"/>
    <w:rPr>
      <w:kern w:val="2"/>
      <w:sz w:val="21"/>
      <w:szCs w:val="22"/>
    </w:rPr>
  </w:style>
  <w:style w:type="paragraph" w:customStyle="1" w:styleId="14">
    <w:name w:val="p0"/>
    <w:basedOn w:val="1"/>
    <w:qFormat/>
    <w:uiPriority w:val="0"/>
    <w:pPr>
      <w:widowControl/>
    </w:pPr>
    <w:rPr>
      <w:rFonts w:ascii="Calibri" w:hAnsi="Calibri" w:cs="宋体"/>
      <w:kern w:val="0"/>
      <w:szCs w:val="21"/>
    </w:rPr>
  </w:style>
  <w:style w:type="paragraph" w:customStyle="1" w:styleId="1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2535</Words>
  <Characters>2589</Characters>
  <Lines>11</Lines>
  <Paragraphs>3</Paragraphs>
  <TotalTime>1</TotalTime>
  <ScaleCrop>false</ScaleCrop>
  <LinksUpToDate>false</LinksUpToDate>
  <CharactersWithSpaces>2710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2022-11-08T09:03:00Z</dcterms:created>
  <dc:creator>a</dc:creator>
  <cp:lastModifiedBy>sfy-2022456</cp:lastModifiedBy>
  <dcterms:modified xsi:type="dcterms:W3CDTF">2023-01-12T09:17:06Z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F1788D297B3C4E25B45C569B8DA79870</vt:lpwstr>
  </property>
</Properties>
</file>