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附件1</w:t>
      </w:r>
    </w:p>
    <w:p>
      <w:pPr>
        <w:widowControl/>
        <w:shd w:val="clear" w:color="auto" w:fill="FFFFFF"/>
        <w:spacing w:line="400" w:lineRule="atLeast"/>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采购项目需求</w:t>
      </w:r>
    </w:p>
    <w:p>
      <w:pPr>
        <w:widowControl/>
        <w:shd w:val="clear" w:color="auto" w:fill="FFFFFF"/>
        <w:spacing w:line="46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一、采购数量：</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支</w:t>
      </w:r>
    </w:p>
    <w:p>
      <w:pPr>
        <w:widowControl/>
        <w:shd w:val="clear" w:color="auto" w:fill="FFFFFF"/>
        <w:spacing w:line="460" w:lineRule="exact"/>
        <w:jc w:val="left"/>
        <w:rPr>
          <w:rFonts w:asciiTheme="minorEastAsia" w:hAnsiTheme="minorEastAsia"/>
          <w:sz w:val="24"/>
          <w:szCs w:val="24"/>
        </w:rPr>
      </w:pPr>
      <w:r>
        <w:rPr>
          <w:rFonts w:hint="eastAsia" w:asciiTheme="minorEastAsia" w:hAnsiTheme="minorEastAsia"/>
          <w:sz w:val="24"/>
          <w:szCs w:val="24"/>
        </w:rPr>
        <w:t>二、采购最高限价：1</w:t>
      </w:r>
      <w:r>
        <w:rPr>
          <w:rFonts w:hint="eastAsia" w:asciiTheme="minorEastAsia" w:hAnsiTheme="minorEastAsia"/>
          <w:sz w:val="24"/>
          <w:szCs w:val="24"/>
          <w:lang w:val="en-US" w:eastAsia="zh-CN"/>
        </w:rPr>
        <w:t>40</w:t>
      </w:r>
      <w:r>
        <w:rPr>
          <w:rFonts w:hint="eastAsia" w:asciiTheme="minorEastAsia" w:hAnsiTheme="minorEastAsia"/>
          <w:sz w:val="24"/>
          <w:szCs w:val="24"/>
        </w:rPr>
        <w:t>000元</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三、技术要求：</w:t>
      </w:r>
    </w:p>
    <w:p>
      <w:pPr>
        <w:widowControl/>
        <w:shd w:val="clear" w:color="auto" w:fill="FFFFFF"/>
        <w:spacing w:line="460" w:lineRule="exact"/>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★1.适用于医院现有的北京博莱德光电技术开发有限公司生产的</w:t>
      </w:r>
      <w:r>
        <w:rPr>
          <w:rFonts w:hint="default" w:asciiTheme="minorEastAsia" w:hAnsiTheme="minorEastAsia"/>
          <w:sz w:val="24"/>
          <w:szCs w:val="24"/>
        </w:rPr>
        <w:t>FVS-6000MI</w:t>
      </w:r>
      <w:r>
        <w:rPr>
          <w:rFonts w:hint="eastAsia" w:asciiTheme="minorEastAsia" w:hAnsiTheme="minorEastAsia"/>
          <w:sz w:val="24"/>
          <w:szCs w:val="24"/>
          <w:lang w:eastAsia="zh-CN"/>
        </w:rPr>
        <w:t>型内窥镜摄像光源系统。</w:t>
      </w:r>
    </w:p>
    <w:p>
      <w:pPr>
        <w:widowControl/>
        <w:shd w:val="clear" w:color="auto" w:fill="FFFFFF"/>
        <w:spacing w:line="460" w:lineRule="exact"/>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内窥镜视场角：40°～70°</w:t>
      </w:r>
      <w:r>
        <w:rPr>
          <w:rFonts w:hint="eastAsia" w:asciiTheme="minorEastAsia" w:hAnsiTheme="minorEastAsia"/>
          <w:sz w:val="24"/>
          <w:szCs w:val="24"/>
          <w:lang w:eastAsia="zh-CN"/>
        </w:rPr>
        <w:t>。</w:t>
      </w:r>
    </w:p>
    <w:p>
      <w:pPr>
        <w:widowControl/>
        <w:shd w:val="clear" w:color="auto" w:fill="FFFFFF"/>
        <w:spacing w:line="460" w:lineRule="exact"/>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3.</w:t>
      </w:r>
      <w:r>
        <w:rPr>
          <w:rFonts w:hint="eastAsia" w:asciiTheme="minorEastAsia" w:hAnsiTheme="minorEastAsia"/>
          <w:sz w:val="24"/>
          <w:szCs w:val="24"/>
        </w:rPr>
        <w:t>工作长度：80mm±3%</w:t>
      </w:r>
      <w:r>
        <w:rPr>
          <w:rFonts w:hint="eastAsia" w:asciiTheme="minorEastAsia" w:hAnsiTheme="minorEastAsia"/>
          <w:sz w:val="24"/>
          <w:szCs w:val="24"/>
          <w:lang w:eastAsia="zh-CN"/>
        </w:rPr>
        <w:t>。</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石英导像束：≥3000像元。</w:t>
      </w:r>
    </w:p>
    <w:p>
      <w:pPr>
        <w:widowControl/>
        <w:shd w:val="clear" w:color="auto" w:fill="FFFFFF"/>
        <w:spacing w:line="460" w:lineRule="exact"/>
        <w:jc w:val="left"/>
        <w:rPr>
          <w:rFonts w:hint="eastAsia" w:asciiTheme="minorEastAsia" w:hAnsi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无需</w:t>
      </w:r>
      <w:r>
        <w:rPr>
          <w:rFonts w:hint="eastAsia" w:asciiTheme="minorEastAsia" w:hAnsiTheme="minorEastAsia"/>
          <w:sz w:val="24"/>
          <w:szCs w:val="24"/>
        </w:rPr>
        <w:t>鞘管，可以直接进行冲洗和注药</w:t>
      </w:r>
      <w:r>
        <w:rPr>
          <w:rFonts w:hint="eastAsia" w:asciiTheme="minorEastAsia" w:hAnsiTheme="minorEastAsia"/>
          <w:sz w:val="24"/>
          <w:szCs w:val="24"/>
          <w:lang w:eastAsia="zh-CN"/>
        </w:rPr>
        <w:t>。</w:t>
      </w:r>
    </w:p>
    <w:p>
      <w:pPr>
        <w:widowControl/>
        <w:shd w:val="clear" w:color="auto" w:fill="FFFFFF"/>
        <w:spacing w:line="460" w:lineRule="exact"/>
        <w:jc w:val="left"/>
        <w:rPr>
          <w:rFonts w:hint="eastAsia" w:asciiTheme="minorEastAsia" w:hAnsiTheme="minorEastAsia"/>
          <w:b/>
          <w:bCs/>
          <w:sz w:val="24"/>
          <w:szCs w:val="24"/>
        </w:rPr>
      </w:pPr>
      <w:r>
        <w:rPr>
          <w:rFonts w:hint="eastAsia" w:asciiTheme="minorEastAsia" w:hAnsiTheme="minorEastAsia"/>
          <w:b/>
          <w:bCs/>
          <w:sz w:val="24"/>
          <w:szCs w:val="24"/>
          <w:lang w:eastAsia="zh-CN"/>
        </w:rPr>
        <w:t>注：“</w:t>
      </w:r>
      <w:r>
        <w:rPr>
          <w:rFonts w:hint="eastAsia" w:asciiTheme="minorEastAsia" w:hAnsiTheme="minorEastAsia"/>
          <w:b/>
          <w:bCs/>
          <w:sz w:val="24"/>
          <w:szCs w:val="24"/>
          <w:lang w:val="en-US" w:eastAsia="zh-CN"/>
        </w:rPr>
        <w:t>★</w:t>
      </w:r>
      <w:r>
        <w:rPr>
          <w:rFonts w:hint="eastAsia" w:asciiTheme="minorEastAsia" w:hAnsiTheme="minorEastAsia"/>
          <w:b/>
          <w:bCs/>
          <w:sz w:val="24"/>
          <w:szCs w:val="24"/>
          <w:lang w:eastAsia="zh-CN"/>
        </w:rPr>
        <w:t>”条款为</w:t>
      </w:r>
      <w:r>
        <w:rPr>
          <w:rFonts w:hint="eastAsia" w:asciiTheme="minorEastAsia" w:hAnsiTheme="minorEastAsia"/>
          <w:b/>
          <w:bCs/>
          <w:sz w:val="24"/>
          <w:szCs w:val="24"/>
        </w:rPr>
        <w:t>实质性要求，不允许有负偏离</w:t>
      </w:r>
      <w:r>
        <w:rPr>
          <w:rFonts w:hint="eastAsia" w:asciiTheme="minorEastAsia" w:hAnsiTheme="minorEastAsia"/>
          <w:b/>
          <w:bCs/>
          <w:sz w:val="24"/>
          <w:szCs w:val="24"/>
          <w:lang w:eastAsia="zh-CN"/>
        </w:rPr>
        <w:t>，提供有效证明材料，否则视为无效投标</w:t>
      </w:r>
      <w:r>
        <w:rPr>
          <w:rFonts w:hint="eastAsia" w:asciiTheme="minorEastAsia" w:hAnsiTheme="minorEastAsia"/>
          <w:b/>
          <w:bCs/>
          <w:sz w:val="24"/>
          <w:szCs w:val="24"/>
        </w:rPr>
        <w:t>。</w:t>
      </w:r>
    </w:p>
    <w:p>
      <w:pPr>
        <w:spacing w:line="460" w:lineRule="exact"/>
        <w:rPr>
          <w:rFonts w:asciiTheme="minorEastAsia" w:hAnsiTheme="minorEastAsia"/>
          <w:sz w:val="24"/>
          <w:szCs w:val="24"/>
        </w:rPr>
      </w:pPr>
      <w:r>
        <w:rPr>
          <w:rFonts w:hint="eastAsia" w:asciiTheme="minorEastAsia" w:hAnsiTheme="minorEastAsia"/>
          <w:sz w:val="24"/>
          <w:szCs w:val="24"/>
        </w:rPr>
        <w:t>四、商务要求：</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1.付款方式和条件：设备最终验收合格后，采购人收到投标人提供的合法有效发票后60日内支付合同总金额的90%货款，剩余的10%货款在货物最终验收结束</w:t>
      </w:r>
      <w:r>
        <w:rPr>
          <w:rFonts w:hint="eastAsia" w:asciiTheme="minorEastAsia" w:hAnsiTheme="minorEastAsia"/>
          <w:sz w:val="24"/>
          <w:szCs w:val="24"/>
          <w:lang w:val="en-US" w:eastAsia="zh-CN"/>
        </w:rPr>
        <w:t>1</w:t>
      </w:r>
      <w:r>
        <w:rPr>
          <w:rFonts w:hint="eastAsia" w:asciiTheme="minorEastAsia" w:hAnsiTheme="minorEastAsia"/>
          <w:sz w:val="24"/>
          <w:szCs w:val="24"/>
        </w:rPr>
        <w:t>年后在无产品质量和售后服务问题前提下无息全额退还。</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2.交货期及地点：</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2.1交货期：合同签订生效后，收到采购人通知后20日内完成安装调试并交付采购人验收。</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rPr>
        <w:t>2.2交货地点: 采购人指定地点。</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.售后服务：</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.1质保期：最终验收合格后</w:t>
      </w:r>
      <w:r>
        <w:rPr>
          <w:rFonts w:hint="eastAsia" w:asciiTheme="minorEastAsia" w:hAnsiTheme="minorEastAsia"/>
          <w:sz w:val="24"/>
          <w:szCs w:val="24"/>
          <w:lang w:eastAsia="zh-CN"/>
        </w:rPr>
        <w:t>原厂</w:t>
      </w:r>
      <w:r>
        <w:rPr>
          <w:rFonts w:hint="eastAsia" w:asciiTheme="minorEastAsia" w:hAnsiTheme="minorEastAsia"/>
          <w:sz w:val="24"/>
          <w:szCs w:val="24"/>
        </w:rPr>
        <w:t>至少</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eastAsia="zh-CN"/>
        </w:rPr>
        <w:t>质保</w:t>
      </w:r>
      <w:r>
        <w:rPr>
          <w:rFonts w:hint="eastAsia" w:asciiTheme="minorEastAsia" w:hAnsiTheme="minorEastAsia"/>
          <w:sz w:val="24"/>
          <w:szCs w:val="24"/>
        </w:rPr>
        <w:t>。</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.2投标人或制造厂家接到采购人故障通知后2小时内响应，24小时内到达现场维修，如维修不涉及零配件更换，应在24小时内修复完毕；如涉及到零配件更换，应在72小时内修复完毕，若投标人未在规定期限内修复</w:t>
      </w:r>
      <w:r>
        <w:rPr>
          <w:rFonts w:hint="eastAsia" w:asciiTheme="minorEastAsia" w:hAnsiTheme="minorEastAsia"/>
          <w:sz w:val="24"/>
          <w:szCs w:val="24"/>
          <w:lang w:eastAsia="zh-CN"/>
        </w:rPr>
        <w:t>镜子</w:t>
      </w:r>
      <w:r>
        <w:rPr>
          <w:rFonts w:hint="eastAsia" w:asciiTheme="minorEastAsia" w:hAnsiTheme="minorEastAsia"/>
          <w:sz w:val="24"/>
          <w:szCs w:val="24"/>
        </w:rPr>
        <w:t>而给采购人造成经济损失，由投标人全额承担。</w:t>
      </w:r>
    </w:p>
    <w:p>
      <w:pPr>
        <w:widowControl/>
        <w:shd w:val="clear" w:color="auto" w:fill="FFFFFF"/>
        <w:spacing w:line="46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.3如质保期内货物经投标人两次维修仍不能达到国家相关质量标准，采购人有权要求投标人无条件更换全新货物、退货，并追究投标人违约责任。</w:t>
      </w:r>
    </w:p>
    <w:p>
      <w:pPr>
        <w:widowControl/>
        <w:shd w:val="clear" w:color="auto" w:fill="FFFFFF"/>
        <w:spacing w:line="460" w:lineRule="exact"/>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注: 商务条款为本次招标项目的实质性要求，不允许有负偏离，否则视为无效投标。</w:t>
      </w:r>
    </w:p>
    <w:p>
      <w:pPr>
        <w:widowControl/>
        <w:shd w:val="clear" w:color="auto" w:fill="FFFFFF"/>
        <w:spacing w:line="460" w:lineRule="exact"/>
        <w:jc w:val="left"/>
        <w:rPr>
          <w:rFonts w:hint="eastAsia" w:asciiTheme="minorEastAsia" w:hAnsiTheme="minorEastAsia"/>
          <w:b/>
          <w:bCs/>
          <w:sz w:val="24"/>
          <w:szCs w:val="24"/>
          <w:lang w:eastAsia="zh-CN"/>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附件2</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品目及报价表</w:t>
      </w:r>
    </w:p>
    <w:tbl>
      <w:tblPr>
        <w:tblStyle w:val="8"/>
        <w:tblW w:w="8414" w:type="dxa"/>
        <w:tblInd w:w="108" w:type="dxa"/>
        <w:shd w:val="clear" w:color="auto" w:fill="FFFFFF"/>
        <w:tblLayout w:type="autofit"/>
        <w:tblCellMar>
          <w:top w:w="0" w:type="dxa"/>
          <w:left w:w="0" w:type="dxa"/>
          <w:bottom w:w="0" w:type="dxa"/>
          <w:right w:w="0" w:type="dxa"/>
        </w:tblCellMar>
      </w:tblPr>
      <w:tblGrid>
        <w:gridCol w:w="1560"/>
        <w:gridCol w:w="1559"/>
        <w:gridCol w:w="850"/>
        <w:gridCol w:w="851"/>
        <w:gridCol w:w="850"/>
        <w:gridCol w:w="993"/>
        <w:gridCol w:w="850"/>
        <w:gridCol w:w="901"/>
      </w:tblGrid>
      <w:tr>
        <w:tblPrEx>
          <w:shd w:val="clear" w:color="auto" w:fill="FFFFFF"/>
          <w:tblCellMar>
            <w:top w:w="0" w:type="dxa"/>
            <w:left w:w="0" w:type="dxa"/>
            <w:bottom w:w="0" w:type="dxa"/>
            <w:right w:w="0" w:type="dxa"/>
          </w:tblCellMar>
        </w:tblPrEx>
        <w:trPr>
          <w:trHeight w:val="735" w:hRule="atLeast"/>
        </w:trPr>
        <w:tc>
          <w:tcPr>
            <w:tcW w:w="156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产品名称</w:t>
            </w:r>
          </w:p>
        </w:tc>
        <w:tc>
          <w:tcPr>
            <w:tcW w:w="1559"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制造商名称</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品牌</w:t>
            </w:r>
          </w:p>
        </w:tc>
        <w:tc>
          <w:tcPr>
            <w:tcW w:w="851"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型号</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单位</w:t>
            </w:r>
          </w:p>
        </w:tc>
        <w:tc>
          <w:tcPr>
            <w:tcW w:w="99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单价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c>
          <w:tcPr>
            <w:tcW w:w="8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数量</w:t>
            </w:r>
          </w:p>
        </w:tc>
        <w:tc>
          <w:tcPr>
            <w:tcW w:w="901" w:type="dxa"/>
            <w:tcBorders>
              <w:top w:val="single" w:color="auto" w:sz="8" w:space="0"/>
              <w:left w:val="nil"/>
              <w:bottom w:val="single" w:color="auto" w:sz="4" w:space="0"/>
              <w:right w:val="single" w:color="auto" w:sz="8" w:space="0"/>
            </w:tcBorders>
            <w:shd w:val="clear" w:color="auto" w:fill="FFFFFF"/>
            <w:vAlign w:val="center"/>
          </w:tcPr>
          <w:p>
            <w:pPr>
              <w:widowControl/>
              <w:wordWrap w:val="0"/>
              <w:spacing w:line="400" w:lineRule="exact"/>
              <w:jc w:val="center"/>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总价</w:t>
            </w:r>
          </w:p>
          <w:p>
            <w:pPr>
              <w:widowControl/>
              <w:wordWrap w:val="0"/>
              <w:spacing w:line="400" w:lineRule="exact"/>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（元）</w:t>
            </w:r>
          </w:p>
        </w:tc>
      </w:tr>
      <w:tr>
        <w:tblPrEx>
          <w:tblCellMar>
            <w:top w:w="0" w:type="dxa"/>
            <w:left w:w="0" w:type="dxa"/>
            <w:bottom w:w="0" w:type="dxa"/>
            <w:right w:w="0" w:type="dxa"/>
          </w:tblCellMar>
        </w:tblPrEx>
        <w:trPr>
          <w:trHeight w:val="460" w:hRule="atLeast"/>
        </w:trPr>
        <w:tc>
          <w:tcPr>
            <w:tcW w:w="1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6"/>
        <w:rPr>
          <w:rFonts w:ascii="黑体" w:hAnsi="黑体" w:eastAsia="黑体"/>
          <w:sz w:val="21"/>
          <w:szCs w:val="21"/>
        </w:rPr>
      </w:pPr>
      <w:bookmarkStart w:id="2" w:name="_GoBack"/>
      <w:bookmarkEnd w:id="2"/>
      <w:r>
        <w:rPr>
          <w:rFonts w:hint="eastAsia" w:ascii="黑体" w:hAnsi="黑体" w:eastAsia="黑体"/>
          <w:sz w:val="21"/>
          <w:szCs w:val="21"/>
        </w:rPr>
        <w:t>【说明】</w:t>
      </w:r>
    </w:p>
    <w:p>
      <w:pPr>
        <w:pStyle w:val="6"/>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附件3</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技术要求应答表</w:t>
      </w:r>
    </w:p>
    <w:tbl>
      <w:tblPr>
        <w:tblStyle w:val="8"/>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6"/>
        <w:rPr>
          <w:rFonts w:ascii="黑体" w:hAnsi="黑体" w:eastAsia="黑体"/>
          <w:sz w:val="21"/>
          <w:szCs w:val="21"/>
        </w:rPr>
      </w:pPr>
      <w:r>
        <w:rPr>
          <w:rFonts w:hint="eastAsia" w:ascii="黑体" w:hAnsi="黑体" w:eastAsia="黑体"/>
          <w:sz w:val="21"/>
          <w:szCs w:val="21"/>
        </w:rPr>
        <w:t>【说明】</w:t>
      </w:r>
    </w:p>
    <w:p>
      <w:pPr>
        <w:pStyle w:val="6"/>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6"/>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附件4</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商务要求应答表</w:t>
      </w:r>
    </w:p>
    <w:tbl>
      <w:tblPr>
        <w:tblStyle w:val="8"/>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询价文件要求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6"/>
        <w:rPr>
          <w:rFonts w:ascii="黑体" w:hAnsi="黑体" w:eastAsia="黑体"/>
          <w:sz w:val="21"/>
          <w:szCs w:val="21"/>
        </w:rPr>
      </w:pPr>
      <w:r>
        <w:rPr>
          <w:rFonts w:hint="eastAsia" w:ascii="黑体" w:hAnsi="黑体" w:eastAsia="黑体"/>
          <w:sz w:val="21"/>
          <w:szCs w:val="21"/>
        </w:rPr>
        <w:t>【说明】</w:t>
      </w:r>
    </w:p>
    <w:p>
      <w:pPr>
        <w:pStyle w:val="6"/>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6"/>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bookmarkStart w:id="0" w:name="_Toc95295163"/>
      <w:r>
        <w:rPr>
          <w:rFonts w:hint="eastAsia" w:ascii="黑体" w:hAnsi="黑体" w:eastAsia="黑体" w:cs="Segoe UI"/>
          <w:b/>
          <w:color w:val="333333"/>
          <w:kern w:val="0"/>
          <w:sz w:val="32"/>
          <w:szCs w:val="32"/>
        </w:rPr>
        <w:t>附件5</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6"/>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附件6</w:t>
      </w:r>
    </w:p>
    <w:p>
      <w:pPr>
        <w:pStyle w:val="19"/>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19"/>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附件7</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附件8</w:t>
      </w:r>
    </w:p>
    <w:p>
      <w:pPr>
        <w:pStyle w:val="19"/>
        <w:snapToGrid w:val="0"/>
        <w:spacing w:beforeLines="100" w:afterLines="100" w:line="240" w:lineRule="auto"/>
        <w:ind w:firstLine="0" w:firstLineChars="0"/>
        <w:jc w:val="center"/>
        <w:rPr>
          <w:rFonts w:ascii="黑体" w:hAnsi="黑体" w:eastAsia="黑体"/>
          <w:b/>
          <w:sz w:val="32"/>
          <w:szCs w:val="32"/>
        </w:rPr>
      </w:pPr>
      <w:r>
        <w:rPr>
          <w:rFonts w:hint="eastAsia" w:ascii="黑体" w:hAnsi="黑体" w:eastAsia="黑体"/>
          <w:b/>
          <w:sz w:val="32"/>
          <w:szCs w:val="32"/>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附件9</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项目</w:t>
      </w:r>
      <w:r>
        <w:rPr>
          <w:rFonts w:hint="eastAsia" w:cs="Segoe UI" w:asciiTheme="minorEastAsia" w:hAnsiTheme="minorEastAsia"/>
          <w:color w:val="333333"/>
          <w:kern w:val="0"/>
          <w:sz w:val="24"/>
          <w:szCs w:val="24"/>
        </w:rPr>
        <w:t>名称：</w:t>
      </w:r>
      <w:r>
        <w:rPr>
          <w:rFonts w:hint="eastAsia" w:cs="Segoe UI" w:asciiTheme="minorEastAsia" w:hAnsiTheme="minorEastAsia"/>
          <w:kern w:val="0"/>
          <w:sz w:val="24"/>
          <w:szCs w:val="24"/>
          <w:u w:val="single"/>
          <w:lang w:eastAsia="zh-CN"/>
        </w:rPr>
        <w:t>乳管镜镜子</w:t>
      </w:r>
      <w:r>
        <w:rPr>
          <w:rFonts w:cs="Segoe UI" w:asciiTheme="minorEastAsia" w:hAnsiTheme="minorEastAsia"/>
          <w:kern w:val="0"/>
          <w:sz w:val="18"/>
          <w:szCs w:val="18"/>
          <w:u w:val="single"/>
        </w:rPr>
        <w:t xml:space="preserve"> </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3"/>
        <w:spacing w:after="0"/>
        <w:jc w:val="left"/>
        <w:rPr>
          <w:rFonts w:ascii="黑体" w:hAnsi="黑体" w:eastAsia="黑体" w:cs="仿宋_GB2312"/>
          <w:b/>
          <w:bCs/>
          <w:sz w:val="32"/>
          <w:szCs w:val="32"/>
        </w:rPr>
      </w:pPr>
    </w:p>
    <w:p>
      <w:pPr>
        <w:pStyle w:val="3"/>
        <w:spacing w:after="0"/>
        <w:jc w:val="left"/>
        <w:rPr>
          <w:rFonts w:ascii="黑体" w:hAnsi="黑体" w:eastAsia="黑体" w:cs="仿宋_GB2312"/>
          <w:b/>
          <w:bCs/>
          <w:sz w:val="32"/>
          <w:szCs w:val="32"/>
        </w:rPr>
      </w:pPr>
      <w:r>
        <w:rPr>
          <w:rFonts w:hint="eastAsia" w:ascii="黑体" w:hAnsi="黑体" w:eastAsia="黑体" w:cs="仿宋_GB2312"/>
          <w:b/>
          <w:bCs/>
          <w:sz w:val="32"/>
          <w:szCs w:val="32"/>
        </w:rPr>
        <w:t>附件10</w:t>
      </w:r>
    </w:p>
    <w:p>
      <w:pPr>
        <w:pStyle w:val="3"/>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kern w:val="0"/>
          <w:sz w:val="24"/>
          <w:szCs w:val="24"/>
          <w:u w:val="single"/>
          <w:lang w:eastAsia="zh-CN"/>
        </w:rPr>
        <w:t>乳管镜镜子</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附件11</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3.品目及报价表</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4.技术要求应答表</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5.商务要求应答表</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6.投标人的营业执照</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7.</w:t>
      </w:r>
      <w:r>
        <w:rPr>
          <w:rFonts w:cs="Segoe UI" w:asciiTheme="minorEastAsia" w:hAnsiTheme="minorEastAsia"/>
          <w:color w:val="333333"/>
          <w:spacing w:val="8"/>
          <w:kern w:val="0"/>
          <w:sz w:val="24"/>
          <w:szCs w:val="24"/>
        </w:rPr>
        <w:t>投标人</w:t>
      </w:r>
      <w:r>
        <w:rPr>
          <w:rFonts w:hint="eastAsia" w:cs="Segoe UI" w:asciiTheme="minorEastAsia" w:hAnsiTheme="minorEastAsia"/>
          <w:color w:val="333333"/>
          <w:spacing w:val="8"/>
          <w:kern w:val="0"/>
          <w:sz w:val="24"/>
          <w:szCs w:val="24"/>
        </w:rPr>
        <w:t>的</w:t>
      </w:r>
      <w:r>
        <w:rPr>
          <w:rFonts w:cs="Segoe UI" w:asciiTheme="minorEastAsia" w:hAnsiTheme="minorEastAsia"/>
          <w:color w:val="333333"/>
          <w:spacing w:val="8"/>
          <w:kern w:val="0"/>
          <w:sz w:val="24"/>
          <w:szCs w:val="24"/>
        </w:rPr>
        <w:t>医疗器械经营许可证或经营备案凭证。</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8.</w:t>
      </w:r>
      <w:r>
        <w:rPr>
          <w:rFonts w:cs="Segoe UI" w:asciiTheme="minorEastAsia" w:hAnsiTheme="minorEastAsia"/>
          <w:color w:val="333333"/>
          <w:spacing w:val="8"/>
          <w:kern w:val="0"/>
          <w:sz w:val="24"/>
          <w:szCs w:val="24"/>
        </w:rPr>
        <w:t>投标产品</w:t>
      </w:r>
      <w:r>
        <w:rPr>
          <w:rFonts w:hint="eastAsia" w:cs="Segoe UI" w:asciiTheme="minorEastAsia" w:hAnsiTheme="minorEastAsia"/>
          <w:color w:val="333333"/>
          <w:spacing w:val="8"/>
          <w:kern w:val="0"/>
          <w:sz w:val="24"/>
          <w:szCs w:val="24"/>
        </w:rPr>
        <w:t>的</w:t>
      </w:r>
      <w:r>
        <w:rPr>
          <w:rFonts w:cs="Segoe UI" w:asciiTheme="minorEastAsia" w:hAnsiTheme="minorEastAsia"/>
          <w:color w:val="333333"/>
          <w:spacing w:val="8"/>
          <w:kern w:val="0"/>
          <w:sz w:val="24"/>
          <w:szCs w:val="24"/>
        </w:rPr>
        <w:t>医疗器械生产许可证和医疗器械产品注册证。</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9.法定代表人授权书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10.代理产品授权委托书</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11.良好的商业信誉和</w:t>
      </w:r>
      <w:r>
        <w:rPr>
          <w:rFonts w:cs="Segoe UI" w:asciiTheme="minorEastAsia" w:hAnsiTheme="minorEastAsia"/>
          <w:color w:val="333333"/>
          <w:spacing w:val="8"/>
          <w:kern w:val="0"/>
          <w:sz w:val="24"/>
          <w:szCs w:val="24"/>
        </w:rPr>
        <w:t>健全的财务会计制度</w:t>
      </w:r>
      <w:r>
        <w:rPr>
          <w:rFonts w:hint="eastAsia" w:cs="Segoe UI" w:asciiTheme="minorEastAsia" w:hAnsiTheme="minorEastAsia"/>
          <w:color w:val="333333"/>
          <w:spacing w:val="8"/>
          <w:kern w:val="0"/>
          <w:sz w:val="24"/>
          <w:szCs w:val="24"/>
        </w:rPr>
        <w:t>的承诺函</w:t>
      </w:r>
    </w:p>
    <w:p>
      <w:pPr>
        <w:widowControl/>
        <w:shd w:val="clear" w:color="auto" w:fill="FFFFFF"/>
        <w:spacing w:line="360" w:lineRule="auto"/>
        <w:jc w:val="left"/>
        <w:rPr>
          <w:rFonts w:hint="eastAsia"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12.履行合同所必需的设备和专业技术能力的承诺函</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13.依法缴纳税收和社会保障资金的良好记录的承诺函</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14.售后</w:t>
      </w:r>
      <w:r>
        <w:rPr>
          <w:rFonts w:hint="eastAsia" w:cs="Segoe UI" w:asciiTheme="minorEastAsia" w:hAnsiTheme="minorEastAsia"/>
          <w:color w:val="333333"/>
          <w:kern w:val="0"/>
          <w:sz w:val="24"/>
          <w:szCs w:val="24"/>
        </w:rPr>
        <w:t>服务承诺书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spacing w:val="8"/>
          <w:kern w:val="0"/>
          <w:sz w:val="24"/>
          <w:szCs w:val="24"/>
        </w:rPr>
        <w:t>15.产品说明书或</w:t>
      </w:r>
      <w:r>
        <w:rPr>
          <w:rFonts w:hint="eastAsia" w:cs="Segoe UI" w:asciiTheme="minorEastAsia" w:hAnsiTheme="minorEastAsia"/>
          <w:color w:val="333333"/>
          <w:kern w:val="0"/>
          <w:sz w:val="24"/>
          <w:szCs w:val="24"/>
        </w:rPr>
        <w:t>产品彩页资料和其他有关介绍资料</w:t>
      </w:r>
    </w:p>
    <w:p>
      <w:pPr>
        <w:widowControl/>
        <w:shd w:val="clear" w:color="auto" w:fill="FFFFFF"/>
        <w:spacing w:line="360" w:lineRule="auto"/>
        <w:jc w:val="left"/>
        <w:rPr>
          <w:rFonts w:cs="Segoe UI" w:asciiTheme="minorEastAsia" w:hAnsiTheme="minorEastAsia"/>
          <w:color w:val="333333"/>
          <w:spacing w:val="8"/>
          <w:kern w:val="0"/>
          <w:sz w:val="24"/>
          <w:szCs w:val="24"/>
        </w:rPr>
      </w:pPr>
      <w:r>
        <w:rPr>
          <w:rFonts w:hint="eastAsia" w:cs="Segoe UI" w:asciiTheme="minorEastAsia" w:hAnsiTheme="minorEastAsia"/>
          <w:color w:val="333333"/>
          <w:spacing w:val="8"/>
          <w:kern w:val="0"/>
          <w:sz w:val="24"/>
          <w:szCs w:val="24"/>
        </w:rPr>
        <w:t>16.业绩证明资料</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17.四川省妇幼保健院反商业贿赂承诺书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18.无围标、串标行为承诺书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19.</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spacing w:line="360" w:lineRule="auto"/>
        <w:rPr>
          <w:rFonts w:asciiTheme="minorEastAsia" w:hAnsiTheme="minorEastAsia"/>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Gotham Book">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4MWU4MGZkZjcwM2FhOTFlZjRhMGVjNzIxNmJkZTgifQ=="/>
  </w:docVars>
  <w:rsids>
    <w:rsidRoot w:val="00991324"/>
    <w:rsid w:val="00002EAC"/>
    <w:rsid w:val="000252C0"/>
    <w:rsid w:val="00030CCF"/>
    <w:rsid w:val="00036508"/>
    <w:rsid w:val="00063274"/>
    <w:rsid w:val="00064457"/>
    <w:rsid w:val="00064C5D"/>
    <w:rsid w:val="00071949"/>
    <w:rsid w:val="00076FFC"/>
    <w:rsid w:val="00091FB5"/>
    <w:rsid w:val="00093725"/>
    <w:rsid w:val="000B29CA"/>
    <w:rsid w:val="000F32E8"/>
    <w:rsid w:val="001052D5"/>
    <w:rsid w:val="0011453B"/>
    <w:rsid w:val="001371D2"/>
    <w:rsid w:val="00173E3E"/>
    <w:rsid w:val="001931F2"/>
    <w:rsid w:val="001C655A"/>
    <w:rsid w:val="001E3E03"/>
    <w:rsid w:val="001E60E3"/>
    <w:rsid w:val="00251494"/>
    <w:rsid w:val="0025194C"/>
    <w:rsid w:val="00270D86"/>
    <w:rsid w:val="00281ED2"/>
    <w:rsid w:val="00283EA1"/>
    <w:rsid w:val="002C05F9"/>
    <w:rsid w:val="002C3DED"/>
    <w:rsid w:val="002C5FAA"/>
    <w:rsid w:val="002D46AA"/>
    <w:rsid w:val="002D6F89"/>
    <w:rsid w:val="002E739D"/>
    <w:rsid w:val="002F715B"/>
    <w:rsid w:val="003001F8"/>
    <w:rsid w:val="00313FD8"/>
    <w:rsid w:val="003323CD"/>
    <w:rsid w:val="00332B4A"/>
    <w:rsid w:val="00332BC2"/>
    <w:rsid w:val="00341112"/>
    <w:rsid w:val="00350FB9"/>
    <w:rsid w:val="003545A5"/>
    <w:rsid w:val="00362EE1"/>
    <w:rsid w:val="003671EB"/>
    <w:rsid w:val="00371D7E"/>
    <w:rsid w:val="00374C74"/>
    <w:rsid w:val="00391597"/>
    <w:rsid w:val="003974A1"/>
    <w:rsid w:val="003B51B5"/>
    <w:rsid w:val="003C33C5"/>
    <w:rsid w:val="003C6356"/>
    <w:rsid w:val="003D6FF4"/>
    <w:rsid w:val="003E5C29"/>
    <w:rsid w:val="003F0A08"/>
    <w:rsid w:val="003F61FA"/>
    <w:rsid w:val="004159F4"/>
    <w:rsid w:val="0043076E"/>
    <w:rsid w:val="00440088"/>
    <w:rsid w:val="00456E05"/>
    <w:rsid w:val="004A39A0"/>
    <w:rsid w:val="004E0816"/>
    <w:rsid w:val="004F7246"/>
    <w:rsid w:val="00501615"/>
    <w:rsid w:val="005427D2"/>
    <w:rsid w:val="00545B59"/>
    <w:rsid w:val="00563606"/>
    <w:rsid w:val="00586514"/>
    <w:rsid w:val="005E4581"/>
    <w:rsid w:val="005F1008"/>
    <w:rsid w:val="00634257"/>
    <w:rsid w:val="006569EA"/>
    <w:rsid w:val="0067270F"/>
    <w:rsid w:val="006835EB"/>
    <w:rsid w:val="006A576A"/>
    <w:rsid w:val="006B0729"/>
    <w:rsid w:val="006C1F8D"/>
    <w:rsid w:val="006C4859"/>
    <w:rsid w:val="006C48AE"/>
    <w:rsid w:val="006C64E2"/>
    <w:rsid w:val="006D0246"/>
    <w:rsid w:val="006E6A42"/>
    <w:rsid w:val="006F22A3"/>
    <w:rsid w:val="006F475F"/>
    <w:rsid w:val="0070071D"/>
    <w:rsid w:val="0070456A"/>
    <w:rsid w:val="00714F94"/>
    <w:rsid w:val="00735934"/>
    <w:rsid w:val="00741A7F"/>
    <w:rsid w:val="0074315C"/>
    <w:rsid w:val="00762E8A"/>
    <w:rsid w:val="00767FA9"/>
    <w:rsid w:val="0077062D"/>
    <w:rsid w:val="00773D20"/>
    <w:rsid w:val="007778EA"/>
    <w:rsid w:val="0079422E"/>
    <w:rsid w:val="007F56E7"/>
    <w:rsid w:val="0080056D"/>
    <w:rsid w:val="00801C5D"/>
    <w:rsid w:val="00850131"/>
    <w:rsid w:val="00855C1B"/>
    <w:rsid w:val="0086447A"/>
    <w:rsid w:val="008F50AD"/>
    <w:rsid w:val="00901FA9"/>
    <w:rsid w:val="00954F13"/>
    <w:rsid w:val="00960159"/>
    <w:rsid w:val="00974596"/>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23A1B"/>
    <w:rsid w:val="00B27D1F"/>
    <w:rsid w:val="00B37EAD"/>
    <w:rsid w:val="00B455A2"/>
    <w:rsid w:val="00B74447"/>
    <w:rsid w:val="00B93CDF"/>
    <w:rsid w:val="00B9533D"/>
    <w:rsid w:val="00BA4FD1"/>
    <w:rsid w:val="00BB109A"/>
    <w:rsid w:val="00BB49B0"/>
    <w:rsid w:val="00BB5147"/>
    <w:rsid w:val="00BB6D7D"/>
    <w:rsid w:val="00BC5C62"/>
    <w:rsid w:val="00BE4EE0"/>
    <w:rsid w:val="00C25308"/>
    <w:rsid w:val="00C455D2"/>
    <w:rsid w:val="00C67BED"/>
    <w:rsid w:val="00C92238"/>
    <w:rsid w:val="00CF0464"/>
    <w:rsid w:val="00D04DC1"/>
    <w:rsid w:val="00D10DC8"/>
    <w:rsid w:val="00D51242"/>
    <w:rsid w:val="00D54212"/>
    <w:rsid w:val="00D552C7"/>
    <w:rsid w:val="00D70C9C"/>
    <w:rsid w:val="00D843B7"/>
    <w:rsid w:val="00DB0649"/>
    <w:rsid w:val="00DC0976"/>
    <w:rsid w:val="00DD5229"/>
    <w:rsid w:val="00DF0998"/>
    <w:rsid w:val="00DF2E6F"/>
    <w:rsid w:val="00E25532"/>
    <w:rsid w:val="00E27BB3"/>
    <w:rsid w:val="00E53B55"/>
    <w:rsid w:val="00EA3D67"/>
    <w:rsid w:val="00EA509A"/>
    <w:rsid w:val="00EE5F3C"/>
    <w:rsid w:val="00F13378"/>
    <w:rsid w:val="00F25331"/>
    <w:rsid w:val="00F25C25"/>
    <w:rsid w:val="00F353F1"/>
    <w:rsid w:val="00F85005"/>
    <w:rsid w:val="00F94200"/>
    <w:rsid w:val="00F952EC"/>
    <w:rsid w:val="00F95593"/>
    <w:rsid w:val="00FE46B9"/>
    <w:rsid w:val="00FF4128"/>
    <w:rsid w:val="339B5628"/>
    <w:rsid w:val="3F91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1"/>
    <w:unhideWhenUsed/>
    <w:qFormat/>
    <w:uiPriority w:val="99"/>
    <w:pPr>
      <w:spacing w:after="120"/>
    </w:pPr>
    <w:rPr>
      <w:szCs w:val="24"/>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iPriority w:val="99"/>
    <w:pPr>
      <w:snapToGrid w:val="0"/>
      <w:jc w:val="left"/>
    </w:pPr>
    <w:rPr>
      <w:rFonts w:ascii="宋体" w:hAnsi="Times New Roman" w:eastAsia="宋体" w:cs="Times New Roman"/>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otnote reference"/>
    <w:unhideWhenUsed/>
    <w:uiPriority w:val="99"/>
    <w:rPr>
      <w:vertAlign w:val="superscript"/>
    </w:rPr>
  </w:style>
  <w:style w:type="character" w:customStyle="1" w:styleId="12">
    <w:name w:val="页眉 Char"/>
    <w:basedOn w:val="10"/>
    <w:link w:val="5"/>
    <w:semiHidden/>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标题 1 Char"/>
    <w:basedOn w:val="10"/>
    <w:link w:val="2"/>
    <w:qFormat/>
    <w:uiPriority w:val="9"/>
    <w:rPr>
      <w:rFonts w:ascii="宋体" w:hAnsi="宋体" w:eastAsia="宋体" w:cs="Times New Roman"/>
      <w:b/>
      <w:bCs/>
      <w:kern w:val="44"/>
      <w:sz w:val="48"/>
      <w:szCs w:val="48"/>
    </w:rPr>
  </w:style>
  <w:style w:type="paragraph" w:styleId="15">
    <w:name w:val="List Paragraph"/>
    <w:basedOn w:val="1"/>
    <w:qFormat/>
    <w:uiPriority w:val="34"/>
    <w:pPr>
      <w:ind w:firstLine="420" w:firstLineChars="200"/>
    </w:pPr>
  </w:style>
  <w:style w:type="character" w:customStyle="1" w:styleId="16">
    <w:name w:val="脚注文本 Char"/>
    <w:basedOn w:val="10"/>
    <w:link w:val="6"/>
    <w:semiHidden/>
    <w:uiPriority w:val="99"/>
    <w:rPr>
      <w:sz w:val="18"/>
      <w:szCs w:val="18"/>
    </w:rPr>
  </w:style>
  <w:style w:type="character" w:customStyle="1" w:styleId="17">
    <w:name w:val="脚注文本 Char1"/>
    <w:link w:val="6"/>
    <w:uiPriority w:val="99"/>
    <w:rPr>
      <w:rFonts w:ascii="宋体" w:hAnsi="Times New Roman" w:eastAsia="宋体" w:cs="Times New Roman"/>
      <w:kern w:val="0"/>
      <w:sz w:val="18"/>
      <w:szCs w:val="18"/>
    </w:rPr>
  </w:style>
  <w:style w:type="character" w:customStyle="1" w:styleId="18">
    <w:name w:val="GW-正文 Char"/>
    <w:link w:val="19"/>
    <w:qFormat/>
    <w:uiPriority w:val="0"/>
    <w:rPr>
      <w:rFonts w:eastAsia="仿宋_GB2312"/>
      <w:sz w:val="24"/>
      <w:szCs w:val="24"/>
    </w:rPr>
  </w:style>
  <w:style w:type="paragraph" w:customStyle="1" w:styleId="19">
    <w:name w:val="GW-正文"/>
    <w:basedOn w:val="1"/>
    <w:link w:val="18"/>
    <w:qFormat/>
    <w:uiPriority w:val="0"/>
    <w:pPr>
      <w:spacing w:line="360" w:lineRule="auto"/>
      <w:ind w:firstLine="200" w:firstLineChars="200"/>
    </w:pPr>
    <w:rPr>
      <w:rFonts w:eastAsia="仿宋_GB2312"/>
      <w:sz w:val="24"/>
      <w:szCs w:val="24"/>
    </w:rPr>
  </w:style>
  <w:style w:type="character" w:customStyle="1" w:styleId="20">
    <w:name w:val="A7"/>
    <w:qFormat/>
    <w:uiPriority w:val="99"/>
    <w:rPr>
      <w:rFonts w:ascii="Gotham Book" w:hAnsi="Gotham Book" w:cs="Gotham Book"/>
      <w:color w:val="000000"/>
      <w:sz w:val="16"/>
      <w:szCs w:val="16"/>
    </w:rPr>
  </w:style>
  <w:style w:type="character" w:customStyle="1" w:styleId="21">
    <w:name w:val="正文文本 Char"/>
    <w:basedOn w:val="10"/>
    <w:link w:val="3"/>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3755</Words>
  <Characters>3826</Characters>
  <Lines>31</Lines>
  <Paragraphs>8</Paragraphs>
  <TotalTime>8</TotalTime>
  <ScaleCrop>false</ScaleCrop>
  <LinksUpToDate>false</LinksUpToDate>
  <CharactersWithSpaces>4226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2020-04-16T06:33:00Z</dcterms:created>
  <dc:creator>a</dc:creator>
  <cp:lastModifiedBy>翟玉龙</cp:lastModifiedBy>
  <dcterms:modified xsi:type="dcterms:W3CDTF">2023-02-06T02:12:16Z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8042234F292B49848ADAC31A3E0E5309</vt:lpwstr>
  </property>
</Properties>
</file>