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家用冰箱采购要求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3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3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eastAsia="zh-CN"/>
        </w:rPr>
        <w:t>家用冰箱采购</w:t>
      </w:r>
    </w:p>
    <w:p>
      <w:pPr>
        <w:pStyle w:val="3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号）</w:t>
      </w:r>
    </w:p>
    <w:p>
      <w:pPr>
        <w:pStyle w:val="3"/>
        <w:widowControl/>
        <w:spacing w:line="360" w:lineRule="exact"/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二、参数要求</w:t>
      </w:r>
    </w:p>
    <w:p>
      <w:pPr>
        <w:ind w:firstLine="560" w:firstLineChars="200"/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一线品牌，一级能效，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冷冻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+冷藏，上下双开门，150-200L。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一线品牌，一级能效，变频，风冷，电脑控温，对开双开门，容量500-600L。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3.采购清单：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 xml:space="preserve">上下双开门，容量150-200L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5台</w:t>
      </w:r>
    </w:p>
    <w:p>
      <w:pPr>
        <w:ind w:firstLine="2240" w:firstLineChars="8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对开双开门，容量500-600L  1台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4.预算控制价：（150-200L）,12000元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（500-600L）,4500元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质保三年，一对一专人对接售后服务。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项目要求：需提供物品详细参数，如图片（彩印）、型号等。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采购文件书装订顺序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1、封面（公司、项目、联系人、联系方式）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4、企业营业执照（复印件）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5、组织机构代码证、税务登记证（复印件）（或三证合一），具有独立法人资格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6、法定代表人授权书、暨经办人授权书，法人、经办人身份证（复印件）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注：请务必按以上顺序装订资料，如有非中文资料，请同时提供中文翻译件。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宋体" w:hAnsi="宋体" w:cs="黑体"/>
          <w:color w:val="333333"/>
          <w:kern w:val="0"/>
          <w:sz w:val="32"/>
          <w:szCs w:val="32"/>
        </w:rPr>
      </w:pPr>
      <w:r>
        <w:rPr>
          <w:rFonts w:hint="eastAsia" w:ascii="宋体" w:hAnsi="宋体" w:cs="黑体"/>
          <w:bCs/>
          <w:color w:val="000000"/>
          <w:kern w:val="0"/>
          <w:sz w:val="32"/>
          <w:szCs w:val="32"/>
        </w:rPr>
        <w:t>品目及报价表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795"/>
        <w:gridCol w:w="1459"/>
        <w:gridCol w:w="1140"/>
        <w:gridCol w:w="989"/>
        <w:gridCol w:w="1298"/>
        <w:gridCol w:w="11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商品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 w:eastAsiaTheme="minorEastAsia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98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5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5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法定代表人或授权代表（签字）：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 xml:space="preserve">联系方式：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left"/>
        <w:textAlignment w:val="auto"/>
        <w:rPr>
          <w:rFonts w:hint="eastAsia" w:ascii="宋体" w:hAnsi="宋体" w:cs="黑体"/>
          <w:color w:val="333333"/>
          <w:kern w:val="0"/>
          <w:sz w:val="24"/>
          <w:szCs w:val="24"/>
        </w:rPr>
      </w:pPr>
      <w:r>
        <w:rPr>
          <w:rFonts w:hint="eastAsia" w:ascii="宋体" w:hAnsi="宋体" w:cs="黑体"/>
          <w:bCs/>
          <w:color w:val="000000"/>
          <w:kern w:val="0"/>
          <w:sz w:val="24"/>
          <w:szCs w:val="24"/>
        </w:rPr>
        <w:t>日期：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附件4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反商业贿赂承诺书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1、不与其他投标人相互串通投标报价，损害贵院的合法权益；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2、不与招标人串通投标，损害国家利益、社会公共利益或他人的合法权益；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3、不以向招标人或者评标委员会成员行贿的手段谋取中标；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5、保证不以其他任何方式扰乱贵院的招标工作；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spacing w:line="500" w:lineRule="exact"/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9、保证不以其他任何不正当竞争手段推销药品、医疗器械、设备、物资。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三、本厂家、商家、公司保证竭力维护贵院的声誉，不做任何有损贵院形象的事情。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2、对本厂家、商家、公司相关工作人员作出严肃处理；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六、采购物资名称：                 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本《承诺书》一式二份（一份由承诺人自存；一份随竞价书传递）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承诺企业名称（公章）             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法人代表或委托代理人（承诺人）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附件5：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2C5E0F73"/>
    <w:rsid w:val="2C5E0F73"/>
    <w:rsid w:val="387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2186</Words>
  <Characters>2268</Characters>
  <Lines>0</Lines>
  <Paragraphs>0</Paragraphs>
  <TotalTime>4</TotalTime>
  <ScaleCrop>false</ScaleCrop>
  <LinksUpToDate>false</LinksUpToDate>
  <CharactersWithSpaces>2384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2023-03-20T01:07:00Z</dcterms:created>
  <dc:creator>sfy-2022456</dc:creator>
  <cp:lastModifiedBy>sfy-2022456</cp:lastModifiedBy>
  <dcterms:modified xsi:type="dcterms:W3CDTF">2023-03-20T01:24:48Z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E1282CF06C18494195E6B17697CC738A</vt:lpwstr>
  </property>
</Properties>
</file>