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rPr>
        <w:t>附件1：</w:t>
      </w:r>
    </w:p>
    <w:p>
      <w:pPr>
        <w:numPr>
          <w:ilvl w:val="-1"/>
          <w:numId w:val="0"/>
        </w:numPr>
        <w:adjustRightInd w:val="0"/>
        <w:snapToGrid w:val="0"/>
        <w:spacing w:line="480" w:lineRule="auto"/>
        <w:ind w:firstLine="3080" w:firstLineChars="700"/>
        <w:outlineLvl w:val="1"/>
        <w:rPr>
          <w:rFonts w:ascii="仿宋" w:hAnsi="仿宋" w:eastAsia="仿宋" w:cs="仿宋"/>
          <w:bCs/>
          <w:sz w:val="32"/>
          <w:szCs w:val="32"/>
        </w:rPr>
      </w:pPr>
      <w:r>
        <w:rPr>
          <w:rFonts w:hint="eastAsia" w:ascii="黑体" w:hAnsi="黑体" w:eastAsia="黑体" w:cs="黑体"/>
          <w:bCs/>
          <w:sz w:val="44"/>
          <w:szCs w:val="44"/>
          <w:lang w:val="en-US" w:eastAsia="zh-CN"/>
        </w:rPr>
        <w:t>资质要求</w:t>
      </w:r>
    </w:p>
    <w:p>
      <w:pPr>
        <w:adjustRightInd w:val="0"/>
        <w:snapToGrid w:val="0"/>
        <w:spacing w:line="48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营业执照（经有效年检，副本复印件）、税务证（国、地税副本复印件）、组织机构代码证（经有效年检，副本复印件）或提供三证合一的营业执照（经有效年检，副本复印件）。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法定代表人身份授权书（原件，格式见附件5），法定代表人和经办人身份证复印件。</w:t>
      </w:r>
    </w:p>
    <w:p>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具有良好的商业信誉和健全的财务会计制度（良好的商业信誉需要提供承诺函</w:t>
      </w:r>
      <w:r>
        <w:rPr>
          <w:rFonts w:hint="eastAsia" w:ascii="仿宋" w:hAnsi="仿宋" w:eastAsia="仿宋" w:cs="仿宋"/>
          <w:sz w:val="32"/>
          <w:szCs w:val="32"/>
          <w:lang w:val="en-US" w:eastAsia="zh-CN"/>
        </w:rPr>
        <w:t>原件。</w:t>
      </w:r>
      <w:r>
        <w:rPr>
          <w:rFonts w:hint="eastAsia" w:ascii="仿宋" w:hAnsi="仿宋" w:eastAsia="仿宋" w:cs="仿宋"/>
          <w:sz w:val="32"/>
          <w:szCs w:val="32"/>
        </w:rPr>
        <w:t>健全的财务会计制度需提供</w:t>
      </w:r>
      <w:r>
        <w:rPr>
          <w:rFonts w:hint="eastAsia" w:ascii="仿宋" w:hAnsi="仿宋" w:eastAsia="仿宋" w:cs="仿宋"/>
          <w:sz w:val="32"/>
          <w:szCs w:val="32"/>
          <w:lang w:val="en-US" w:eastAsia="zh-CN"/>
        </w:rPr>
        <w:t>2021年或2022年</w:t>
      </w:r>
      <w:r>
        <w:rPr>
          <w:rFonts w:hint="eastAsia" w:ascii="仿宋" w:hAnsi="仿宋" w:eastAsia="仿宋" w:cs="仿宋"/>
          <w:sz w:val="32"/>
          <w:szCs w:val="32"/>
        </w:rPr>
        <w:t>年度财务报表</w:t>
      </w:r>
      <w:r>
        <w:rPr>
          <w:rFonts w:hint="eastAsia" w:ascii="仿宋" w:hAnsi="仿宋" w:eastAsia="仿宋" w:cs="仿宋"/>
          <w:sz w:val="32"/>
          <w:szCs w:val="32"/>
          <w:lang w:eastAsia="zh-CN"/>
        </w:rPr>
        <w:t>，</w:t>
      </w:r>
      <w:r>
        <w:rPr>
          <w:rFonts w:hint="eastAsia" w:ascii="仿宋" w:hAnsi="仿宋" w:eastAsia="仿宋" w:cs="仿宋"/>
          <w:sz w:val="32"/>
          <w:szCs w:val="32"/>
        </w:rPr>
        <w:t>参选机构注册时间截至报名文件递交截止日不足一年的，也可提供在工商备案的公司章程（复印件））。</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具有履行合同所必需的人员、设备和专业技术能力（需提供承诺函原件）。</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近</w:t>
      </w:r>
      <w:r>
        <w:rPr>
          <w:rFonts w:hint="eastAsia" w:ascii="仿宋" w:hAnsi="仿宋" w:eastAsia="仿宋" w:cs="仿宋"/>
          <w:sz w:val="32"/>
          <w:szCs w:val="32"/>
          <w:lang w:val="en-US" w:eastAsia="zh-CN"/>
        </w:rPr>
        <w:t>五</w:t>
      </w:r>
      <w:r>
        <w:rPr>
          <w:rFonts w:hint="eastAsia" w:ascii="仿宋" w:hAnsi="仿宋" w:eastAsia="仿宋" w:cs="仿宋"/>
          <w:sz w:val="32"/>
          <w:szCs w:val="32"/>
        </w:rPr>
        <w:t>年内，参选单位无重大行贿犯罪记录，无重大负面新闻（提供承诺函原件）。</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sz w:val="32"/>
          <w:szCs w:val="32"/>
        </w:rPr>
        <w:t>近</w:t>
      </w:r>
      <w:r>
        <w:rPr>
          <w:rFonts w:hint="eastAsia" w:ascii="仿宋" w:hAnsi="仿宋" w:eastAsia="仿宋"/>
          <w:sz w:val="32"/>
          <w:szCs w:val="32"/>
          <w:lang w:val="en-US" w:eastAsia="zh-CN"/>
        </w:rPr>
        <w:t>五</w:t>
      </w:r>
      <w:r>
        <w:rPr>
          <w:rFonts w:hint="eastAsia" w:ascii="仿宋" w:hAnsi="仿宋" w:eastAsia="仿宋"/>
          <w:sz w:val="32"/>
          <w:szCs w:val="32"/>
        </w:rPr>
        <w:t>年内，参选机构未在经营活动中因违法行为</w:t>
      </w:r>
      <w:r>
        <w:rPr>
          <w:rFonts w:hint="eastAsia" w:ascii="仿宋" w:hAnsi="仿宋" w:eastAsia="仿宋"/>
          <w:sz w:val="32"/>
          <w:szCs w:val="32"/>
          <w:lang w:eastAsia="zh-CN"/>
        </w:rPr>
        <w:t>（</w:t>
      </w:r>
      <w:r>
        <w:rPr>
          <w:rFonts w:hint="eastAsia" w:ascii="仿宋" w:hAnsi="仿宋" w:eastAsia="仿宋"/>
          <w:sz w:val="32"/>
          <w:szCs w:val="32"/>
          <w:lang w:val="en-US" w:eastAsia="zh-CN"/>
        </w:rPr>
        <w:t>包括消防安全等问题</w:t>
      </w:r>
      <w:r>
        <w:rPr>
          <w:rFonts w:hint="eastAsia" w:ascii="仿宋" w:hAnsi="仿宋" w:eastAsia="仿宋"/>
          <w:sz w:val="32"/>
          <w:szCs w:val="32"/>
          <w:lang w:eastAsia="zh-CN"/>
        </w:rPr>
        <w:t>）</w:t>
      </w:r>
      <w:r>
        <w:rPr>
          <w:rFonts w:hint="eastAsia" w:ascii="仿宋" w:hAnsi="仿宋" w:eastAsia="仿宋"/>
          <w:sz w:val="32"/>
          <w:szCs w:val="32"/>
        </w:rPr>
        <w:t>受到刑事处罚、处以罚款或者没收财产5万元以上、责令停产停业、吊销许可证或者执照等行政处罚</w:t>
      </w:r>
      <w:r>
        <w:rPr>
          <w:rFonts w:hint="eastAsia" w:ascii="仿宋" w:hAnsi="仿宋" w:eastAsia="仿宋" w:cs="仿宋"/>
          <w:sz w:val="32"/>
          <w:szCs w:val="32"/>
        </w:rPr>
        <w:t>（提供承诺函原件）。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反商业贿赂承诺</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val="en-US" w:eastAsia="zh-CN"/>
        </w:rPr>
        <w:t>提供承诺函原件，</w:t>
      </w:r>
      <w:r>
        <w:rPr>
          <w:rFonts w:hint="eastAsia" w:ascii="仿宋" w:hAnsi="仿宋" w:eastAsia="仿宋" w:cs="仿宋"/>
          <w:sz w:val="32"/>
          <w:szCs w:val="32"/>
        </w:rPr>
        <w:t>附件6）。</w:t>
      </w:r>
    </w:p>
    <w:p>
      <w:pPr>
        <w:pStyle w:val="2"/>
        <w:ind w:firstLine="640" w:firstLineChars="200"/>
      </w:pPr>
      <w:r>
        <w:rPr>
          <w:rFonts w:hint="eastAsia" w:ascii="仿宋" w:hAnsi="仿宋" w:eastAsia="仿宋"/>
          <w:sz w:val="32"/>
          <w:szCs w:val="32"/>
          <w:lang w:val="en-US" w:eastAsia="zh-CN"/>
        </w:rPr>
        <w:t>8.</w:t>
      </w:r>
      <w:r>
        <w:rPr>
          <w:rFonts w:hint="eastAsia" w:ascii="仿宋" w:hAnsi="仿宋" w:eastAsia="仿宋"/>
          <w:sz w:val="32"/>
          <w:szCs w:val="32"/>
        </w:rPr>
        <w:t>无围标、串标行为承诺</w:t>
      </w:r>
      <w:r>
        <w:rPr>
          <w:rFonts w:hint="eastAsia" w:ascii="仿宋" w:hAnsi="仿宋" w:eastAsia="仿宋"/>
          <w:sz w:val="32"/>
          <w:szCs w:val="32"/>
          <w:lang w:val="en-US" w:eastAsia="zh-CN"/>
        </w:rPr>
        <w:t>书</w:t>
      </w:r>
      <w:r>
        <w:rPr>
          <w:rFonts w:hint="eastAsia" w:ascii="仿宋" w:hAnsi="仿宋" w:eastAsia="仿宋"/>
          <w:sz w:val="32"/>
          <w:szCs w:val="32"/>
        </w:rPr>
        <w:t>（</w:t>
      </w:r>
      <w:r>
        <w:rPr>
          <w:rFonts w:hint="eastAsia" w:ascii="仿宋" w:hAnsi="仿宋" w:eastAsia="仿宋" w:cs="仿宋"/>
          <w:sz w:val="32"/>
          <w:szCs w:val="32"/>
          <w:lang w:val="en-US" w:eastAsia="zh-CN"/>
        </w:rPr>
        <w:t>提供承诺函原件，</w:t>
      </w:r>
      <w:r>
        <w:rPr>
          <w:rFonts w:hint="eastAsia" w:ascii="仿宋" w:hAnsi="仿宋" w:eastAsia="仿宋"/>
          <w:sz w:val="32"/>
          <w:szCs w:val="32"/>
        </w:rPr>
        <w:t>附件7）。</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本次遴选活动不接受联合体投标</w:t>
      </w:r>
      <w:r>
        <w:rPr>
          <w:rFonts w:hint="eastAsia" w:ascii="仿宋" w:hAnsi="仿宋" w:eastAsia="仿宋"/>
          <w:sz w:val="32"/>
          <w:szCs w:val="32"/>
        </w:rPr>
        <w:t>（</w:t>
      </w:r>
      <w:r>
        <w:rPr>
          <w:rFonts w:hint="eastAsia" w:ascii="仿宋" w:hAnsi="仿宋" w:eastAsia="仿宋" w:cs="仿宋"/>
          <w:sz w:val="32"/>
          <w:szCs w:val="32"/>
          <w:lang w:val="en-US" w:eastAsia="zh-CN"/>
        </w:rPr>
        <w:t>提供承诺函原件）</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参会</w:t>
      </w:r>
      <w:r>
        <w:rPr>
          <w:rFonts w:hint="eastAsia" w:ascii="仿宋" w:hAnsi="仿宋" w:eastAsia="仿宋" w:cs="仿宋"/>
          <w:sz w:val="32"/>
          <w:szCs w:val="32"/>
          <w:lang w:val="en-US" w:eastAsia="zh-CN"/>
        </w:rPr>
        <w:t>机构</w:t>
      </w:r>
      <w:r>
        <w:rPr>
          <w:rFonts w:hint="eastAsia" w:ascii="仿宋" w:hAnsi="仿宋" w:eastAsia="仿宋" w:cs="仿宋"/>
          <w:sz w:val="32"/>
          <w:szCs w:val="32"/>
        </w:rPr>
        <w:t>应在合作方案中按征集遴选公告的规定和要求附上所有的资格证明文件，要求提供复印件的必须加盖单位印章，并在必要时提供原件备查。若提供的资格证明文件不全或不实，将导致其合作资格被取消。</w:t>
      </w:r>
    </w:p>
    <w:p>
      <w:pPr>
        <w:adjustRightInd w:val="0"/>
        <w:snapToGrid w:val="0"/>
        <w:spacing w:line="480" w:lineRule="auto"/>
        <w:ind w:firstLine="640" w:firstLineChars="200"/>
        <w:rPr>
          <w:rFonts w:ascii="仿宋" w:hAnsi="仿宋" w:eastAsia="仿宋" w:cs="仿宋"/>
          <w:b/>
          <w:sz w:val="32"/>
          <w:szCs w:val="32"/>
        </w:rPr>
      </w:pPr>
      <w:r>
        <w:rPr>
          <w:rFonts w:hint="eastAsia" w:ascii="仿宋" w:hAnsi="仿宋" w:eastAsia="仿宋" w:cs="仿宋"/>
          <w:b/>
          <w:sz w:val="32"/>
          <w:szCs w:val="32"/>
        </w:rPr>
        <w:t>注：1—</w:t>
      </w:r>
      <w:r>
        <w:rPr>
          <w:rFonts w:hint="eastAsia" w:ascii="仿宋" w:hAnsi="仿宋" w:eastAsia="仿宋" w:cs="仿宋"/>
          <w:b/>
          <w:sz w:val="32"/>
          <w:szCs w:val="32"/>
          <w:lang w:val="en-US" w:eastAsia="zh-CN"/>
        </w:rPr>
        <w:t>9</w:t>
      </w:r>
      <w:r>
        <w:rPr>
          <w:rFonts w:hint="eastAsia" w:ascii="仿宋" w:hAnsi="仿宋" w:eastAsia="仿宋" w:cs="仿宋"/>
          <w:b/>
          <w:sz w:val="32"/>
          <w:szCs w:val="32"/>
        </w:rPr>
        <w:t>均提供承诺函原件</w:t>
      </w:r>
      <w:r>
        <w:rPr>
          <w:rFonts w:hint="eastAsia" w:ascii="仿宋" w:hAnsi="仿宋" w:eastAsia="仿宋" w:cs="仿宋"/>
          <w:b/>
          <w:sz w:val="32"/>
          <w:szCs w:val="32"/>
          <w:lang w:val="en-US" w:eastAsia="zh-CN"/>
        </w:rPr>
        <w:t>或相关证明材料复印件</w:t>
      </w:r>
      <w:r>
        <w:rPr>
          <w:rFonts w:hint="eastAsia" w:ascii="仿宋" w:hAnsi="仿宋" w:eastAsia="仿宋" w:cs="仿宋"/>
          <w:b/>
          <w:sz w:val="32"/>
          <w:szCs w:val="32"/>
        </w:rPr>
        <w:t>并加盖鲜章。</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pStyle w:val="2"/>
        <w:rPr>
          <w:rFonts w:hint="eastAsia"/>
        </w:rPr>
      </w:pPr>
    </w:p>
    <w:p>
      <w:pPr>
        <w:rPr>
          <w:rFonts w:ascii="仿宋" w:hAnsi="仿宋" w:eastAsia="仿宋"/>
          <w:sz w:val="32"/>
          <w:szCs w:val="32"/>
        </w:rPr>
      </w:pPr>
      <w:r>
        <w:rPr>
          <w:rFonts w:hint="eastAsia" w:ascii="仿宋" w:hAnsi="仿宋" w:eastAsia="仿宋"/>
          <w:sz w:val="32"/>
          <w:szCs w:val="32"/>
        </w:rPr>
        <w:t>附件2：</w:t>
      </w:r>
    </w:p>
    <w:p>
      <w:pPr>
        <w:rPr>
          <w:rFonts w:ascii="仿宋" w:hAnsi="仿宋" w:eastAsia="仿宋"/>
          <w:sz w:val="32"/>
          <w:szCs w:val="32"/>
        </w:rPr>
      </w:pPr>
    </w:p>
    <w:p>
      <w:pPr>
        <w:adjustRightInd w:val="0"/>
        <w:snapToGrid w:val="0"/>
        <w:spacing w:line="480" w:lineRule="auto"/>
        <w:ind w:firstLine="880" w:firstLineChars="200"/>
        <w:jc w:val="center"/>
        <w:rPr>
          <w:rFonts w:ascii="黑体" w:hAnsi="黑体" w:eastAsia="黑体" w:cs="黑体"/>
          <w:sz w:val="44"/>
          <w:szCs w:val="44"/>
        </w:rPr>
      </w:pPr>
      <w:r>
        <w:rPr>
          <w:rFonts w:hint="eastAsia" w:ascii="黑体" w:hAnsi="黑体" w:eastAsia="黑体" w:cs="黑体"/>
          <w:b/>
          <w:sz w:val="44"/>
          <w:szCs w:val="44"/>
        </w:rPr>
        <w:t>遴选要求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1.合作期限3年。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2.合作方需对医院提供的原始素材进行内容梳理和教学研讨，理解内容细节。对教师进行深入访谈，设计精品课表现形式和教学活动，使课程结构清晰、核心知识点突出。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合作方负责项目的运营成本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包括但不限于</w:t>
      </w:r>
      <w:r>
        <w:rPr>
          <w:rFonts w:hint="eastAsia" w:ascii="仿宋" w:hAnsi="仿宋" w:eastAsia="仿宋" w:cs="仿宋"/>
          <w:sz w:val="32"/>
          <w:szCs w:val="32"/>
        </w:rPr>
        <w:t>教具</w:t>
      </w:r>
      <w:r>
        <w:rPr>
          <w:rFonts w:hint="eastAsia" w:ascii="仿宋" w:hAnsi="仿宋" w:eastAsia="仿宋" w:cs="仿宋"/>
          <w:sz w:val="32"/>
          <w:szCs w:val="32"/>
          <w:lang w:val="en-US" w:eastAsia="zh-CN"/>
        </w:rPr>
        <w:t>和讲师薪酬</w:t>
      </w:r>
      <w:r>
        <w:rPr>
          <w:rFonts w:hint="eastAsia" w:ascii="仿宋" w:hAnsi="仿宋" w:eastAsia="仿宋" w:cs="仿宋"/>
          <w:sz w:val="32"/>
          <w:szCs w:val="32"/>
        </w:rPr>
        <w:t>（提供承诺函原件）</w:t>
      </w:r>
      <w:r>
        <w:rPr>
          <w:rFonts w:hint="eastAsia" w:ascii="仿宋" w:hAnsi="仿宋" w:eastAsia="仿宋" w:cs="仿宋"/>
          <w:sz w:val="32"/>
          <w:szCs w:val="32"/>
          <w:lang w:val="en-US" w:eastAsia="zh-CN"/>
        </w:rPr>
        <w:t>。</w:t>
      </w:r>
    </w:p>
    <w:p>
      <w:pPr>
        <w:pStyle w:val="4"/>
        <w:keepNext w:val="0"/>
        <w:keepLines w:val="0"/>
        <w:widowControl/>
        <w:suppressLineNumbers w:val="0"/>
        <w:ind w:left="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4.合作方负责</w:t>
      </w:r>
      <w:r>
        <w:rPr>
          <w:rFonts w:hint="eastAsia" w:ascii="仿宋" w:hAnsi="仿宋" w:eastAsia="仿宋" w:cs="仿宋"/>
          <w:sz w:val="32"/>
          <w:szCs w:val="32"/>
        </w:rPr>
        <w:t>课程的宣传（提供承诺函原件）</w:t>
      </w:r>
      <w:r>
        <w:rPr>
          <w:rFonts w:hint="eastAsia" w:ascii="仿宋" w:hAnsi="仿宋" w:eastAsia="仿宋" w:cs="仿宋"/>
          <w:sz w:val="32"/>
          <w:szCs w:val="32"/>
          <w:lang w:eastAsia="zh-CN"/>
        </w:rPr>
        <w:t>。</w:t>
      </w:r>
    </w:p>
    <w:p>
      <w:pPr>
        <w:pStyle w:val="4"/>
        <w:keepNext w:val="0"/>
        <w:keepLines w:val="0"/>
        <w:widowControl/>
        <w:suppressLineNumbers w:val="0"/>
        <w:ind w:left="0"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5.合作方对项目进行</w:t>
      </w:r>
      <w:r>
        <w:rPr>
          <w:rFonts w:hint="eastAsia" w:ascii="仿宋" w:hAnsi="仿宋" w:eastAsia="仿宋" w:cs="仿宋"/>
          <w:sz w:val="32"/>
          <w:szCs w:val="32"/>
        </w:rPr>
        <w:t>运营管理、组建师资团队（提供承诺函原件）</w:t>
      </w:r>
      <w:r>
        <w:rPr>
          <w:rFonts w:hint="eastAsia" w:ascii="仿宋" w:hAnsi="仿宋" w:eastAsia="仿宋" w:cs="仿宋"/>
          <w:sz w:val="32"/>
          <w:szCs w:val="32"/>
          <w:lang w:eastAsia="zh-CN"/>
        </w:rPr>
        <w:t>。</w:t>
      </w:r>
    </w:p>
    <w:p>
      <w:pPr>
        <w:pStyle w:val="4"/>
        <w:keepNext w:val="0"/>
        <w:keepLines w:val="0"/>
        <w:widowControl/>
        <w:suppressLineNumbers w:val="0"/>
        <w:ind w:left="0"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6.合作方负责</w:t>
      </w:r>
      <w:r>
        <w:rPr>
          <w:rFonts w:hint="eastAsia" w:ascii="仿宋" w:hAnsi="仿宋" w:eastAsia="仿宋" w:cs="仿宋"/>
          <w:sz w:val="32"/>
          <w:szCs w:val="32"/>
        </w:rPr>
        <w:t>课程预约、收取精品课程培训费、实施线下与线上授课、效果评价信息化管理等（提供承诺函原件）</w:t>
      </w:r>
      <w:r>
        <w:rPr>
          <w:rFonts w:hint="eastAsia" w:ascii="仿宋" w:hAnsi="仿宋" w:eastAsia="仿宋" w:cs="仿宋"/>
          <w:sz w:val="32"/>
          <w:szCs w:val="32"/>
          <w:lang w:eastAsia="zh-CN"/>
        </w:rPr>
        <w:t>。</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7.须设建设课程的顾问岗位，有专人专门负责课程建设、项目运营和沟通等工作</w:t>
      </w:r>
      <w:r>
        <w:rPr>
          <w:rFonts w:hint="eastAsia" w:ascii="仿宋" w:hAnsi="仿宋" w:eastAsia="仿宋" w:cs="仿宋"/>
          <w:sz w:val="32"/>
          <w:szCs w:val="32"/>
        </w:rPr>
        <w:t>（提供承诺函原件）</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8.课时时间不短于40分钟/次。</w:t>
      </w:r>
    </w:p>
    <w:p>
      <w:pPr>
        <w:pStyle w:val="2"/>
        <w:rPr>
          <w:rFonts w:hint="default"/>
          <w:lang w:val="en-US" w:eastAsia="zh-CN"/>
        </w:rPr>
      </w:pPr>
    </w:p>
    <w:p>
      <w:pPr>
        <w:adjustRightInd w:val="0"/>
        <w:snapToGrid w:val="0"/>
        <w:spacing w:line="480" w:lineRule="auto"/>
        <w:ind w:firstLine="640" w:firstLineChars="200"/>
        <w:rPr>
          <w:rFonts w:ascii="仿宋" w:hAnsi="仿宋" w:eastAsia="仿宋"/>
          <w:sz w:val="32"/>
          <w:szCs w:val="32"/>
        </w:rPr>
      </w:pPr>
      <w:r>
        <w:rPr>
          <w:rFonts w:hint="eastAsia" w:ascii="仿宋" w:hAnsi="仿宋" w:eastAsia="仿宋" w:cs="仿宋"/>
          <w:b/>
          <w:sz w:val="32"/>
          <w:szCs w:val="32"/>
        </w:rPr>
        <w:t>注：</w:t>
      </w:r>
      <w:r>
        <w:rPr>
          <w:rFonts w:hint="eastAsia" w:ascii="仿宋" w:hAnsi="仿宋" w:eastAsia="仿宋" w:cs="仿宋"/>
          <w:b/>
          <w:sz w:val="32"/>
          <w:szCs w:val="32"/>
          <w:lang w:val="en-US" w:eastAsia="zh-CN"/>
        </w:rPr>
        <w:t>3</w:t>
      </w:r>
      <w:r>
        <w:rPr>
          <w:rFonts w:hint="eastAsia" w:ascii="仿宋" w:hAnsi="仿宋" w:eastAsia="仿宋" w:cs="仿宋"/>
          <w:b/>
          <w:sz w:val="32"/>
          <w:szCs w:val="32"/>
        </w:rPr>
        <w:t>—</w:t>
      </w:r>
      <w:r>
        <w:rPr>
          <w:rFonts w:hint="eastAsia" w:ascii="仿宋" w:hAnsi="仿宋" w:eastAsia="仿宋" w:cs="仿宋"/>
          <w:b/>
          <w:sz w:val="32"/>
          <w:szCs w:val="32"/>
          <w:lang w:val="en-US" w:eastAsia="zh-CN"/>
        </w:rPr>
        <w:t>7</w:t>
      </w:r>
      <w:r>
        <w:rPr>
          <w:rFonts w:hint="eastAsia" w:ascii="仿宋" w:hAnsi="仿宋" w:eastAsia="仿宋" w:cs="仿宋"/>
          <w:b/>
          <w:sz w:val="32"/>
          <w:szCs w:val="32"/>
        </w:rPr>
        <w:t>均提供承诺函原件并加盖鲜章。</w:t>
      </w:r>
    </w:p>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3</w:t>
      </w:r>
      <w:r>
        <w:rPr>
          <w:rFonts w:ascii="仿宋" w:hAnsi="仿宋" w:eastAsia="仿宋"/>
          <w:sz w:val="32"/>
          <w:szCs w:val="32"/>
        </w:rPr>
        <w:t>：</w:t>
      </w:r>
    </w:p>
    <w:p>
      <w:pPr>
        <w:jc w:val="center"/>
        <w:rPr>
          <w:rFonts w:ascii="仿宋" w:hAnsi="仿宋" w:eastAsia="仿宋"/>
          <w:b/>
          <w:sz w:val="10"/>
          <w:szCs w:val="10"/>
        </w:rPr>
      </w:pPr>
      <w:r>
        <w:rPr>
          <w:rFonts w:hint="eastAsia" w:ascii="黑体" w:hAnsi="黑体" w:eastAsia="黑体" w:cs="黑体"/>
          <w:bCs/>
          <w:sz w:val="44"/>
          <w:szCs w:val="44"/>
        </w:rPr>
        <w:t>参选文件书装订顺序</w:t>
      </w:r>
    </w:p>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封面（公司、项目、联系人、联系方式）</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目录</w:t>
      </w:r>
    </w:p>
    <w:p>
      <w:pPr>
        <w:widowControl/>
        <w:shd w:val="clear" w:color="auto" w:fill="FFFFFF"/>
        <w:spacing w:after="135" w:line="27" w:lineRule="atLeas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.法定代表人身份授权书</w:t>
      </w:r>
      <w:r>
        <w:rPr>
          <w:rFonts w:hint="eastAsia" w:ascii="仿宋" w:hAnsi="仿宋" w:eastAsia="仿宋"/>
          <w:sz w:val="32"/>
          <w:szCs w:val="32"/>
        </w:rPr>
        <w:t>（格式见附件5）</w:t>
      </w:r>
    </w:p>
    <w:p>
      <w:pPr>
        <w:widowControl/>
        <w:shd w:val="clear" w:color="auto" w:fill="FFFFFF"/>
        <w:spacing w:after="135" w:line="27" w:lineRule="atLeast"/>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.反商业贿赂承诺书</w:t>
      </w:r>
      <w:r>
        <w:rPr>
          <w:rFonts w:hint="eastAsia" w:ascii="仿宋" w:hAnsi="仿宋" w:eastAsia="仿宋"/>
          <w:sz w:val="32"/>
          <w:szCs w:val="32"/>
        </w:rPr>
        <w:t>（格式见附件6）</w:t>
      </w:r>
    </w:p>
    <w:p>
      <w:pPr>
        <w:pStyle w:val="2"/>
      </w:pPr>
      <w:r>
        <w:rPr>
          <w:rFonts w:hint="eastAsia" w:ascii="仿宋" w:hAnsi="仿宋" w:eastAsia="仿宋"/>
          <w:sz w:val="32"/>
          <w:szCs w:val="32"/>
          <w:lang w:val="en-US" w:eastAsia="zh-CN"/>
        </w:rPr>
        <w:t>5.</w:t>
      </w:r>
      <w:r>
        <w:rPr>
          <w:rFonts w:hint="eastAsia" w:ascii="仿宋" w:hAnsi="仿宋" w:eastAsia="仿宋"/>
          <w:sz w:val="32"/>
          <w:szCs w:val="32"/>
        </w:rPr>
        <w:t>无围标、串标行为承诺</w:t>
      </w:r>
      <w:r>
        <w:rPr>
          <w:rFonts w:hint="eastAsia" w:ascii="仿宋" w:hAnsi="仿宋" w:eastAsia="仿宋"/>
          <w:sz w:val="32"/>
          <w:szCs w:val="32"/>
          <w:lang w:val="en-US" w:eastAsia="zh-CN"/>
        </w:rPr>
        <w:t>书</w:t>
      </w:r>
      <w:r>
        <w:rPr>
          <w:rFonts w:hint="eastAsia" w:ascii="仿宋" w:hAnsi="仿宋" w:eastAsia="仿宋"/>
          <w:sz w:val="32"/>
          <w:szCs w:val="32"/>
        </w:rPr>
        <w:t>（附件7）。</w:t>
      </w:r>
    </w:p>
    <w:p>
      <w:pPr>
        <w:rPr>
          <w:rFonts w:ascii="仿宋" w:hAnsi="仿宋" w:eastAsia="仿宋"/>
          <w:sz w:val="32"/>
          <w:szCs w:val="32"/>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sz w:val="32"/>
          <w:szCs w:val="32"/>
        </w:rPr>
        <w:t>偏离表（格式见附件4-1）</w:t>
      </w:r>
    </w:p>
    <w:p>
      <w:pPr>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w:t>
      </w:r>
      <w:r>
        <w:rPr>
          <w:rFonts w:ascii="仿宋" w:hAnsi="仿宋" w:eastAsia="仿宋"/>
          <w:sz w:val="32"/>
          <w:szCs w:val="32"/>
        </w:rPr>
        <w:t>报价表（格式见附件4-2）</w:t>
      </w:r>
    </w:p>
    <w:p>
      <w:pPr>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w:t>
      </w:r>
      <w:r>
        <w:rPr>
          <w:rFonts w:ascii="仿宋" w:hAnsi="仿宋" w:eastAsia="仿宋"/>
          <w:sz w:val="32"/>
          <w:szCs w:val="32"/>
        </w:rPr>
        <w:t>服务方案</w:t>
      </w:r>
      <w:r>
        <w:rPr>
          <w:rFonts w:hint="eastAsia" w:ascii="仿宋" w:hAnsi="仿宋" w:eastAsia="仿宋"/>
          <w:sz w:val="32"/>
          <w:szCs w:val="32"/>
          <w:lang w:eastAsia="zh-CN"/>
        </w:rPr>
        <w:t>（</w:t>
      </w:r>
      <w:r>
        <w:rPr>
          <w:rFonts w:hint="eastAsia" w:ascii="仿宋" w:hAnsi="仿宋" w:eastAsia="仿宋"/>
          <w:sz w:val="32"/>
          <w:szCs w:val="32"/>
          <w:lang w:val="en-US" w:eastAsia="zh-CN"/>
        </w:rPr>
        <w:t>含整体合作服务方案、售后和投诉纠纷处理方案、培训费收费方案及其他</w:t>
      </w:r>
      <w:r>
        <w:rPr>
          <w:rFonts w:hint="eastAsia" w:ascii="仿宋" w:hAnsi="仿宋" w:eastAsia="仿宋"/>
          <w:sz w:val="32"/>
          <w:szCs w:val="32"/>
          <w:lang w:eastAsia="zh-CN"/>
        </w:rPr>
        <w:t>）</w:t>
      </w:r>
    </w:p>
    <w:p>
      <w:pPr>
        <w:pStyle w:val="2"/>
        <w:rPr>
          <w:sz w:val="32"/>
          <w:szCs w:val="32"/>
        </w:rPr>
      </w:pPr>
      <w:r>
        <w:rPr>
          <w:rFonts w:hint="eastAsia" w:ascii="仿宋" w:hAnsi="仿宋" w:eastAsia="仿宋"/>
          <w:sz w:val="32"/>
          <w:szCs w:val="32"/>
          <w:lang w:val="en-US" w:eastAsia="zh-CN"/>
        </w:rPr>
        <w:t>9</w:t>
      </w:r>
      <w:r>
        <w:rPr>
          <w:rFonts w:hint="eastAsia" w:ascii="仿宋" w:hAnsi="仿宋" w:eastAsia="仿宋"/>
          <w:sz w:val="32"/>
          <w:szCs w:val="32"/>
        </w:rPr>
        <w:t>.其他</w:t>
      </w:r>
    </w:p>
    <w:p>
      <w:pPr>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w:t>
      </w:r>
      <w:r>
        <w:rPr>
          <w:rFonts w:ascii="仿宋" w:hAnsi="仿宋" w:eastAsia="仿宋"/>
          <w:sz w:val="32"/>
          <w:szCs w:val="32"/>
        </w:rPr>
        <w:t>封底</w:t>
      </w:r>
    </w:p>
    <w:p>
      <w:pPr>
        <w:adjustRightInd w:val="0"/>
        <w:snapToGrid w:val="0"/>
        <w:spacing w:line="480" w:lineRule="auto"/>
        <w:ind w:firstLine="640" w:firstLineChars="200"/>
        <w:rPr>
          <w:rFonts w:ascii="仿宋_GB2312" w:hAnsi="仿宋_GB2312" w:eastAsia="仿宋_GB2312" w:cs="仿宋_GB2312"/>
          <w:sz w:val="32"/>
          <w:szCs w:val="32"/>
        </w:rPr>
      </w:pPr>
      <w:r>
        <w:rPr>
          <w:rFonts w:ascii="仿宋" w:hAnsi="仿宋" w:eastAsia="仿宋"/>
          <w:sz w:val="32"/>
          <w:szCs w:val="32"/>
        </w:rPr>
        <w:t>注：请务必按以上顺序装订资料，如有非中文资料，请同时提供中文翻译件。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4</w:t>
      </w:r>
      <w:r>
        <w:rPr>
          <w:rFonts w:ascii="仿宋" w:hAnsi="仿宋" w:eastAsia="仿宋"/>
          <w:sz w:val="32"/>
          <w:szCs w:val="32"/>
        </w:rPr>
        <w:t>：主要表格格式</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4</w:t>
      </w:r>
      <w:r>
        <w:rPr>
          <w:rFonts w:ascii="仿宋" w:hAnsi="仿宋" w:eastAsia="仿宋"/>
          <w:sz w:val="32"/>
          <w:szCs w:val="32"/>
        </w:rPr>
        <w:t>-1：</w:t>
      </w:r>
    </w:p>
    <w:p>
      <w:pPr>
        <w:jc w:val="center"/>
        <w:rPr>
          <w:rFonts w:ascii="黑体" w:hAnsi="黑体" w:eastAsia="黑体" w:cs="黑体"/>
          <w:bCs/>
          <w:sz w:val="32"/>
          <w:szCs w:val="32"/>
        </w:rPr>
      </w:pPr>
      <w:r>
        <w:rPr>
          <w:rFonts w:hint="eastAsia" w:ascii="黑体" w:hAnsi="黑体" w:eastAsia="黑体" w:cs="黑体"/>
          <w:bCs/>
          <w:sz w:val="32"/>
          <w:szCs w:val="32"/>
        </w:rPr>
        <w:t>偏离表</w:t>
      </w:r>
    </w:p>
    <w:tbl>
      <w:tblPr>
        <w:tblStyle w:val="6"/>
        <w:tblW w:w="8528"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67"/>
        <w:gridCol w:w="2299"/>
        <w:gridCol w:w="2299"/>
        <w:gridCol w:w="28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0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2"/>
                <w:szCs w:val="32"/>
              </w:rPr>
            </w:pPr>
            <w:r>
              <w:rPr>
                <w:rFonts w:ascii="仿宋" w:hAnsi="仿宋" w:eastAsia="仿宋"/>
                <w:sz w:val="32"/>
                <w:szCs w:val="32"/>
              </w:rPr>
              <w:t>序号</w:t>
            </w:r>
          </w:p>
        </w:tc>
        <w:tc>
          <w:tcPr>
            <w:tcW w:w="2299"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2"/>
                <w:szCs w:val="32"/>
              </w:rPr>
            </w:pPr>
            <w:r>
              <w:rPr>
                <w:rFonts w:hint="eastAsia" w:ascii="仿宋" w:hAnsi="仿宋" w:eastAsia="仿宋"/>
                <w:sz w:val="32"/>
                <w:szCs w:val="32"/>
              </w:rPr>
              <w:t>遴选</w:t>
            </w:r>
            <w:r>
              <w:rPr>
                <w:rFonts w:ascii="仿宋" w:hAnsi="仿宋" w:eastAsia="仿宋"/>
                <w:sz w:val="32"/>
                <w:szCs w:val="32"/>
              </w:rPr>
              <w:t>要求</w:t>
            </w:r>
          </w:p>
        </w:tc>
        <w:tc>
          <w:tcPr>
            <w:tcW w:w="2299"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2"/>
                <w:szCs w:val="32"/>
              </w:rPr>
            </w:pPr>
            <w:r>
              <w:rPr>
                <w:rFonts w:ascii="仿宋" w:hAnsi="仿宋" w:eastAsia="仿宋"/>
                <w:sz w:val="32"/>
                <w:szCs w:val="32"/>
              </w:rPr>
              <w:t>响应</w:t>
            </w:r>
            <w:r>
              <w:rPr>
                <w:rFonts w:hint="eastAsia" w:ascii="仿宋" w:hAnsi="仿宋" w:eastAsia="仿宋"/>
                <w:sz w:val="32"/>
                <w:szCs w:val="32"/>
              </w:rPr>
              <w:t>内容</w:t>
            </w:r>
          </w:p>
        </w:tc>
        <w:tc>
          <w:tcPr>
            <w:tcW w:w="2863"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ascii="仿宋" w:hAnsi="仿宋" w:eastAsia="仿宋"/>
                <w:sz w:val="32"/>
                <w:szCs w:val="32"/>
              </w:rPr>
            </w:pPr>
            <w:r>
              <w:rPr>
                <w:rFonts w:ascii="仿宋" w:hAnsi="仿宋" w:eastAsia="仿宋"/>
                <w:sz w:val="32"/>
                <w:szCs w:val="32"/>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067"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99"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99"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863"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067"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99"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299"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863"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adjustRightInd w:val="0"/>
        <w:snapToGrid w:val="0"/>
        <w:spacing w:line="480" w:lineRule="auto"/>
        <w:rPr>
          <w:rFonts w:ascii="仿宋" w:hAnsi="仿宋" w:eastAsia="仿宋"/>
          <w:sz w:val="32"/>
          <w:szCs w:val="32"/>
        </w:rPr>
      </w:pPr>
      <w:r>
        <w:rPr>
          <w:rFonts w:ascii="仿宋" w:hAnsi="仿宋" w:eastAsia="仿宋"/>
          <w:sz w:val="32"/>
          <w:szCs w:val="32"/>
        </w:rPr>
        <w:t>注：1</w:t>
      </w:r>
      <w:r>
        <w:rPr>
          <w:rFonts w:hint="eastAsia" w:ascii="仿宋" w:hAnsi="仿宋" w:eastAsia="仿宋"/>
          <w:sz w:val="32"/>
          <w:szCs w:val="32"/>
        </w:rPr>
        <w:t>.</w:t>
      </w:r>
      <w:r>
        <w:rPr>
          <w:rFonts w:ascii="仿宋" w:hAnsi="仿宋" w:eastAsia="仿宋"/>
          <w:sz w:val="32"/>
          <w:szCs w:val="32"/>
        </w:rPr>
        <w:t>此表要求</w:t>
      </w:r>
      <w:r>
        <w:rPr>
          <w:rFonts w:hint="eastAsia" w:ascii="仿宋" w:hAnsi="仿宋" w:eastAsia="仿宋"/>
          <w:sz w:val="32"/>
          <w:szCs w:val="32"/>
        </w:rPr>
        <w:t>响应内容</w:t>
      </w:r>
      <w:r>
        <w:rPr>
          <w:rFonts w:ascii="仿宋" w:hAnsi="仿宋" w:eastAsia="仿宋"/>
          <w:sz w:val="32"/>
          <w:szCs w:val="32"/>
        </w:rPr>
        <w:t>与</w:t>
      </w:r>
      <w:r>
        <w:rPr>
          <w:rFonts w:hint="eastAsia" w:ascii="仿宋" w:hAnsi="仿宋" w:eastAsia="仿宋"/>
          <w:sz w:val="32"/>
          <w:szCs w:val="32"/>
          <w:lang w:val="en-US" w:eastAsia="zh-CN"/>
        </w:rPr>
        <w:t>遴选</w:t>
      </w:r>
      <w:r>
        <w:rPr>
          <w:rFonts w:hint="eastAsia" w:ascii="仿宋" w:hAnsi="仿宋" w:eastAsia="仿宋"/>
          <w:sz w:val="32"/>
          <w:szCs w:val="32"/>
        </w:rPr>
        <w:t>要求</w:t>
      </w:r>
      <w:r>
        <w:rPr>
          <w:rFonts w:ascii="仿宋" w:hAnsi="仿宋" w:eastAsia="仿宋"/>
          <w:sz w:val="32"/>
          <w:szCs w:val="32"/>
        </w:rPr>
        <w:t>一一对应、逐一列出；2．</w:t>
      </w:r>
      <w:r>
        <w:rPr>
          <w:rFonts w:hint="eastAsia" w:ascii="仿宋" w:hAnsi="仿宋" w:eastAsia="仿宋"/>
          <w:sz w:val="32"/>
          <w:szCs w:val="32"/>
        </w:rPr>
        <w:t>据实填写偏离及其影响的内容，</w:t>
      </w:r>
      <w:r>
        <w:rPr>
          <w:rFonts w:ascii="仿宋" w:hAnsi="仿宋" w:eastAsia="仿宋"/>
          <w:sz w:val="32"/>
          <w:szCs w:val="32"/>
        </w:rPr>
        <w:t>不得虚假响应，否则</w:t>
      </w:r>
      <w:r>
        <w:rPr>
          <w:rFonts w:hint="eastAsia" w:ascii="仿宋" w:hAnsi="仿宋" w:eastAsia="仿宋"/>
          <w:sz w:val="32"/>
          <w:szCs w:val="32"/>
        </w:rPr>
        <w:t>视为</w:t>
      </w:r>
      <w:r>
        <w:rPr>
          <w:rFonts w:ascii="仿宋" w:hAnsi="仿宋" w:eastAsia="仿宋"/>
          <w:sz w:val="32"/>
          <w:szCs w:val="32"/>
        </w:rPr>
        <w:t>无效并按规定追究其相关责任。</w:t>
      </w:r>
    </w:p>
    <w:p>
      <w:pPr>
        <w:rPr>
          <w:rFonts w:ascii="仿宋" w:hAnsi="仿宋" w:eastAsia="仿宋"/>
          <w:sz w:val="32"/>
          <w:szCs w:val="32"/>
        </w:rPr>
      </w:pPr>
    </w:p>
    <w:p>
      <w:pPr>
        <w:ind w:firstLine="3360" w:firstLineChars="1050"/>
        <w:jc w:val="right"/>
        <w:rPr>
          <w:rFonts w:ascii="仿宋" w:hAnsi="仿宋" w:eastAsia="仿宋"/>
          <w:sz w:val="32"/>
          <w:szCs w:val="32"/>
        </w:rPr>
      </w:pPr>
      <w:r>
        <w:rPr>
          <w:rFonts w:ascii="仿宋" w:hAnsi="仿宋" w:eastAsia="仿宋"/>
          <w:sz w:val="32"/>
          <w:szCs w:val="32"/>
        </w:rPr>
        <w:t>法定代表人或授权代表签字：</w:t>
      </w:r>
    </w:p>
    <w:p>
      <w:pPr>
        <w:ind w:firstLine="4480" w:firstLineChars="1400"/>
        <w:jc w:val="right"/>
        <w:rPr>
          <w:rFonts w:ascii="仿宋" w:hAnsi="仿宋" w:eastAsia="仿宋"/>
          <w:sz w:val="32"/>
          <w:szCs w:val="32"/>
        </w:rPr>
      </w:pPr>
      <w:r>
        <w:rPr>
          <w:rFonts w:ascii="仿宋" w:hAnsi="仿宋" w:eastAsia="仿宋"/>
          <w:sz w:val="32"/>
          <w:szCs w:val="32"/>
        </w:rPr>
        <w:t>日期:</w:t>
      </w:r>
    </w:p>
    <w:p>
      <w:pPr>
        <w:ind w:firstLine="4480" w:firstLineChars="1400"/>
        <w:rPr>
          <w:rFonts w:ascii="仿宋" w:hAnsi="仿宋" w:eastAsia="仿宋"/>
          <w:sz w:val="32"/>
          <w:szCs w:val="32"/>
        </w:rPr>
      </w:pPr>
    </w:p>
    <w:p>
      <w:pPr>
        <w:ind w:firstLine="4480" w:firstLineChars="1400"/>
        <w:rPr>
          <w:rFonts w:ascii="仿宋" w:hAnsi="仿宋" w:eastAsia="仿宋"/>
          <w:sz w:val="32"/>
          <w:szCs w:val="32"/>
        </w:rPr>
      </w:pPr>
    </w:p>
    <w:p>
      <w:pPr>
        <w:ind w:firstLine="4480" w:firstLineChars="1400"/>
        <w:rPr>
          <w:rFonts w:ascii="仿宋" w:hAnsi="仿宋" w:eastAsia="仿宋"/>
          <w:sz w:val="32"/>
          <w:szCs w:val="32"/>
        </w:rPr>
      </w:pPr>
    </w:p>
    <w:p>
      <w:pPr>
        <w:rPr>
          <w:rFonts w:ascii="仿宋" w:hAnsi="仿宋" w:eastAsia="仿宋"/>
          <w:sz w:val="32"/>
          <w:szCs w:val="32"/>
        </w:rPr>
      </w:pPr>
    </w:p>
    <w:p>
      <w:pPr>
        <w:jc w:val="lef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p>
    <w:p>
      <w:pPr>
        <w:jc w:val="center"/>
        <w:rPr>
          <w:rFonts w:ascii="黑体" w:hAnsi="黑体" w:eastAsia="黑体" w:cs="黑体"/>
          <w:bCs/>
          <w:sz w:val="32"/>
          <w:szCs w:val="32"/>
        </w:rPr>
      </w:pPr>
      <w:r>
        <w:rPr>
          <w:rFonts w:hint="eastAsia" w:ascii="黑体" w:hAnsi="黑体" w:eastAsia="黑体" w:cs="黑体"/>
          <w:bCs/>
          <w:sz w:val="32"/>
          <w:szCs w:val="32"/>
        </w:rPr>
        <w:t>报价表</w:t>
      </w:r>
    </w:p>
    <w:tbl>
      <w:tblPr>
        <w:tblStyle w:val="6"/>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3079"/>
        <w:gridCol w:w="1090"/>
        <w:gridCol w:w="1991"/>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5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307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109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频次</w:t>
            </w:r>
          </w:p>
        </w:tc>
        <w:tc>
          <w:tcPr>
            <w:tcW w:w="199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val="en-US" w:eastAsia="zh-CN"/>
              </w:rPr>
              <w:t>数额</w:t>
            </w:r>
          </w:p>
        </w:tc>
        <w:tc>
          <w:tcPr>
            <w:tcW w:w="19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55" w:type="dxa"/>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1</w:t>
            </w:r>
          </w:p>
        </w:tc>
        <w:tc>
          <w:tcPr>
            <w:tcW w:w="3079" w:type="dxa"/>
            <w:vMerge w:val="restart"/>
            <w:vAlign w:val="center"/>
          </w:tcPr>
          <w:p>
            <w:p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综合管理与技术指导费</w:t>
            </w:r>
          </w:p>
        </w:tc>
        <w:tc>
          <w:tcPr>
            <w:tcW w:w="1090" w:type="dxa"/>
            <w:vMerge w:val="restart"/>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场次</w:t>
            </w:r>
          </w:p>
        </w:tc>
        <w:tc>
          <w:tcPr>
            <w:tcW w:w="1991" w:type="dxa"/>
            <w:vAlign w:val="center"/>
          </w:tcPr>
          <w:p>
            <w:p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培训费的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tc>
        <w:tc>
          <w:tcPr>
            <w:tcW w:w="1920" w:type="dxa"/>
            <w:vAlign w:val="center"/>
          </w:tcPr>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精品线下课程每场次注册5人及以上的且由我院开发的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1" w:hRule="atLeast"/>
          <w:jc w:val="center"/>
        </w:trPr>
        <w:tc>
          <w:tcPr>
            <w:tcW w:w="955" w:type="dxa"/>
            <w:vAlign w:val="center"/>
          </w:tcPr>
          <w:p>
            <w:pPr>
              <w:spacing w:line="360" w:lineRule="auto"/>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079" w:type="dxa"/>
            <w:vMerge w:val="continue"/>
            <w:vAlign w:val="center"/>
          </w:tcPr>
          <w:p>
            <w:pPr>
              <w:ind w:firstLine="560" w:firstLineChars="200"/>
              <w:rPr>
                <w:rFonts w:hint="eastAsia" w:ascii="仿宋" w:hAnsi="仿宋" w:eastAsia="仿宋" w:cs="仿宋"/>
                <w:sz w:val="28"/>
                <w:szCs w:val="28"/>
              </w:rPr>
            </w:pPr>
          </w:p>
        </w:tc>
        <w:tc>
          <w:tcPr>
            <w:tcW w:w="1090" w:type="dxa"/>
            <w:vMerge w:val="continue"/>
            <w:vAlign w:val="center"/>
          </w:tcPr>
          <w:p>
            <w:pPr>
              <w:spacing w:line="360" w:lineRule="auto"/>
              <w:jc w:val="center"/>
              <w:rPr>
                <w:rFonts w:hint="eastAsia" w:ascii="仿宋" w:hAnsi="仿宋" w:eastAsia="仿宋" w:cs="仿宋"/>
                <w:sz w:val="28"/>
                <w:szCs w:val="28"/>
                <w:lang w:val="en-US" w:eastAsia="zh-CN"/>
              </w:rPr>
            </w:pPr>
          </w:p>
        </w:tc>
        <w:tc>
          <w:tcPr>
            <w:tcW w:w="1991" w:type="dxa"/>
            <w:vAlign w:val="center"/>
          </w:tcPr>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培训费的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tc>
        <w:tc>
          <w:tcPr>
            <w:tcW w:w="1920" w:type="dxa"/>
            <w:vAlign w:val="center"/>
          </w:tcPr>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精品线下课程每场次注册5人及以上的且由合作方开发的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jc w:val="center"/>
        </w:trPr>
        <w:tc>
          <w:tcPr>
            <w:tcW w:w="955" w:type="dxa"/>
            <w:vAlign w:val="center"/>
          </w:tcPr>
          <w:p>
            <w:pPr>
              <w:spacing w:line="360" w:lineRule="auto"/>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079" w:type="dxa"/>
            <w:vMerge w:val="continue"/>
            <w:vAlign w:val="center"/>
          </w:tcPr>
          <w:p>
            <w:pPr>
              <w:ind w:firstLine="560" w:firstLineChars="200"/>
              <w:rPr>
                <w:rFonts w:hint="eastAsia" w:ascii="仿宋" w:hAnsi="仿宋" w:eastAsia="仿宋" w:cs="仿宋"/>
                <w:sz w:val="28"/>
                <w:szCs w:val="28"/>
              </w:rPr>
            </w:pPr>
          </w:p>
        </w:tc>
        <w:tc>
          <w:tcPr>
            <w:tcW w:w="1090" w:type="dxa"/>
            <w:vMerge w:val="continue"/>
            <w:vAlign w:val="center"/>
          </w:tcPr>
          <w:p>
            <w:pPr>
              <w:spacing w:line="360" w:lineRule="auto"/>
              <w:jc w:val="center"/>
              <w:rPr>
                <w:rFonts w:hint="eastAsia" w:ascii="仿宋" w:hAnsi="仿宋" w:eastAsia="仿宋" w:cs="仿宋"/>
                <w:sz w:val="28"/>
                <w:szCs w:val="28"/>
                <w:lang w:val="en-US" w:eastAsia="zh-CN"/>
              </w:rPr>
            </w:pPr>
          </w:p>
        </w:tc>
        <w:tc>
          <w:tcPr>
            <w:tcW w:w="1991" w:type="dxa"/>
            <w:vAlign w:val="center"/>
          </w:tcPr>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培训费的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tc>
        <w:tc>
          <w:tcPr>
            <w:tcW w:w="1920" w:type="dxa"/>
            <w:vAlign w:val="center"/>
          </w:tcPr>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精品线下课程每场次注册5人以下的且由我院开发的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55" w:type="dxa"/>
            <w:vAlign w:val="center"/>
          </w:tcPr>
          <w:p>
            <w:pPr>
              <w:spacing w:line="360" w:lineRule="auto"/>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079" w:type="dxa"/>
            <w:vMerge w:val="continue"/>
            <w:vAlign w:val="center"/>
          </w:tcPr>
          <w:p>
            <w:pPr>
              <w:ind w:firstLine="560" w:firstLineChars="200"/>
              <w:rPr>
                <w:rFonts w:hint="eastAsia" w:ascii="仿宋" w:hAnsi="仿宋" w:eastAsia="仿宋" w:cs="仿宋"/>
                <w:sz w:val="28"/>
                <w:szCs w:val="28"/>
              </w:rPr>
            </w:pPr>
          </w:p>
        </w:tc>
        <w:tc>
          <w:tcPr>
            <w:tcW w:w="1090" w:type="dxa"/>
            <w:vMerge w:val="continue"/>
            <w:vAlign w:val="center"/>
          </w:tcPr>
          <w:p>
            <w:pPr>
              <w:spacing w:line="360" w:lineRule="auto"/>
              <w:jc w:val="center"/>
              <w:rPr>
                <w:rFonts w:hint="eastAsia" w:ascii="仿宋" w:hAnsi="仿宋" w:eastAsia="仿宋" w:cs="仿宋"/>
                <w:sz w:val="28"/>
                <w:szCs w:val="28"/>
                <w:lang w:val="en-US" w:eastAsia="zh-CN"/>
              </w:rPr>
            </w:pPr>
          </w:p>
        </w:tc>
        <w:tc>
          <w:tcPr>
            <w:tcW w:w="1991" w:type="dxa"/>
            <w:vAlign w:val="center"/>
          </w:tcPr>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培训费的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tc>
        <w:tc>
          <w:tcPr>
            <w:tcW w:w="1920"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精品线下课程每场次注册5人以下的且由合作方开发的</w:t>
            </w:r>
          </w:p>
        </w:tc>
      </w:tr>
    </w:tbl>
    <w:p>
      <w:pPr>
        <w:spacing w:line="400" w:lineRule="exact"/>
        <w:jc w:val="left"/>
        <w:rPr>
          <w:rFonts w:ascii="仿宋" w:hAnsi="仿宋" w:eastAsia="仿宋" w:cs="仿宋"/>
          <w:sz w:val="32"/>
          <w:szCs w:val="32"/>
        </w:rPr>
      </w:pPr>
      <w:r>
        <w:rPr>
          <w:rFonts w:hint="eastAsia" w:ascii="仿宋" w:hAnsi="仿宋" w:eastAsia="仿宋" w:cs="仿宋"/>
          <w:sz w:val="32"/>
          <w:szCs w:val="32"/>
        </w:rPr>
        <w:t>注：</w:t>
      </w:r>
    </w:p>
    <w:p>
      <w:pPr>
        <w:ind w:firstLine="480" w:firstLineChars="200"/>
        <w:rPr>
          <w:rFonts w:hint="eastAsia" w:ascii="仿宋" w:hAnsi="仿宋" w:eastAsia="仿宋"/>
          <w:sz w:val="24"/>
          <w:szCs w:val="32"/>
          <w:lang w:val="en-US" w:eastAsia="zh-CN"/>
        </w:rPr>
      </w:pPr>
      <w:r>
        <w:rPr>
          <w:rFonts w:hint="eastAsia" w:ascii="仿宋" w:hAnsi="仿宋" w:eastAsia="仿宋" w:cs="Times New Roman"/>
          <w:sz w:val="24"/>
          <w:szCs w:val="32"/>
        </w:rPr>
        <w:t>①</w:t>
      </w:r>
      <w:r>
        <w:rPr>
          <w:rFonts w:hint="eastAsia" w:ascii="仿宋" w:hAnsi="仿宋" w:eastAsia="仿宋"/>
          <w:sz w:val="24"/>
          <w:szCs w:val="32"/>
        </w:rPr>
        <w:t>报价包括知识产权、利润、风险、税金等费用。</w:t>
      </w:r>
      <w:r>
        <w:rPr>
          <w:rFonts w:hint="eastAsia" w:ascii="仿宋" w:hAnsi="仿宋" w:eastAsia="仿宋"/>
          <w:sz w:val="24"/>
          <w:szCs w:val="32"/>
          <w:lang w:val="en-US" w:eastAsia="zh-CN"/>
        </w:rPr>
        <w:t xml:space="preserve">  </w:t>
      </w:r>
    </w:p>
    <w:p>
      <w:pPr>
        <w:ind w:firstLine="480" w:firstLineChars="200"/>
        <w:rPr>
          <w:rFonts w:hint="eastAsia" w:ascii="仿宋" w:hAnsi="仿宋" w:eastAsia="仿宋"/>
          <w:sz w:val="24"/>
          <w:szCs w:val="32"/>
        </w:rPr>
      </w:pPr>
      <w:r>
        <w:rPr>
          <w:rFonts w:ascii="仿宋" w:hAnsi="仿宋" w:eastAsia="仿宋"/>
          <w:sz w:val="24"/>
          <w:szCs w:val="32"/>
        </w:rPr>
        <w:t>②</w:t>
      </w:r>
      <w:r>
        <w:rPr>
          <w:rFonts w:hint="eastAsia" w:ascii="仿宋" w:hAnsi="仿宋" w:eastAsia="仿宋"/>
          <w:sz w:val="24"/>
          <w:szCs w:val="32"/>
        </w:rPr>
        <w:t>“报价表”为多页的，每页均需由法定代表人或授权代表签字并盖投标人印章。</w:t>
      </w:r>
    </w:p>
    <w:p>
      <w:pPr>
        <w:pStyle w:val="2"/>
        <w:rPr>
          <w:rFonts w:hint="eastAsia"/>
        </w:rPr>
      </w:pPr>
    </w:p>
    <w:p>
      <w:pPr>
        <w:pStyle w:val="2"/>
      </w:pPr>
    </w:p>
    <w:p>
      <w:pPr>
        <w:spacing w:line="400" w:lineRule="exact"/>
        <w:ind w:firstLine="640" w:firstLineChars="200"/>
        <w:jc w:val="left"/>
        <w:rPr>
          <w:rFonts w:ascii="仿宋_GB2312" w:hAnsi="宋体" w:eastAsia="仿宋_GB2312" w:cs="仿宋_GB2312"/>
          <w:sz w:val="32"/>
          <w:szCs w:val="32"/>
        </w:rPr>
      </w:pPr>
    </w:p>
    <w:p>
      <w:pPr>
        <w:spacing w:line="400" w:lineRule="exact"/>
        <w:ind w:firstLine="640" w:firstLineChars="200"/>
        <w:jc w:val="left"/>
        <w:rPr>
          <w:rFonts w:ascii="仿宋_GB2312" w:hAnsi="宋体" w:eastAsia="仿宋_GB2312"/>
          <w:sz w:val="32"/>
          <w:szCs w:val="32"/>
        </w:rPr>
      </w:pPr>
    </w:p>
    <w:p>
      <w:pPr>
        <w:adjustRightInd w:val="0"/>
        <w:spacing w:line="400" w:lineRule="exact"/>
        <w:ind w:firstLine="3200" w:firstLineChars="1000"/>
        <w:jc w:val="right"/>
        <w:rPr>
          <w:rFonts w:ascii="仿宋" w:hAnsi="仿宋" w:eastAsia="仿宋" w:cs="仿宋"/>
          <w:sz w:val="32"/>
          <w:szCs w:val="32"/>
        </w:rPr>
      </w:pPr>
      <w:r>
        <w:rPr>
          <w:rFonts w:hint="eastAsia" w:ascii="仿宋" w:hAnsi="仿宋" w:eastAsia="仿宋" w:cs="仿宋"/>
          <w:sz w:val="32"/>
          <w:szCs w:val="32"/>
        </w:rPr>
        <w:t>机构名称（盖章）：</w:t>
      </w:r>
    </w:p>
    <w:p>
      <w:pPr>
        <w:adjustRightInd w:val="0"/>
        <w:spacing w:line="400" w:lineRule="exact"/>
        <w:ind w:firstLine="3200" w:firstLineChars="1000"/>
        <w:jc w:val="right"/>
        <w:rPr>
          <w:rFonts w:ascii="仿宋" w:hAnsi="仿宋" w:eastAsia="仿宋" w:cs="仿宋"/>
          <w:sz w:val="32"/>
          <w:szCs w:val="32"/>
        </w:rPr>
      </w:pPr>
      <w:r>
        <w:rPr>
          <w:rFonts w:hint="eastAsia" w:ascii="仿宋" w:hAnsi="仿宋" w:eastAsia="仿宋" w:cs="仿宋"/>
          <w:sz w:val="32"/>
          <w:szCs w:val="32"/>
        </w:rPr>
        <w:t>法定代表人或授权代表（签字）：</w:t>
      </w:r>
    </w:p>
    <w:p>
      <w:pPr>
        <w:adjustRightInd w:val="0"/>
        <w:spacing w:line="400" w:lineRule="exact"/>
        <w:ind w:firstLine="3200" w:firstLineChars="1000"/>
        <w:jc w:val="right"/>
        <w:rPr>
          <w:rFonts w:ascii="仿宋" w:hAnsi="仿宋" w:eastAsia="仿宋" w:cs="仿宋"/>
          <w:sz w:val="32"/>
          <w:szCs w:val="32"/>
          <w:u w:val="single"/>
        </w:rPr>
      </w:pPr>
      <w:r>
        <w:rPr>
          <w:rFonts w:hint="eastAsia" w:ascii="仿宋" w:hAnsi="仿宋" w:eastAsia="仿宋" w:cs="仿宋"/>
          <w:sz w:val="32"/>
          <w:szCs w:val="32"/>
        </w:rPr>
        <w:t>联系方式：</w:t>
      </w:r>
    </w:p>
    <w:p>
      <w:pPr>
        <w:adjustRightInd w:val="0"/>
        <w:spacing w:line="400" w:lineRule="exact"/>
        <w:ind w:firstLine="3200" w:firstLineChars="1000"/>
        <w:jc w:val="right"/>
        <w:rPr>
          <w:rFonts w:ascii="仿宋" w:hAnsi="仿宋" w:eastAsia="仿宋" w:cs="仿宋"/>
          <w:sz w:val="32"/>
          <w:szCs w:val="32"/>
        </w:rPr>
      </w:pPr>
    </w:p>
    <w:p>
      <w:pPr>
        <w:spacing w:line="400" w:lineRule="exact"/>
        <w:ind w:firstLine="4000" w:firstLineChars="1250"/>
        <w:jc w:val="right"/>
        <w:rPr>
          <w:rFonts w:ascii="仿宋" w:hAnsi="仿宋" w:eastAsia="仿宋"/>
          <w:sz w:val="32"/>
          <w:szCs w:val="32"/>
        </w:rPr>
      </w:pPr>
      <w:r>
        <w:rPr>
          <w:rFonts w:hint="eastAsia" w:ascii="仿宋" w:hAnsi="仿宋" w:eastAsia="仿宋" w:cs="仿宋"/>
          <w:sz w:val="32"/>
          <w:szCs w:val="32"/>
        </w:rPr>
        <w:t>日期：</w:t>
      </w:r>
      <w:bookmarkStart w:id="0" w:name="_Toc95295163"/>
    </w:p>
    <w:p>
      <w:pPr>
        <w:rPr>
          <w:rFonts w:ascii="仿宋" w:hAnsi="仿宋" w:eastAsia="仿宋"/>
          <w:sz w:val="32"/>
          <w:szCs w:val="32"/>
        </w:rPr>
      </w:pPr>
      <w:r>
        <w:rPr>
          <w:rFonts w:ascii="仿宋" w:hAnsi="仿宋" w:eastAsia="仿宋"/>
          <w:sz w:val="32"/>
          <w:szCs w:val="32"/>
        </w:rPr>
        <w:t>附件</w:t>
      </w:r>
      <w:bookmarkEnd w:id="0"/>
      <w:r>
        <w:rPr>
          <w:rFonts w:hint="eastAsia" w:ascii="仿宋" w:hAnsi="仿宋" w:eastAsia="仿宋"/>
          <w:sz w:val="32"/>
          <w:szCs w:val="32"/>
        </w:rPr>
        <w:t>5</w:t>
      </w:r>
      <w:r>
        <w:rPr>
          <w:rFonts w:ascii="仿宋" w:hAnsi="仿宋" w:eastAsia="仿宋"/>
          <w:sz w:val="32"/>
          <w:szCs w:val="32"/>
        </w:rPr>
        <w:t>：</w:t>
      </w:r>
    </w:p>
    <w:p>
      <w:pPr>
        <w:rPr>
          <w:rFonts w:ascii="仿宋" w:hAnsi="仿宋" w:eastAsia="仿宋"/>
          <w:sz w:val="32"/>
          <w:szCs w:val="32"/>
        </w:rPr>
      </w:pPr>
    </w:p>
    <w:p>
      <w:pPr>
        <w:adjustRightInd w:val="0"/>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法定代表人身份授权书</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（遴选单位名称）：</w:t>
      </w:r>
    </w:p>
    <w:p>
      <w:pPr>
        <w:adjustRightInd w:val="0"/>
        <w:snapToGrid w:val="0"/>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本授权声明：（参与遴选活动的投标人名称）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（法定代表人姓名、职务）授权（被授权人姓名、职务）为我方“        ”项目遴选活动的合法代表，以我方名义全权处理该项目有关遴选活动、签订合同以及执行合同等一切事宜。</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特此声明。</w:t>
      </w:r>
    </w:p>
    <w:p>
      <w:pPr>
        <w:adjustRightInd w:val="0"/>
        <w:snapToGrid w:val="0"/>
        <w:spacing w:line="360" w:lineRule="auto"/>
        <w:ind w:firstLine="4800" w:firstLineChars="1500"/>
        <w:rPr>
          <w:rFonts w:ascii="仿宋" w:hAnsi="仿宋" w:eastAsia="仿宋" w:cs="仿宋"/>
          <w:sz w:val="32"/>
          <w:szCs w:val="32"/>
        </w:rPr>
      </w:pPr>
      <w:r>
        <w:rPr>
          <w:rFonts w:hint="eastAsia" w:ascii="仿宋" w:hAnsi="仿宋" w:eastAsia="仿宋" w:cs="仿宋"/>
          <w:sz w:val="32"/>
          <w:szCs w:val="32"/>
        </w:rPr>
        <w:t>法定代表人签字：</w:t>
      </w:r>
    </w:p>
    <w:p>
      <w:pPr>
        <w:adjustRightInd w:val="0"/>
        <w:snapToGrid w:val="0"/>
        <w:spacing w:line="360" w:lineRule="auto"/>
        <w:ind w:firstLine="4960" w:firstLineChars="1550"/>
        <w:rPr>
          <w:rFonts w:ascii="仿宋" w:hAnsi="仿宋" w:eastAsia="仿宋" w:cs="仿宋"/>
          <w:sz w:val="32"/>
          <w:szCs w:val="32"/>
        </w:rPr>
      </w:pPr>
      <w:r>
        <w:rPr>
          <w:rFonts w:hint="eastAsia" w:ascii="仿宋" w:hAnsi="仿宋" w:eastAsia="仿宋" w:cs="仿宋"/>
          <w:sz w:val="32"/>
          <w:szCs w:val="32"/>
        </w:rPr>
        <w:t>授权代表签字：</w:t>
      </w:r>
    </w:p>
    <w:p>
      <w:pPr>
        <w:adjustRightInd w:val="0"/>
        <w:snapToGrid w:val="0"/>
        <w:spacing w:line="360" w:lineRule="auto"/>
        <w:ind w:firstLine="4320" w:firstLineChars="1350"/>
        <w:rPr>
          <w:rFonts w:ascii="仿宋" w:hAnsi="仿宋" w:eastAsia="仿宋" w:cs="仿宋"/>
          <w:sz w:val="32"/>
          <w:szCs w:val="32"/>
        </w:rPr>
      </w:pPr>
      <w:r>
        <w:rPr>
          <w:rFonts w:hint="eastAsia" w:ascii="仿宋" w:hAnsi="仿宋" w:eastAsia="仿宋" w:cs="仿宋"/>
          <w:sz w:val="32"/>
          <w:szCs w:val="32"/>
        </w:rPr>
        <w:t>投标人名称：（加盖公章）</w:t>
      </w:r>
    </w:p>
    <w:p>
      <w:pPr>
        <w:adjustRightInd w:val="0"/>
        <w:snapToGrid w:val="0"/>
        <w:spacing w:line="360" w:lineRule="auto"/>
        <w:ind w:firstLine="5120" w:firstLineChars="1600"/>
        <w:rPr>
          <w:rFonts w:ascii="仿宋" w:hAnsi="仿宋" w:eastAsia="仿宋" w:cs="仿宋"/>
          <w:sz w:val="32"/>
          <w:szCs w:val="32"/>
        </w:rPr>
      </w:pPr>
      <w:r>
        <w:rPr>
          <w:rFonts w:hint="eastAsia" w:ascii="仿宋" w:hAnsi="仿宋" w:eastAsia="仿宋" w:cs="仿宋"/>
          <w:sz w:val="32"/>
          <w:szCs w:val="32"/>
        </w:rPr>
        <w:t>日期：</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说明：上述证明文件附有法定代表人、被授权代表身份证复印件（加盖公章）时才能生效。</w:t>
      </w:r>
    </w:p>
    <w:p>
      <w:pPr>
        <w:rPr>
          <w:rFonts w:ascii="仿宋" w:hAnsi="仿宋" w:eastAsia="仿宋"/>
          <w:sz w:val="32"/>
          <w:szCs w:val="32"/>
        </w:rPr>
        <w:sectPr>
          <w:pgSz w:w="11906" w:h="16838"/>
          <w:pgMar w:top="1440" w:right="1797" w:bottom="1440" w:left="1797" w:header="851" w:footer="992" w:gutter="0"/>
          <w:cols w:space="425" w:num="1"/>
          <w:docGrid w:type="linesAndChars" w:linePitch="312" w:charSpace="0"/>
        </w:sectPr>
      </w:pPr>
    </w:p>
    <w:p>
      <w:pPr>
        <w:outlineLvl w:val="0"/>
        <w:rPr>
          <w:rFonts w:hint="eastAsia" w:ascii="仿宋" w:hAnsi="仿宋" w:eastAsia="仿宋"/>
          <w:sz w:val="32"/>
          <w:szCs w:val="32"/>
        </w:rPr>
      </w:pPr>
      <w:r>
        <w:rPr>
          <w:rFonts w:hint="eastAsia" w:ascii="仿宋" w:hAnsi="仿宋" w:eastAsia="仿宋"/>
          <w:sz w:val="32"/>
          <w:szCs w:val="32"/>
        </w:rPr>
        <w:t>附件6：</w:t>
      </w:r>
    </w:p>
    <w:p>
      <w:pPr>
        <w:ind w:firstLine="643" w:firstLineChars="200"/>
        <w:jc w:val="center"/>
        <w:outlineLvl w:val="0"/>
        <w:rPr>
          <w:rFonts w:hint="eastAsia" w:ascii="仿宋" w:hAnsi="仿宋" w:eastAsia="仿宋" w:cs="仿宋"/>
          <w:b/>
          <w:bCs/>
          <w:sz w:val="32"/>
          <w:szCs w:val="32"/>
        </w:rPr>
      </w:pPr>
      <w:r>
        <w:rPr>
          <w:rFonts w:hint="eastAsia" w:ascii="仿宋" w:hAnsi="仿宋" w:eastAsia="仿宋" w:cs="仿宋"/>
          <w:b/>
          <w:bCs/>
          <w:sz w:val="32"/>
          <w:szCs w:val="32"/>
        </w:rPr>
        <w:t>反商业贿赂承诺书</w:t>
      </w:r>
    </w:p>
    <w:p>
      <w:pPr>
        <w:ind w:firstLine="640" w:firstLineChars="200"/>
        <w:rPr>
          <w:rFonts w:ascii="仿宋" w:hAnsi="仿宋" w:eastAsia="仿宋"/>
          <w:sz w:val="32"/>
          <w:szCs w:val="32"/>
        </w:rPr>
      </w:pPr>
      <w:r>
        <w:rPr>
          <w:rFonts w:hint="eastAsia" w:ascii="仿宋" w:hAnsi="仿宋" w:eastAsia="仿宋"/>
          <w:sz w:val="32"/>
          <w:szCs w:val="32"/>
        </w:rPr>
        <w:t>为维护卫生行业的整体形象，保证合作的合法开展，维护贵院医疗、管理工作的正常秩序，保障广大患者的健康和利益，本厂家、商家、公司特郑重承诺如下：</w:t>
      </w:r>
    </w:p>
    <w:p>
      <w:pPr>
        <w:ind w:firstLine="640" w:firstLineChars="200"/>
        <w:rPr>
          <w:rFonts w:ascii="仿宋" w:hAnsi="仿宋" w:eastAsia="仿宋"/>
          <w:sz w:val="32"/>
          <w:szCs w:val="32"/>
        </w:rPr>
      </w:pPr>
      <w:r>
        <w:rPr>
          <w:rFonts w:hint="eastAsia" w:ascii="仿宋" w:hAnsi="仿宋" w:eastAsia="仿宋"/>
          <w:sz w:val="32"/>
          <w:szCs w:val="32"/>
        </w:rPr>
        <w:t>一、严格按照《招标投标法》、《药品管理法》、《反不正当竞争法》等有关法律、法规、规章、政策的规定，规范遴选工作以及达成协议后的合作工作，保证做到合法遴选、正当竞争、廉洁经营。</w:t>
      </w:r>
    </w:p>
    <w:p>
      <w:pPr>
        <w:ind w:firstLine="640" w:firstLineChars="200"/>
        <w:rPr>
          <w:rFonts w:ascii="仿宋" w:hAnsi="仿宋" w:eastAsia="仿宋"/>
          <w:sz w:val="32"/>
          <w:szCs w:val="32"/>
        </w:rPr>
      </w:pPr>
      <w:r>
        <w:rPr>
          <w:rFonts w:hint="eastAsia" w:ascii="仿宋" w:hAnsi="仿宋" w:eastAsia="仿宋"/>
          <w:sz w:val="32"/>
          <w:szCs w:val="32"/>
        </w:rPr>
        <w:t>二、本厂家、商家、公司保证在遴选工作及合作工作中承诺做到：</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.不与其他参选机构相互串通遴选报价，损害贵院的合法权益；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.不与其他参选机构串通遴选，损害国家利益、社会公共利益或他人的合法权益；</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.不以向项目遴选方或者评审小组成员行贿的手段谋取中选；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.遴选报价不违反相关法律的规定，也不以他人名义参加遴选或者以其他方式弄虚作假，骗取中选；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.保证不以其他任何方式扰乱贵院的遴选工作；</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.保证不在遴选中采取账外暗中给予回扣的手段腐蚀、贿赂相关人员；</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.保证不以任何名义包括以宣传费、临床促销费、开单费、处方费、广告费、免费度假、考察旅游、房屋装修等任何名义给予贵院有关人员以财物或者其他利益；</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.保证不干扰贵院的正常工作秩序；</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.保证不以其他任何不正当竞争手段推销药品、医疗器械、设备、物资。</w:t>
      </w:r>
    </w:p>
    <w:p>
      <w:pPr>
        <w:ind w:firstLine="640" w:firstLineChars="200"/>
        <w:rPr>
          <w:rFonts w:ascii="仿宋" w:hAnsi="仿宋" w:eastAsia="仿宋"/>
          <w:sz w:val="32"/>
          <w:szCs w:val="32"/>
        </w:rPr>
      </w:pPr>
      <w:r>
        <w:rPr>
          <w:rFonts w:hint="eastAsia" w:ascii="仿宋" w:hAnsi="仿宋" w:eastAsia="仿宋"/>
          <w:sz w:val="32"/>
          <w:szCs w:val="32"/>
        </w:rPr>
        <w:t>三、本厂家、商家、公司保证竭力维护贵院的声誉，不做任何有损贵院形象的事情。</w:t>
      </w:r>
    </w:p>
    <w:p>
      <w:pPr>
        <w:ind w:firstLine="640" w:firstLineChars="200"/>
        <w:rPr>
          <w:rFonts w:ascii="仿宋" w:hAnsi="仿宋" w:eastAsia="仿宋"/>
          <w:sz w:val="32"/>
          <w:szCs w:val="32"/>
        </w:rPr>
      </w:pPr>
      <w:r>
        <w:rPr>
          <w:rFonts w:hint="eastAsia" w:ascii="仿宋" w:hAnsi="仿宋" w:eastAsia="仿宋"/>
          <w:sz w:val="32"/>
          <w:szCs w:val="32"/>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ind w:firstLine="640" w:firstLineChars="200"/>
        <w:rPr>
          <w:rFonts w:ascii="仿宋" w:hAnsi="仿宋" w:eastAsia="仿宋"/>
          <w:sz w:val="32"/>
          <w:szCs w:val="32"/>
        </w:rPr>
      </w:pPr>
      <w:r>
        <w:rPr>
          <w:rFonts w:hint="eastAsia" w:ascii="仿宋" w:hAnsi="仿宋" w:eastAsia="仿宋"/>
          <w:sz w:val="32"/>
          <w:szCs w:val="32"/>
        </w:rPr>
        <w:t>五、对本厂家、商家、公司及本厂家、商家、公司工作人员采取以上手段遴选、促销等，干扰贵院正常工作秩序，损害贵院形象的，本厂家、商家、公司保证：</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.对尚处在遴选阶段的，贵院有权取消本厂家、商家、公司的遴选资格；已经中选的，贵院有权取消中选；对已经获得准入资格的，贵院有权随时取消本厂家、商家、公司的准入资格；</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.对本厂家、商家、公司相关工作人员作出严肃处理；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 w:hAnsi="仿宋" w:eastAsia="仿宋"/>
          <w:sz w:val="32"/>
          <w:szCs w:val="32"/>
        </w:rPr>
      </w:pPr>
      <w:r>
        <w:rPr>
          <w:rFonts w:hint="eastAsia" w:ascii="仿宋" w:hAnsi="仿宋" w:eastAsia="仿宋"/>
          <w:sz w:val="32"/>
          <w:szCs w:val="32"/>
        </w:rPr>
        <w:t>六、遴选项目名称：</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本《承诺书》一式二份（一份由承诺人自存；一份随竞价书传递）</w:t>
      </w:r>
    </w:p>
    <w:p>
      <w:pPr>
        <w:ind w:firstLine="3040" w:firstLineChars="950"/>
        <w:jc w:val="center"/>
        <w:rPr>
          <w:rFonts w:hint="eastAsia" w:ascii="仿宋" w:hAnsi="仿宋" w:eastAsia="仿宋"/>
          <w:sz w:val="32"/>
          <w:szCs w:val="32"/>
        </w:rPr>
      </w:pPr>
      <w:r>
        <w:rPr>
          <w:rFonts w:hint="eastAsia" w:ascii="仿宋" w:hAnsi="仿宋" w:eastAsia="仿宋"/>
          <w:sz w:val="32"/>
          <w:szCs w:val="32"/>
        </w:rPr>
        <w:t>承诺企业名称（公章）</w:t>
      </w:r>
    </w:p>
    <w:p>
      <w:pPr>
        <w:ind w:firstLine="3040" w:firstLineChars="950"/>
        <w:jc w:val="center"/>
        <w:rPr>
          <w:rFonts w:hint="eastAsia" w:ascii="仿宋" w:hAnsi="仿宋" w:eastAsia="仿宋"/>
          <w:sz w:val="32"/>
          <w:szCs w:val="32"/>
        </w:rPr>
      </w:pPr>
      <w:r>
        <w:rPr>
          <w:rFonts w:hint="eastAsia" w:ascii="仿宋" w:hAnsi="仿宋" w:eastAsia="仿宋"/>
          <w:sz w:val="32"/>
          <w:szCs w:val="32"/>
        </w:rPr>
        <w:t>法人代表或委托代理人（承诺人）</w:t>
      </w:r>
    </w:p>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
      <w:pPr>
        <w:outlineLvl w:val="0"/>
        <w:rPr>
          <w:rFonts w:hint="eastAsia" w:ascii="仿宋" w:hAnsi="仿宋" w:eastAsia="仿宋"/>
          <w:sz w:val="32"/>
          <w:szCs w:val="32"/>
        </w:rPr>
      </w:pPr>
      <w:r>
        <w:rPr>
          <w:rFonts w:hint="eastAsia" w:ascii="仿宋" w:hAnsi="仿宋" w:eastAsia="仿宋"/>
          <w:sz w:val="32"/>
          <w:szCs w:val="32"/>
        </w:rPr>
        <w:t>附件7：</w:t>
      </w:r>
    </w:p>
    <w:p>
      <w:pPr>
        <w:ind w:firstLine="643" w:firstLineChars="200"/>
        <w:jc w:val="center"/>
        <w:outlineLvl w:val="0"/>
        <w:rPr>
          <w:rFonts w:hint="eastAsia" w:ascii="仿宋" w:hAnsi="仿宋" w:eastAsia="仿宋" w:cs="仿宋"/>
          <w:b/>
          <w:bCs/>
          <w:sz w:val="32"/>
          <w:szCs w:val="32"/>
        </w:rPr>
      </w:pPr>
      <w:r>
        <w:rPr>
          <w:rFonts w:hint="eastAsia" w:ascii="仿宋" w:hAnsi="仿宋" w:eastAsia="仿宋" w:cs="仿宋"/>
          <w:b/>
          <w:bCs/>
          <w:sz w:val="32"/>
          <w:szCs w:val="32"/>
        </w:rPr>
        <w:t>无围标、串标行为承诺书</w:t>
      </w:r>
    </w:p>
    <w:p>
      <w:pPr>
        <w:ind w:firstLine="640" w:firstLineChars="200"/>
        <w:rPr>
          <w:rFonts w:hint="eastAsia" w:ascii="仿宋" w:hAnsi="仿宋" w:eastAsia="仿宋"/>
          <w:sz w:val="32"/>
          <w:szCs w:val="32"/>
        </w:rPr>
      </w:pPr>
      <w:r>
        <w:rPr>
          <w:rFonts w:hint="eastAsia" w:ascii="仿宋" w:hAnsi="仿宋" w:eastAsia="仿宋"/>
          <w:sz w:val="32"/>
          <w:szCs w:val="32"/>
        </w:rPr>
        <w:t>本公司郑重承诺：我公司自觉遵守《中华人民共和国政府采购法》和《中华人民共和国政府采购法实施条例》的有关规定，我公司在参加本次项目（项目名称：XXXXXXX）遴选活动中，无以下围标、串标行为：</w:t>
      </w:r>
    </w:p>
    <w:p>
      <w:pPr>
        <w:ind w:firstLine="640" w:firstLineChars="200"/>
        <w:rPr>
          <w:rFonts w:hint="eastAsia" w:ascii="仿宋" w:hAnsi="仿宋" w:eastAsia="仿宋"/>
          <w:sz w:val="32"/>
          <w:szCs w:val="32"/>
        </w:rPr>
      </w:pPr>
      <w:r>
        <w:rPr>
          <w:rFonts w:hint="eastAsia" w:ascii="仿宋" w:hAnsi="仿宋" w:eastAsia="仿宋"/>
          <w:sz w:val="32"/>
          <w:szCs w:val="32"/>
        </w:rPr>
        <w:t>1.不同参选机构的参选文件由同一单位或者个人编制；</w:t>
      </w:r>
    </w:p>
    <w:p>
      <w:pPr>
        <w:ind w:firstLine="640" w:firstLineChars="200"/>
        <w:rPr>
          <w:rFonts w:hint="eastAsia" w:ascii="仿宋" w:hAnsi="仿宋" w:eastAsia="仿宋"/>
          <w:sz w:val="32"/>
          <w:szCs w:val="32"/>
        </w:rPr>
      </w:pPr>
      <w:r>
        <w:rPr>
          <w:rFonts w:hint="eastAsia" w:ascii="仿宋" w:hAnsi="仿宋" w:eastAsia="仿宋"/>
          <w:sz w:val="32"/>
          <w:szCs w:val="32"/>
        </w:rPr>
        <w:t>2.不同参选机构委托同一单位或者个人办理遴选事宜；</w:t>
      </w:r>
    </w:p>
    <w:p>
      <w:pPr>
        <w:ind w:firstLine="640" w:firstLineChars="200"/>
        <w:rPr>
          <w:rFonts w:hint="eastAsia" w:ascii="仿宋" w:hAnsi="仿宋" w:eastAsia="仿宋"/>
          <w:sz w:val="32"/>
          <w:szCs w:val="32"/>
        </w:rPr>
      </w:pPr>
      <w:r>
        <w:rPr>
          <w:rFonts w:hint="eastAsia" w:ascii="仿宋" w:hAnsi="仿宋" w:eastAsia="仿宋"/>
          <w:sz w:val="32"/>
          <w:szCs w:val="32"/>
        </w:rPr>
        <w:t>3.不同参选机构的参选文件载明的项目管理成员或者联系人员为同一人；</w:t>
      </w:r>
    </w:p>
    <w:p>
      <w:pPr>
        <w:ind w:firstLine="640" w:firstLineChars="200"/>
        <w:rPr>
          <w:rFonts w:hint="eastAsia" w:ascii="仿宋" w:hAnsi="仿宋" w:eastAsia="仿宋"/>
          <w:sz w:val="32"/>
          <w:szCs w:val="32"/>
        </w:rPr>
      </w:pPr>
      <w:r>
        <w:rPr>
          <w:rFonts w:hint="eastAsia" w:ascii="仿宋" w:hAnsi="仿宋" w:eastAsia="仿宋"/>
          <w:sz w:val="32"/>
          <w:szCs w:val="32"/>
        </w:rPr>
        <w:t>4.不同参选机构的参选文件异常一致或者投标报价呈规律性差异；</w:t>
      </w:r>
    </w:p>
    <w:p>
      <w:pPr>
        <w:ind w:firstLine="640" w:firstLineChars="200"/>
        <w:rPr>
          <w:rFonts w:hint="eastAsia" w:ascii="仿宋" w:hAnsi="仿宋" w:eastAsia="仿宋"/>
          <w:sz w:val="32"/>
          <w:szCs w:val="32"/>
        </w:rPr>
      </w:pPr>
      <w:r>
        <w:rPr>
          <w:rFonts w:hint="eastAsia" w:ascii="仿宋" w:hAnsi="仿宋" w:eastAsia="仿宋"/>
          <w:sz w:val="32"/>
          <w:szCs w:val="32"/>
        </w:rPr>
        <w:t>5.不同参选机构的参选文件相互混装；</w:t>
      </w:r>
    </w:p>
    <w:p>
      <w:pPr>
        <w:ind w:firstLine="640" w:firstLineChars="200"/>
        <w:rPr>
          <w:rFonts w:ascii="仿宋" w:hAnsi="仿宋" w:eastAsia="仿宋"/>
          <w:sz w:val="32"/>
          <w:szCs w:val="32"/>
        </w:rPr>
      </w:pPr>
      <w:r>
        <w:rPr>
          <w:rFonts w:hint="eastAsia" w:ascii="仿宋" w:hAnsi="仿宋" w:eastAsia="仿宋"/>
          <w:sz w:val="32"/>
          <w:szCs w:val="32"/>
        </w:rPr>
        <w:t>6.不同参选机构的投标保证金从同一单位或者个人的账户转出；</w:t>
      </w:r>
    </w:p>
    <w:p>
      <w:pPr>
        <w:ind w:firstLine="640" w:firstLineChars="200"/>
        <w:rPr>
          <w:rFonts w:hint="eastAsia" w:ascii="仿宋" w:hAnsi="仿宋" w:eastAsia="仿宋"/>
          <w:sz w:val="32"/>
          <w:szCs w:val="32"/>
        </w:rPr>
      </w:pPr>
      <w:r>
        <w:rPr>
          <w:rFonts w:hint="eastAsia" w:ascii="仿宋" w:hAnsi="仿宋" w:eastAsia="仿宋"/>
          <w:sz w:val="32"/>
          <w:szCs w:val="32"/>
        </w:rPr>
        <w:t>7.不同参选机构的董事、监事、高管、单位负责人为同一人或者存在控股、管理关系的不同单位参加同一遴选项目；</w:t>
      </w:r>
    </w:p>
    <w:p>
      <w:pPr>
        <w:ind w:firstLine="640" w:firstLineChars="200"/>
        <w:rPr>
          <w:rFonts w:hint="eastAsia" w:ascii="仿宋" w:hAnsi="仿宋" w:eastAsia="仿宋"/>
          <w:sz w:val="32"/>
          <w:szCs w:val="32"/>
        </w:rPr>
      </w:pPr>
      <w:r>
        <w:rPr>
          <w:rFonts w:hint="eastAsia" w:ascii="仿宋" w:hAnsi="仿宋" w:eastAsia="仿宋"/>
          <w:sz w:val="32"/>
          <w:szCs w:val="32"/>
        </w:rPr>
        <w:t>8.参选机构之间事先约定由某一特定机构中标、成交；</w:t>
      </w:r>
    </w:p>
    <w:p>
      <w:pPr>
        <w:ind w:firstLine="640" w:firstLineChars="200"/>
        <w:rPr>
          <w:rFonts w:ascii="仿宋" w:hAnsi="仿宋" w:eastAsia="仿宋"/>
          <w:sz w:val="32"/>
          <w:szCs w:val="32"/>
        </w:rPr>
      </w:pPr>
      <w:r>
        <w:rPr>
          <w:rFonts w:hint="eastAsia" w:ascii="仿宋" w:hAnsi="仿宋" w:eastAsia="仿宋"/>
          <w:sz w:val="32"/>
          <w:szCs w:val="32"/>
        </w:rPr>
        <w:t>9.参选机构之间商定部分机构放弃参加遴选活动或者放弃中标、成交；</w:t>
      </w:r>
    </w:p>
    <w:p>
      <w:pPr>
        <w:ind w:firstLine="640" w:firstLineChars="200"/>
        <w:rPr>
          <w:rFonts w:ascii="仿宋" w:hAnsi="仿宋" w:eastAsia="仿宋"/>
          <w:sz w:val="32"/>
          <w:szCs w:val="32"/>
        </w:rPr>
      </w:pPr>
      <w:r>
        <w:rPr>
          <w:rFonts w:hint="eastAsia" w:ascii="仿宋" w:hAnsi="仿宋" w:eastAsia="仿宋"/>
          <w:sz w:val="32"/>
          <w:szCs w:val="32"/>
        </w:rPr>
        <w:t>10.法律法规界定的其他围标串标行为。</w:t>
      </w:r>
    </w:p>
    <w:p>
      <w:pPr>
        <w:ind w:firstLine="640" w:firstLineChars="200"/>
        <w:rPr>
          <w:rFonts w:hint="eastAsia" w:ascii="仿宋" w:hAnsi="仿宋" w:eastAsia="仿宋"/>
          <w:sz w:val="32"/>
          <w:szCs w:val="32"/>
        </w:rPr>
      </w:pPr>
      <w:r>
        <w:rPr>
          <w:rFonts w:hint="eastAsia" w:ascii="仿宋" w:hAnsi="仿宋" w:eastAsia="仿宋"/>
          <w:sz w:val="32"/>
          <w:szCs w:val="32"/>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投标人法人代表或委托代理人（承诺人） ：</w:t>
      </w:r>
    </w:p>
    <w:p>
      <w:pPr>
        <w:ind w:firstLine="640" w:firstLineChars="200"/>
        <w:rPr>
          <w:rFonts w:hint="eastAsia" w:ascii="仿宋" w:hAnsi="仿宋" w:eastAsia="仿宋"/>
          <w:sz w:val="32"/>
          <w:szCs w:val="32"/>
        </w:rPr>
      </w:pPr>
      <w:r>
        <w:rPr>
          <w:rFonts w:hint="eastAsia" w:ascii="仿宋" w:hAnsi="仿宋" w:eastAsia="仿宋"/>
          <w:sz w:val="32"/>
          <w:szCs w:val="32"/>
        </w:rPr>
        <w:t xml:space="preserve">投标人：（公章）  </w:t>
      </w:r>
    </w:p>
    <w:p>
      <w:pPr>
        <w:ind w:firstLine="640" w:firstLineChars="200"/>
        <w:rPr>
          <w:rFonts w:ascii="仿宋" w:hAnsi="仿宋" w:eastAsia="仿宋"/>
          <w:sz w:val="32"/>
          <w:szCs w:val="32"/>
        </w:rPr>
      </w:pPr>
      <w:r>
        <w:rPr>
          <w:rFonts w:hint="eastAsia" w:ascii="仿宋" w:hAnsi="仿宋" w:eastAsia="仿宋"/>
          <w:sz w:val="32"/>
          <w:szCs w:val="32"/>
        </w:rPr>
        <w:t>日期：   年    月    日</w:t>
      </w:r>
    </w:p>
    <w:p>
      <w:pPr>
        <w:ind w:firstLine="640" w:firstLineChars="200"/>
        <w:rPr>
          <w:rFonts w:hint="eastAsia" w:ascii="仿宋" w:hAnsi="仿宋" w:eastAsia="仿宋"/>
          <w:sz w:val="32"/>
          <w:szCs w:val="32"/>
        </w:rPr>
      </w:pPr>
    </w:p>
    <w:p>
      <w:pPr>
        <w:widowControl/>
        <w:jc w:val="left"/>
        <w:rPr>
          <w:rFonts w:ascii="仿宋" w:hAnsi="仿宋" w:eastAsia="仿宋"/>
          <w:sz w:val="32"/>
          <w:szCs w:val="32"/>
        </w:rPr>
      </w:pPr>
      <w:r>
        <w:rPr>
          <w:rFonts w:hint="eastAsia" w:ascii="仿宋" w:hAnsi="仿宋" w:eastAsia="仿宋"/>
          <w:sz w:val="32"/>
          <w:szCs w:val="32"/>
          <w:lang w:val="en-US" w:eastAsia="zh-CN"/>
        </w:rPr>
        <w:t>附件8</w:t>
      </w:r>
      <w:r>
        <w:rPr>
          <w:rFonts w:hint="eastAsia" w:ascii="仿宋" w:hAnsi="仿宋" w:eastAsia="仿宋"/>
          <w:sz w:val="32"/>
          <w:szCs w:val="32"/>
        </w:rPr>
        <w:t>：综合评价表</w:t>
      </w:r>
    </w:p>
    <w:tbl>
      <w:tblPr>
        <w:tblStyle w:val="6"/>
        <w:tblpPr w:leftFromText="180" w:rightFromText="180" w:vertAnchor="text" w:horzAnchor="page" w:tblpX="1781" w:tblpY="429"/>
        <w:tblOverlap w:val="never"/>
        <w:tblW w:w="8333" w:type="dxa"/>
        <w:tblInd w:w="0" w:type="dxa"/>
        <w:tblLayout w:type="fixed"/>
        <w:tblCellMar>
          <w:top w:w="0" w:type="dxa"/>
          <w:left w:w="0" w:type="dxa"/>
          <w:bottom w:w="0" w:type="dxa"/>
          <w:right w:w="0" w:type="dxa"/>
        </w:tblCellMar>
      </w:tblPr>
      <w:tblGrid>
        <w:gridCol w:w="565"/>
        <w:gridCol w:w="870"/>
        <w:gridCol w:w="715"/>
        <w:gridCol w:w="4032"/>
        <w:gridCol w:w="2151"/>
      </w:tblGrid>
      <w:tr>
        <w:tblPrEx>
          <w:tblLayout w:type="fixed"/>
          <w:tblCellMar>
            <w:top w:w="0" w:type="dxa"/>
            <w:left w:w="0" w:type="dxa"/>
            <w:bottom w:w="0" w:type="dxa"/>
            <w:right w:w="0" w:type="dxa"/>
          </w:tblCellMar>
        </w:tblPrEx>
        <w:trPr>
          <w:trHeight w:val="51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评分因素及权重</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分值</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评分标准</w:t>
            </w: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tblPrEx>
          <w:tblLayout w:type="fixed"/>
          <w:tblCellMar>
            <w:top w:w="0" w:type="dxa"/>
            <w:left w:w="0" w:type="dxa"/>
            <w:bottom w:w="0" w:type="dxa"/>
            <w:right w:w="0" w:type="dxa"/>
          </w:tblCellMar>
        </w:tblPrEx>
        <w:trPr>
          <w:trHeight w:val="391" w:hRule="atLeast"/>
        </w:trPr>
        <w:tc>
          <w:tcPr>
            <w:tcW w:w="56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8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价格(20%)</w:t>
            </w:r>
          </w:p>
        </w:tc>
        <w:tc>
          <w:tcPr>
            <w:tcW w:w="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Style w:val="8"/>
                <w:rFonts w:hint="default" w:ascii="仿宋" w:hAnsi="仿宋" w:eastAsia="仿宋" w:cs="仿宋"/>
                <w:sz w:val="24"/>
                <w:szCs w:val="24"/>
                <w:lang w:bidi="ar"/>
              </w:rPr>
              <w:t>缴纳综合管理与技术指导费</w:t>
            </w:r>
            <w:r>
              <w:rPr>
                <w:rStyle w:val="8"/>
                <w:rFonts w:hint="eastAsia" w:ascii="仿宋" w:hAnsi="仿宋" w:eastAsia="仿宋" w:cs="仿宋"/>
                <w:sz w:val="24"/>
                <w:szCs w:val="24"/>
                <w:lang w:val="en-US" w:eastAsia="zh-CN" w:bidi="ar"/>
              </w:rPr>
              <w:t>第1项</w:t>
            </w:r>
            <w:r>
              <w:rPr>
                <w:rStyle w:val="8"/>
                <w:rFonts w:hint="default" w:ascii="仿宋" w:hAnsi="仿宋" w:eastAsia="仿宋" w:cs="仿宋"/>
                <w:sz w:val="24"/>
                <w:szCs w:val="24"/>
                <w:lang w:bidi="ar"/>
              </w:rPr>
              <w:t>：</w:t>
            </w:r>
            <w:r>
              <w:rPr>
                <w:rStyle w:val="8"/>
                <w:rFonts w:hint="eastAsia" w:ascii="仿宋" w:hAnsi="仿宋" w:eastAsia="仿宋" w:cs="仿宋"/>
                <w:sz w:val="24"/>
                <w:szCs w:val="24"/>
                <w:lang w:val="en-US" w:eastAsia="zh-CN" w:bidi="ar"/>
              </w:rPr>
              <w:t>比例</w:t>
            </w:r>
            <w:r>
              <w:rPr>
                <w:rStyle w:val="9"/>
                <w:rFonts w:hint="default" w:ascii="仿宋" w:hAnsi="仿宋" w:eastAsia="仿宋" w:cs="仿宋"/>
                <w:sz w:val="24"/>
                <w:szCs w:val="24"/>
                <w:lang w:bidi="ar"/>
              </w:rPr>
              <w:t>最高的投标报价为评标基准价，其价格为满分。其他投标人的价格分统一按照下列公式计算：投标报价得分=（投标报价/评标基准价）×</w:t>
            </w:r>
            <w:r>
              <w:rPr>
                <w:rStyle w:val="9"/>
                <w:rFonts w:hint="eastAsia" w:ascii="仿宋" w:hAnsi="仿宋" w:eastAsia="仿宋" w:cs="仿宋"/>
                <w:sz w:val="24"/>
                <w:szCs w:val="24"/>
                <w:lang w:val="en-US" w:eastAsia="zh-CN" w:bidi="ar"/>
              </w:rPr>
              <w:t>5</w:t>
            </w:r>
            <w:r>
              <w:rPr>
                <w:rStyle w:val="9"/>
                <w:rFonts w:hint="default" w:ascii="仿宋" w:hAnsi="仿宋" w:eastAsia="仿宋" w:cs="仿宋"/>
                <w:sz w:val="24"/>
                <w:szCs w:val="24"/>
                <w:lang w:bidi="ar"/>
              </w:rPr>
              <w:t>。</w:t>
            </w:r>
          </w:p>
        </w:tc>
        <w:tc>
          <w:tcPr>
            <w:tcW w:w="21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24"/>
              </w:rPr>
            </w:pPr>
            <w:r>
              <w:rPr>
                <w:rFonts w:hint="eastAsia" w:ascii="仿宋" w:hAnsi="仿宋" w:eastAsia="仿宋" w:cs="仿宋"/>
                <w:color w:val="000000"/>
                <w:sz w:val="24"/>
                <w:lang w:val="en-US" w:eastAsia="zh-CN"/>
              </w:rPr>
              <w:t>保留小数点后两位。</w:t>
            </w:r>
          </w:p>
        </w:tc>
      </w:tr>
      <w:tr>
        <w:tblPrEx>
          <w:tblLayout w:type="fixed"/>
          <w:tblCellMar>
            <w:top w:w="0" w:type="dxa"/>
            <w:left w:w="0" w:type="dxa"/>
            <w:bottom w:w="0" w:type="dxa"/>
            <w:right w:w="0" w:type="dxa"/>
          </w:tblCellMar>
        </w:tblPrEx>
        <w:trPr>
          <w:trHeight w:val="391" w:hRule="atLeast"/>
        </w:trPr>
        <w:tc>
          <w:tcPr>
            <w:tcW w:w="56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r>
              <w:rPr>
                <w:rStyle w:val="8"/>
                <w:rFonts w:hint="default" w:ascii="仿宋" w:hAnsi="仿宋" w:eastAsia="仿宋" w:cs="仿宋"/>
                <w:sz w:val="24"/>
                <w:szCs w:val="24"/>
                <w:lang w:bidi="ar"/>
              </w:rPr>
              <w:t>缴纳综合管理与技术指导费</w:t>
            </w:r>
            <w:r>
              <w:rPr>
                <w:rStyle w:val="8"/>
                <w:rFonts w:hint="eastAsia" w:ascii="仿宋" w:hAnsi="仿宋" w:eastAsia="仿宋" w:cs="仿宋"/>
                <w:sz w:val="24"/>
                <w:szCs w:val="24"/>
                <w:lang w:val="en-US" w:eastAsia="zh-CN" w:bidi="ar"/>
              </w:rPr>
              <w:t>第2项</w:t>
            </w:r>
            <w:r>
              <w:rPr>
                <w:rStyle w:val="8"/>
                <w:rFonts w:hint="default" w:ascii="仿宋" w:hAnsi="仿宋" w:eastAsia="仿宋" w:cs="仿宋"/>
                <w:sz w:val="24"/>
                <w:szCs w:val="24"/>
                <w:lang w:bidi="ar"/>
              </w:rPr>
              <w:t>：</w:t>
            </w:r>
            <w:r>
              <w:rPr>
                <w:rStyle w:val="8"/>
                <w:rFonts w:hint="eastAsia" w:ascii="仿宋" w:hAnsi="仿宋" w:eastAsia="仿宋" w:cs="仿宋"/>
                <w:sz w:val="24"/>
                <w:szCs w:val="24"/>
                <w:lang w:val="en-US" w:eastAsia="zh-CN" w:bidi="ar"/>
              </w:rPr>
              <w:t>比例</w:t>
            </w:r>
            <w:r>
              <w:rPr>
                <w:rStyle w:val="9"/>
                <w:rFonts w:hint="default" w:ascii="仿宋" w:hAnsi="仿宋" w:eastAsia="仿宋" w:cs="仿宋"/>
                <w:sz w:val="24"/>
                <w:szCs w:val="24"/>
                <w:lang w:bidi="ar"/>
              </w:rPr>
              <w:t>最高的投标报价为评标基准价，其价格为满分。其他投标人的价格分统一按照下列公式计算：投标报价得分=（投标报价/评标基准价）×</w:t>
            </w:r>
            <w:r>
              <w:rPr>
                <w:rStyle w:val="9"/>
                <w:rFonts w:hint="eastAsia" w:ascii="仿宋" w:hAnsi="仿宋" w:eastAsia="仿宋" w:cs="仿宋"/>
                <w:sz w:val="24"/>
                <w:szCs w:val="24"/>
                <w:lang w:val="en-US" w:eastAsia="zh-CN" w:bidi="ar"/>
              </w:rPr>
              <w:t>5</w:t>
            </w:r>
            <w:r>
              <w:rPr>
                <w:rStyle w:val="9"/>
                <w:rFonts w:hint="default" w:ascii="仿宋" w:hAnsi="仿宋" w:eastAsia="仿宋" w:cs="仿宋"/>
                <w:sz w:val="24"/>
                <w:szCs w:val="24"/>
                <w:lang w:bidi="ar"/>
              </w:rPr>
              <w:t>。</w:t>
            </w:r>
          </w:p>
        </w:tc>
        <w:tc>
          <w:tcPr>
            <w:tcW w:w="21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r>
      <w:tr>
        <w:tblPrEx>
          <w:tblLayout w:type="fixed"/>
          <w:tblCellMar>
            <w:top w:w="0" w:type="dxa"/>
            <w:left w:w="0" w:type="dxa"/>
            <w:bottom w:w="0" w:type="dxa"/>
            <w:right w:w="0" w:type="dxa"/>
          </w:tblCellMar>
        </w:tblPrEx>
        <w:trPr>
          <w:trHeight w:val="391" w:hRule="atLeast"/>
        </w:trPr>
        <w:tc>
          <w:tcPr>
            <w:tcW w:w="56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c>
          <w:tcPr>
            <w:tcW w:w="8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c>
          <w:tcPr>
            <w:tcW w:w="7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r>
              <w:rPr>
                <w:rStyle w:val="8"/>
                <w:rFonts w:hint="default" w:ascii="仿宋" w:hAnsi="仿宋" w:eastAsia="仿宋" w:cs="仿宋"/>
                <w:sz w:val="24"/>
                <w:szCs w:val="24"/>
                <w:lang w:bidi="ar"/>
              </w:rPr>
              <w:t>缴纳综合管理与技术指导费</w:t>
            </w:r>
            <w:r>
              <w:rPr>
                <w:rStyle w:val="8"/>
                <w:rFonts w:hint="eastAsia" w:ascii="仿宋" w:hAnsi="仿宋" w:eastAsia="仿宋" w:cs="仿宋"/>
                <w:sz w:val="24"/>
                <w:szCs w:val="24"/>
                <w:lang w:val="en-US" w:eastAsia="zh-CN" w:bidi="ar"/>
              </w:rPr>
              <w:t>第3项</w:t>
            </w:r>
            <w:r>
              <w:rPr>
                <w:rStyle w:val="8"/>
                <w:rFonts w:hint="default" w:ascii="仿宋" w:hAnsi="仿宋" w:eastAsia="仿宋" w:cs="仿宋"/>
                <w:sz w:val="24"/>
                <w:szCs w:val="24"/>
                <w:lang w:bidi="ar"/>
              </w:rPr>
              <w:t>：</w:t>
            </w:r>
            <w:r>
              <w:rPr>
                <w:rStyle w:val="8"/>
                <w:rFonts w:hint="eastAsia" w:ascii="仿宋" w:hAnsi="仿宋" w:eastAsia="仿宋" w:cs="仿宋"/>
                <w:sz w:val="24"/>
                <w:szCs w:val="24"/>
                <w:lang w:val="en-US" w:eastAsia="zh-CN" w:bidi="ar"/>
              </w:rPr>
              <w:t>比例</w:t>
            </w:r>
            <w:r>
              <w:rPr>
                <w:rStyle w:val="9"/>
                <w:rFonts w:hint="default" w:ascii="仿宋" w:hAnsi="仿宋" w:eastAsia="仿宋" w:cs="仿宋"/>
                <w:sz w:val="24"/>
                <w:szCs w:val="24"/>
                <w:lang w:bidi="ar"/>
              </w:rPr>
              <w:t>最高的投标报价为评标基准价，其价格为满分。其他投标人的价格分统一按照下列公式计算：投标报价得分=（投标报价/评标基准价）×</w:t>
            </w:r>
            <w:r>
              <w:rPr>
                <w:rStyle w:val="9"/>
                <w:rFonts w:hint="eastAsia" w:ascii="仿宋" w:hAnsi="仿宋" w:eastAsia="仿宋" w:cs="仿宋"/>
                <w:sz w:val="24"/>
                <w:szCs w:val="24"/>
                <w:lang w:val="en-US" w:eastAsia="zh-CN" w:bidi="ar"/>
              </w:rPr>
              <w:t>5</w:t>
            </w:r>
            <w:r>
              <w:rPr>
                <w:rStyle w:val="9"/>
                <w:rFonts w:hint="default" w:ascii="仿宋" w:hAnsi="仿宋" w:eastAsia="仿宋" w:cs="仿宋"/>
                <w:sz w:val="24"/>
                <w:szCs w:val="24"/>
                <w:lang w:bidi="ar"/>
              </w:rPr>
              <w:t>。</w:t>
            </w:r>
          </w:p>
        </w:tc>
        <w:tc>
          <w:tcPr>
            <w:tcW w:w="21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r>
      <w:tr>
        <w:tblPrEx>
          <w:tblLayout w:type="fixed"/>
          <w:tblCellMar>
            <w:top w:w="0" w:type="dxa"/>
            <w:left w:w="0" w:type="dxa"/>
            <w:bottom w:w="0" w:type="dxa"/>
            <w:right w:w="0" w:type="dxa"/>
          </w:tblCellMar>
        </w:tblPrEx>
        <w:trPr>
          <w:trHeight w:val="391" w:hRule="atLeast"/>
        </w:trPr>
        <w:tc>
          <w:tcPr>
            <w:tcW w:w="56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c>
          <w:tcPr>
            <w:tcW w:w="8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c>
          <w:tcPr>
            <w:tcW w:w="7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r>
              <w:rPr>
                <w:rStyle w:val="8"/>
                <w:rFonts w:hint="default" w:ascii="仿宋" w:hAnsi="仿宋" w:eastAsia="仿宋" w:cs="仿宋"/>
                <w:sz w:val="24"/>
                <w:szCs w:val="24"/>
                <w:lang w:bidi="ar"/>
              </w:rPr>
              <w:t>缴纳综合管理与技术指导费</w:t>
            </w:r>
            <w:r>
              <w:rPr>
                <w:rStyle w:val="8"/>
                <w:rFonts w:hint="eastAsia" w:ascii="仿宋" w:hAnsi="仿宋" w:eastAsia="仿宋" w:cs="仿宋"/>
                <w:sz w:val="24"/>
                <w:szCs w:val="24"/>
                <w:lang w:val="en-US" w:eastAsia="zh-CN" w:bidi="ar"/>
              </w:rPr>
              <w:t>第4项</w:t>
            </w:r>
            <w:r>
              <w:rPr>
                <w:rStyle w:val="8"/>
                <w:rFonts w:hint="default" w:ascii="仿宋" w:hAnsi="仿宋" w:eastAsia="仿宋" w:cs="仿宋"/>
                <w:sz w:val="24"/>
                <w:szCs w:val="24"/>
                <w:lang w:bidi="ar"/>
              </w:rPr>
              <w:t>：</w:t>
            </w:r>
            <w:r>
              <w:rPr>
                <w:rStyle w:val="8"/>
                <w:rFonts w:hint="eastAsia" w:ascii="仿宋" w:hAnsi="仿宋" w:eastAsia="仿宋" w:cs="仿宋"/>
                <w:sz w:val="24"/>
                <w:szCs w:val="24"/>
                <w:lang w:val="en-US" w:eastAsia="zh-CN" w:bidi="ar"/>
              </w:rPr>
              <w:t>比例</w:t>
            </w:r>
            <w:r>
              <w:rPr>
                <w:rStyle w:val="9"/>
                <w:rFonts w:hint="default" w:ascii="仿宋" w:hAnsi="仿宋" w:eastAsia="仿宋" w:cs="仿宋"/>
                <w:sz w:val="24"/>
                <w:szCs w:val="24"/>
                <w:lang w:bidi="ar"/>
              </w:rPr>
              <w:t>最高的投标报价为评标基准价，其价格为满分。其他投标人的价格分统一按照下列公式计算：投标报价得分=（投标报价/评标基准价）×</w:t>
            </w:r>
            <w:r>
              <w:rPr>
                <w:rStyle w:val="9"/>
                <w:rFonts w:hint="eastAsia" w:ascii="仿宋" w:hAnsi="仿宋" w:eastAsia="仿宋" w:cs="仿宋"/>
                <w:sz w:val="24"/>
                <w:szCs w:val="24"/>
                <w:lang w:val="en-US" w:eastAsia="zh-CN" w:bidi="ar"/>
              </w:rPr>
              <w:t>5</w:t>
            </w:r>
            <w:r>
              <w:rPr>
                <w:rStyle w:val="9"/>
                <w:rFonts w:hint="default" w:ascii="仿宋" w:hAnsi="仿宋" w:eastAsia="仿宋" w:cs="仿宋"/>
                <w:sz w:val="24"/>
                <w:szCs w:val="24"/>
                <w:lang w:bidi="ar"/>
              </w:rPr>
              <w:t>。</w:t>
            </w:r>
          </w:p>
        </w:tc>
        <w:tc>
          <w:tcPr>
            <w:tcW w:w="21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Style w:val="8"/>
                <w:rFonts w:hint="default" w:ascii="仿宋" w:hAnsi="仿宋" w:eastAsia="仿宋" w:cs="仿宋"/>
                <w:sz w:val="24"/>
                <w:szCs w:val="24"/>
                <w:lang w:bidi="ar"/>
              </w:rPr>
            </w:pPr>
          </w:p>
        </w:tc>
      </w:tr>
      <w:tr>
        <w:tblPrEx>
          <w:tblLayout w:type="fixed"/>
          <w:tblCellMar>
            <w:top w:w="0" w:type="dxa"/>
            <w:left w:w="0" w:type="dxa"/>
            <w:bottom w:w="0" w:type="dxa"/>
            <w:right w:w="0" w:type="dxa"/>
          </w:tblCellMar>
        </w:tblPrEx>
        <w:trPr>
          <w:trHeight w:val="3223"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服务能力</w:t>
            </w:r>
            <w:r>
              <w:rPr>
                <w:rStyle w:val="10"/>
                <w:rFonts w:hint="default"/>
                <w:sz w:val="24"/>
                <w:szCs w:val="24"/>
                <w:lang w:bidi="ar"/>
              </w:rPr>
              <w:t>（</w:t>
            </w:r>
            <w:r>
              <w:rPr>
                <w:rStyle w:val="10"/>
                <w:rFonts w:hint="eastAsia" w:eastAsia="仿宋"/>
                <w:sz w:val="24"/>
                <w:szCs w:val="24"/>
                <w:lang w:val="en-US" w:eastAsia="zh-CN" w:bidi="ar"/>
              </w:rPr>
              <w:t>12</w:t>
            </w:r>
            <w:r>
              <w:rPr>
                <w:rStyle w:val="10"/>
                <w:rFonts w:hint="default"/>
                <w:sz w:val="24"/>
                <w:szCs w:val="24"/>
                <w:lang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12</w:t>
            </w:r>
          </w:p>
        </w:tc>
        <w:tc>
          <w:tcPr>
            <w:tcW w:w="403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每提供</w:t>
            </w:r>
            <w:r>
              <w:rPr>
                <w:rFonts w:hint="eastAsia" w:ascii="仿宋" w:hAnsi="仿宋" w:eastAsia="仿宋" w:cs="仿宋"/>
                <w:color w:val="000000"/>
                <w:kern w:val="0"/>
                <w:sz w:val="24"/>
                <w:lang w:val="en-US" w:eastAsia="zh-CN" w:bidi="ar"/>
              </w:rPr>
              <w:t>近3年</w:t>
            </w:r>
            <w:r>
              <w:rPr>
                <w:rFonts w:hint="eastAsia" w:ascii="仿宋" w:hAnsi="仿宋" w:eastAsia="仿宋" w:cs="仿宋"/>
                <w:color w:val="000000"/>
                <w:kern w:val="0"/>
                <w:sz w:val="24"/>
                <w:lang w:bidi="ar"/>
              </w:rPr>
              <w:t>一个三级</w:t>
            </w:r>
            <w:r>
              <w:rPr>
                <w:rFonts w:hint="eastAsia" w:ascii="仿宋" w:hAnsi="仿宋" w:eastAsia="仿宋" w:cs="仿宋"/>
                <w:color w:val="000000"/>
                <w:kern w:val="0"/>
                <w:sz w:val="24"/>
                <w:lang w:val="en-US" w:eastAsia="zh-CN" w:bidi="ar"/>
              </w:rPr>
              <w:t>医疗机构</w:t>
            </w:r>
            <w:r>
              <w:rPr>
                <w:rFonts w:hint="eastAsia" w:ascii="仿宋" w:hAnsi="仿宋" w:eastAsia="仿宋" w:cs="仿宋"/>
                <w:color w:val="000000"/>
                <w:kern w:val="0"/>
                <w:sz w:val="24"/>
                <w:lang w:bidi="ar"/>
              </w:rPr>
              <w:t>案例得2分，此项最多</w:t>
            </w:r>
            <w:r>
              <w:rPr>
                <w:rStyle w:val="10"/>
                <w:rFonts w:hint="eastAsia" w:eastAsia="仿宋"/>
                <w:sz w:val="24"/>
                <w:szCs w:val="24"/>
                <w:lang w:val="en-US" w:eastAsia="zh-CN" w:bidi="ar"/>
              </w:rPr>
              <w:t>12</w:t>
            </w:r>
            <w:r>
              <w:rPr>
                <w:rStyle w:val="10"/>
                <w:rFonts w:hint="default"/>
                <w:sz w:val="24"/>
                <w:szCs w:val="24"/>
                <w:lang w:bidi="ar"/>
              </w:rPr>
              <w:t>分。</w:t>
            </w: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r>
              <w:rPr>
                <w:rStyle w:val="10"/>
                <w:rFonts w:hint="default"/>
                <w:sz w:val="24"/>
                <w:szCs w:val="24"/>
                <w:lang w:bidi="ar"/>
              </w:rPr>
              <w:t>需提供合同复印件及</w:t>
            </w:r>
            <w:r>
              <w:rPr>
                <w:rStyle w:val="10"/>
                <w:rFonts w:hint="eastAsia" w:eastAsia="仿宋"/>
                <w:sz w:val="24"/>
                <w:szCs w:val="24"/>
                <w:lang w:val="en-US" w:eastAsia="zh-CN" w:bidi="ar"/>
              </w:rPr>
              <w:t>医疗机构</w:t>
            </w:r>
            <w:r>
              <w:rPr>
                <w:rStyle w:val="10"/>
                <w:rFonts w:hint="default"/>
                <w:sz w:val="24"/>
                <w:szCs w:val="24"/>
                <w:lang w:bidi="ar"/>
              </w:rPr>
              <w:t>等级证明材料并加盖投标公司鲜章）</w:t>
            </w:r>
          </w:p>
        </w:tc>
      </w:tr>
      <w:tr>
        <w:tblPrEx>
          <w:tblLayout w:type="fixed"/>
          <w:tblCellMar>
            <w:top w:w="0" w:type="dxa"/>
            <w:left w:w="0" w:type="dxa"/>
            <w:bottom w:w="0" w:type="dxa"/>
            <w:right w:w="0" w:type="dxa"/>
          </w:tblCellMar>
        </w:tblPrEx>
        <w:trPr>
          <w:trHeight w:val="11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val="en-US" w:eastAsia="zh-CN" w:bidi="ar"/>
              </w:rPr>
              <w:t>遴选要求</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val="en-US" w:eastAsia="zh-CN" w:bidi="ar"/>
              </w:rPr>
              <w:t>32</w:t>
            </w:r>
            <w:r>
              <w:rPr>
                <w:rFonts w:hint="eastAsia" w:ascii="仿宋" w:hAnsi="仿宋" w:eastAsia="仿宋" w:cs="仿宋"/>
                <w:color w:val="000000"/>
                <w:kern w:val="0"/>
                <w:sz w:val="24"/>
                <w:lang w:bidi="ar"/>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32</w:t>
            </w: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完全符合，没有负偏离得</w:t>
            </w:r>
            <w:r>
              <w:rPr>
                <w:rFonts w:hint="eastAsia" w:ascii="仿宋" w:hAnsi="仿宋" w:eastAsia="仿宋" w:cs="仿宋"/>
                <w:color w:val="000000"/>
                <w:kern w:val="0"/>
                <w:sz w:val="24"/>
                <w:lang w:val="en-US" w:eastAsia="zh-CN" w:bidi="ar"/>
              </w:rPr>
              <w:t>32</w:t>
            </w:r>
            <w:r>
              <w:rPr>
                <w:rFonts w:hint="eastAsia" w:ascii="仿宋" w:hAnsi="仿宋" w:eastAsia="仿宋" w:cs="仿宋"/>
                <w:color w:val="000000"/>
                <w:kern w:val="0"/>
                <w:sz w:val="24"/>
                <w:lang w:bidi="ar"/>
              </w:rPr>
              <w:t>分；条款负偏离</w:t>
            </w:r>
            <w:r>
              <w:rPr>
                <w:rFonts w:hint="eastAsia" w:ascii="仿宋" w:hAnsi="仿宋" w:eastAsia="仿宋" w:cs="仿宋"/>
                <w:color w:val="000000"/>
                <w:kern w:val="0"/>
                <w:sz w:val="24"/>
                <w:lang w:val="en-US" w:eastAsia="zh-CN" w:bidi="ar"/>
              </w:rPr>
              <w:t>的</w:t>
            </w:r>
            <w:r>
              <w:rPr>
                <w:rFonts w:hint="eastAsia" w:ascii="仿宋" w:hAnsi="仿宋" w:eastAsia="仿宋" w:cs="仿宋"/>
                <w:color w:val="000000"/>
                <w:kern w:val="0"/>
                <w:sz w:val="24"/>
                <w:lang w:bidi="ar"/>
              </w:rPr>
              <w:t>，一项扣</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分，</w:t>
            </w:r>
            <w:r>
              <w:rPr>
                <w:rFonts w:hint="eastAsia" w:ascii="仿宋" w:hAnsi="仿宋" w:eastAsia="仿宋" w:cs="仿宋"/>
                <w:color w:val="000000"/>
                <w:kern w:val="0"/>
                <w:sz w:val="24"/>
                <w:lang w:val="en-US" w:eastAsia="zh-CN" w:bidi="ar"/>
              </w:rPr>
              <w:t xml:space="preserve"> </w:t>
            </w:r>
            <w:r>
              <w:rPr>
                <w:rFonts w:hint="eastAsia" w:ascii="仿宋" w:hAnsi="仿宋" w:eastAsia="仿宋" w:cs="仿宋"/>
                <w:color w:val="000000"/>
                <w:kern w:val="0"/>
                <w:sz w:val="24"/>
                <w:lang w:bidi="ar"/>
              </w:rPr>
              <w:t>扣完为止。</w:t>
            </w:r>
            <w:r>
              <w:rPr>
                <w:rFonts w:hint="eastAsia" w:ascii="仿宋" w:hAnsi="仿宋" w:eastAsia="仿宋" w:cs="仿宋"/>
                <w:color w:val="000000"/>
                <w:kern w:val="0"/>
                <w:sz w:val="24"/>
                <w:lang w:val="en-US" w:eastAsia="zh-CN" w:bidi="ar"/>
              </w:rPr>
              <w:t xml:space="preserve">                                  </w:t>
            </w:r>
          </w:p>
        </w:tc>
        <w:tc>
          <w:tcPr>
            <w:tcW w:w="2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400"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服务能力(3</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12</w:t>
            </w:r>
          </w:p>
        </w:tc>
        <w:tc>
          <w:tcPr>
            <w:tcW w:w="4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整体合作服务</w:t>
            </w:r>
            <w:r>
              <w:rPr>
                <w:rFonts w:hint="eastAsia" w:ascii="仿宋" w:hAnsi="仿宋" w:eastAsia="仿宋" w:cs="仿宋"/>
                <w:color w:val="000000"/>
                <w:kern w:val="0"/>
                <w:sz w:val="24"/>
                <w:lang w:bidi="ar"/>
              </w:rPr>
              <w:t>方案</w:t>
            </w:r>
          </w:p>
        </w:tc>
        <w:tc>
          <w:tcPr>
            <w:tcW w:w="215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（提供相关承诺</w:t>
            </w:r>
            <w:r>
              <w:rPr>
                <w:rFonts w:hint="eastAsia" w:ascii="仿宋" w:hAnsi="仿宋" w:eastAsia="仿宋" w:cs="仿宋"/>
                <w:color w:val="000000"/>
                <w:kern w:val="0"/>
                <w:sz w:val="24"/>
                <w:lang w:val="en-US" w:eastAsia="zh-CN" w:bidi="ar"/>
              </w:rPr>
              <w:t>材料</w:t>
            </w:r>
            <w:r>
              <w:rPr>
                <w:rFonts w:hint="eastAsia" w:ascii="仿宋" w:hAnsi="仿宋" w:eastAsia="仿宋" w:cs="仿宋"/>
                <w:color w:val="000000"/>
                <w:kern w:val="0"/>
                <w:sz w:val="24"/>
                <w:lang w:bidi="ar"/>
              </w:rPr>
              <w:t>并加盖鲜章）</w:t>
            </w:r>
          </w:p>
        </w:tc>
      </w:tr>
      <w:tr>
        <w:tblPrEx>
          <w:tblLayout w:type="fixed"/>
          <w:tblCellMar>
            <w:top w:w="0" w:type="dxa"/>
            <w:left w:w="0" w:type="dxa"/>
            <w:bottom w:w="0" w:type="dxa"/>
            <w:right w:w="0" w:type="dxa"/>
          </w:tblCellMar>
        </w:tblPrEx>
        <w:trPr>
          <w:trHeight w:val="256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4"/>
              </w:rPr>
            </w:pPr>
          </w:p>
        </w:tc>
        <w:tc>
          <w:tcPr>
            <w:tcW w:w="40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对本项目的</w:t>
            </w:r>
            <w:r>
              <w:rPr>
                <w:rFonts w:hint="eastAsia" w:ascii="仿宋" w:hAnsi="仿宋" w:eastAsia="仿宋" w:cs="仿宋"/>
                <w:color w:val="000000"/>
                <w:kern w:val="0"/>
                <w:sz w:val="24"/>
                <w:lang w:val="en-US" w:eastAsia="zh-CN" w:bidi="ar"/>
              </w:rPr>
              <w:t>整体合作方案</w:t>
            </w:r>
            <w:r>
              <w:rPr>
                <w:rFonts w:hint="eastAsia" w:ascii="仿宋" w:hAnsi="仿宋" w:eastAsia="仿宋" w:cs="仿宋"/>
                <w:color w:val="000000"/>
                <w:kern w:val="0"/>
                <w:sz w:val="24"/>
                <w:lang w:bidi="ar"/>
              </w:rPr>
              <w:t xml:space="preserve">内容是否全面、是否科学合理、是否针对性强等进行综合评比：（1）内容全面、科学合理、针对性强得 </w:t>
            </w:r>
            <w:r>
              <w:rPr>
                <w:rStyle w:val="9"/>
                <w:rFonts w:hint="eastAsia" w:ascii="仿宋" w:hAnsi="仿宋" w:eastAsia="仿宋" w:cs="仿宋"/>
                <w:sz w:val="24"/>
                <w:szCs w:val="24"/>
                <w:lang w:val="en-US" w:eastAsia="zh-CN" w:bidi="ar"/>
              </w:rPr>
              <w:t>12-9</w:t>
            </w:r>
            <w:r>
              <w:rPr>
                <w:rStyle w:val="9"/>
                <w:rFonts w:hint="default" w:ascii="仿宋" w:hAnsi="仿宋" w:eastAsia="仿宋" w:cs="仿宋"/>
                <w:sz w:val="24"/>
                <w:szCs w:val="24"/>
                <w:lang w:bidi="ar"/>
              </w:rPr>
              <w:t>分；（2）内容较为全面、较为科学合理、针对性较强得</w:t>
            </w:r>
            <w:r>
              <w:rPr>
                <w:rStyle w:val="9"/>
                <w:rFonts w:hint="eastAsia" w:ascii="仿宋" w:hAnsi="仿宋" w:eastAsia="仿宋" w:cs="仿宋"/>
                <w:sz w:val="24"/>
                <w:szCs w:val="24"/>
                <w:lang w:val="en-US" w:eastAsia="zh-CN" w:bidi="ar"/>
              </w:rPr>
              <w:t>8-5</w:t>
            </w:r>
            <w:r>
              <w:rPr>
                <w:rStyle w:val="9"/>
                <w:rFonts w:hint="default" w:ascii="仿宋" w:hAnsi="仿宋" w:eastAsia="仿宋" w:cs="仿宋"/>
                <w:sz w:val="24"/>
                <w:szCs w:val="24"/>
                <w:lang w:bidi="ar"/>
              </w:rPr>
              <w:t>分；（3）内容基本全面、基本科学合理、针对性一般得</w:t>
            </w:r>
            <w:r>
              <w:rPr>
                <w:rStyle w:val="9"/>
                <w:rFonts w:hint="eastAsia" w:ascii="仿宋" w:hAnsi="仿宋" w:eastAsia="仿宋" w:cs="仿宋"/>
                <w:sz w:val="24"/>
                <w:szCs w:val="24"/>
                <w:lang w:val="en-US" w:eastAsia="zh-CN" w:bidi="ar"/>
              </w:rPr>
              <w:t>4-</w:t>
            </w:r>
            <w:r>
              <w:rPr>
                <w:rStyle w:val="9"/>
                <w:rFonts w:hint="default" w:ascii="仿宋" w:hAnsi="仿宋" w:eastAsia="仿宋" w:cs="仿宋"/>
                <w:sz w:val="24"/>
                <w:szCs w:val="24"/>
                <w:lang w:bidi="ar"/>
              </w:rPr>
              <w:t>1分；（4）内容不全面、不科学合理、针对性差或未提供的不得分。</w:t>
            </w:r>
          </w:p>
        </w:tc>
        <w:tc>
          <w:tcPr>
            <w:tcW w:w="21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left"/>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34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bidi="ar"/>
              </w:rPr>
              <w:t>12</w:t>
            </w: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Style w:val="9"/>
                <w:rFonts w:hint="eastAsia" w:ascii="仿宋" w:hAnsi="仿宋" w:eastAsia="仿宋" w:cs="仿宋"/>
                <w:sz w:val="24"/>
                <w:szCs w:val="24"/>
                <w:lang w:bidi="ar"/>
              </w:rPr>
              <w:t>2.</w:t>
            </w:r>
            <w:r>
              <w:rPr>
                <w:rStyle w:val="9"/>
                <w:rFonts w:hint="eastAsia" w:ascii="仿宋" w:hAnsi="仿宋" w:eastAsia="仿宋" w:cs="仿宋"/>
                <w:sz w:val="24"/>
                <w:szCs w:val="24"/>
                <w:lang w:val="en-US" w:eastAsia="zh-CN" w:bidi="ar"/>
              </w:rPr>
              <w:t>售后和投诉纠纷处理方案</w:t>
            </w:r>
          </w:p>
        </w:tc>
        <w:tc>
          <w:tcPr>
            <w:tcW w:w="21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81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根据本项目需求制定</w:t>
            </w:r>
            <w:r>
              <w:rPr>
                <w:rStyle w:val="9"/>
                <w:rFonts w:hint="eastAsia" w:ascii="仿宋" w:hAnsi="仿宋" w:eastAsia="仿宋" w:cs="仿宋"/>
                <w:sz w:val="24"/>
                <w:szCs w:val="24"/>
                <w:lang w:val="en-US" w:eastAsia="zh-CN" w:bidi="ar"/>
              </w:rPr>
              <w:t>售后和纠纷处理</w:t>
            </w:r>
            <w:r>
              <w:rPr>
                <w:rFonts w:hint="eastAsia" w:ascii="仿宋" w:hAnsi="仿宋" w:eastAsia="仿宋" w:cs="仿宋"/>
                <w:color w:val="000000"/>
                <w:kern w:val="0"/>
                <w:sz w:val="24"/>
                <w:lang w:bidi="ar"/>
              </w:rPr>
              <w:t>方案</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（1）内容全面、科学合理、针对性强得 </w:t>
            </w:r>
            <w:r>
              <w:rPr>
                <w:rStyle w:val="9"/>
                <w:rFonts w:hint="eastAsia" w:ascii="仿宋" w:hAnsi="仿宋" w:eastAsia="仿宋" w:cs="仿宋"/>
                <w:sz w:val="24"/>
                <w:szCs w:val="24"/>
                <w:lang w:val="en-US" w:eastAsia="zh-CN" w:bidi="ar"/>
              </w:rPr>
              <w:t>12-9</w:t>
            </w:r>
            <w:r>
              <w:rPr>
                <w:rStyle w:val="9"/>
                <w:rFonts w:hint="default" w:ascii="仿宋" w:hAnsi="仿宋" w:eastAsia="仿宋" w:cs="仿宋"/>
                <w:sz w:val="24"/>
                <w:szCs w:val="24"/>
                <w:lang w:bidi="ar"/>
              </w:rPr>
              <w:t>分；（2）内容较为全面、较为科学合理、针对性较强得</w:t>
            </w:r>
            <w:r>
              <w:rPr>
                <w:rStyle w:val="9"/>
                <w:rFonts w:hint="eastAsia" w:ascii="仿宋" w:hAnsi="仿宋" w:eastAsia="仿宋" w:cs="仿宋"/>
                <w:sz w:val="24"/>
                <w:szCs w:val="24"/>
                <w:lang w:val="en-US" w:eastAsia="zh-CN" w:bidi="ar"/>
              </w:rPr>
              <w:t>8-5</w:t>
            </w:r>
            <w:r>
              <w:rPr>
                <w:rStyle w:val="9"/>
                <w:rFonts w:hint="default" w:ascii="仿宋" w:hAnsi="仿宋" w:eastAsia="仿宋" w:cs="仿宋"/>
                <w:sz w:val="24"/>
                <w:szCs w:val="24"/>
                <w:lang w:bidi="ar"/>
              </w:rPr>
              <w:t xml:space="preserve">分；（3）内容基本全面、基本科学合理、针对性一般得 </w:t>
            </w:r>
            <w:r>
              <w:rPr>
                <w:rStyle w:val="9"/>
                <w:rFonts w:hint="eastAsia" w:ascii="仿宋" w:hAnsi="仿宋" w:eastAsia="仿宋" w:cs="仿宋"/>
                <w:sz w:val="24"/>
                <w:szCs w:val="24"/>
                <w:lang w:val="en-US" w:eastAsia="zh-CN" w:bidi="ar"/>
              </w:rPr>
              <w:t>4-1</w:t>
            </w:r>
            <w:r>
              <w:rPr>
                <w:rStyle w:val="9"/>
                <w:rFonts w:hint="default" w:ascii="仿宋" w:hAnsi="仿宋" w:eastAsia="仿宋" w:cs="仿宋"/>
                <w:sz w:val="24"/>
                <w:szCs w:val="24"/>
                <w:lang w:bidi="ar"/>
              </w:rPr>
              <w:t>分；（4）内容不全面、不科学合理、针对性差或未提供的不得分。</w:t>
            </w:r>
          </w:p>
        </w:tc>
        <w:tc>
          <w:tcPr>
            <w:tcW w:w="21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46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12</w:t>
            </w: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r>
              <w:rPr>
                <w:rStyle w:val="8"/>
                <w:rFonts w:hint="default" w:ascii="仿宋" w:hAnsi="仿宋" w:eastAsia="仿宋" w:cs="仿宋"/>
                <w:sz w:val="24"/>
                <w:szCs w:val="24"/>
                <w:lang w:bidi="ar"/>
              </w:rPr>
              <w:t>.收费方案</w:t>
            </w:r>
          </w:p>
        </w:tc>
        <w:tc>
          <w:tcPr>
            <w:tcW w:w="21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96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4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w:t>
            </w:r>
            <w:r>
              <w:rPr>
                <w:rFonts w:hint="eastAsia" w:ascii="仿宋" w:hAnsi="仿宋" w:eastAsia="仿宋" w:cs="仿宋"/>
                <w:color w:val="000000"/>
                <w:kern w:val="0"/>
                <w:sz w:val="24"/>
                <w:lang w:val="en-US" w:eastAsia="zh-CN" w:bidi="ar"/>
              </w:rPr>
              <w:t>培训费</w:t>
            </w:r>
            <w:r>
              <w:rPr>
                <w:rFonts w:hint="eastAsia" w:ascii="仿宋" w:hAnsi="仿宋" w:eastAsia="仿宋" w:cs="仿宋"/>
                <w:color w:val="000000"/>
                <w:kern w:val="0"/>
                <w:sz w:val="24"/>
                <w:lang w:bidi="ar"/>
              </w:rPr>
              <w:t>收费方案进行打分，以性价比，对患者效益最大为优，第一名得1</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分，依此递减</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分，第4名及以后不得分。</w:t>
            </w:r>
          </w:p>
        </w:tc>
        <w:tc>
          <w:tcPr>
            <w:tcW w:w="21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24"/>
              </w:rPr>
            </w:pPr>
          </w:p>
        </w:tc>
      </w:tr>
    </w:tbl>
    <w:p>
      <w:pPr>
        <w:pStyle w:val="2"/>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ODc3ZWM2YzdhYTFiNzVmNDEwMzEyN2FlMzBjMjUifQ=="/>
  </w:docVars>
  <w:rsids>
    <w:rsidRoot w:val="79BC69A0"/>
    <w:rsid w:val="0168325F"/>
    <w:rsid w:val="06184F14"/>
    <w:rsid w:val="07886409"/>
    <w:rsid w:val="115B0338"/>
    <w:rsid w:val="12957C2C"/>
    <w:rsid w:val="12CD73C6"/>
    <w:rsid w:val="192F52C3"/>
    <w:rsid w:val="22F10EAE"/>
    <w:rsid w:val="27B92D81"/>
    <w:rsid w:val="32313075"/>
    <w:rsid w:val="341638AE"/>
    <w:rsid w:val="3451019E"/>
    <w:rsid w:val="39646059"/>
    <w:rsid w:val="3AA6206C"/>
    <w:rsid w:val="4C15710C"/>
    <w:rsid w:val="503C735D"/>
    <w:rsid w:val="540B5981"/>
    <w:rsid w:val="58207B0A"/>
    <w:rsid w:val="617074B0"/>
    <w:rsid w:val="6CA83959"/>
    <w:rsid w:val="6E983D62"/>
    <w:rsid w:val="79BC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rFonts w:ascii="Times New Roman"/>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next w:val="1"/>
    <w:qFormat/>
    <w:uiPriority w:val="0"/>
    <w:pPr>
      <w:widowControl w:val="0"/>
      <w:spacing w:line="576" w:lineRule="exact"/>
      <w:ind w:firstLine="880" w:firstLineChars="200"/>
    </w:pPr>
    <w:rPr>
      <w:rFonts w:ascii="仿宋_GB2312" w:hAnsi="仿宋_GB2312" w:eastAsia="仿宋_GB2312" w:cs="Times New Roman"/>
      <w:bCs/>
      <w:kern w:val="2"/>
      <w:sz w:val="32"/>
      <w:szCs w:val="21"/>
      <w:lang w:val="en-US" w:eastAsia="zh-CN" w:bidi="ar-SA"/>
    </w:rPr>
  </w:style>
  <w:style w:type="character" w:customStyle="1" w:styleId="8">
    <w:name w:val="font51"/>
    <w:basedOn w:val="7"/>
    <w:qFormat/>
    <w:uiPriority w:val="0"/>
    <w:rPr>
      <w:rFonts w:hint="eastAsia" w:ascii="仿宋_GB2312" w:eastAsia="仿宋_GB2312" w:cs="仿宋_GB2312"/>
      <w:color w:val="000000"/>
      <w:sz w:val="22"/>
      <w:szCs w:val="22"/>
      <w:u w:val="none"/>
    </w:rPr>
  </w:style>
  <w:style w:type="character" w:customStyle="1" w:styleId="9">
    <w:name w:val="font61"/>
    <w:basedOn w:val="7"/>
    <w:qFormat/>
    <w:uiPriority w:val="0"/>
    <w:rPr>
      <w:rFonts w:hint="eastAsia" w:ascii="仿宋_GB2312" w:eastAsia="仿宋_GB2312" w:cs="仿宋_GB2312"/>
      <w:color w:val="000000"/>
      <w:sz w:val="22"/>
      <w:szCs w:val="22"/>
      <w:u w:val="none"/>
    </w:rPr>
  </w:style>
  <w:style w:type="character" w:customStyle="1" w:styleId="10">
    <w:name w:val="font31"/>
    <w:basedOn w:val="7"/>
    <w:qFormat/>
    <w:uiPriority w:val="0"/>
    <w:rPr>
      <w:rFonts w:hint="eastAsia" w:ascii="仿宋" w:hAnsi="仿宋" w:eastAsia="仿宋" w:cs="仿宋"/>
      <w:color w:val="000000"/>
      <w:sz w:val="22"/>
      <w:szCs w:val="22"/>
      <w:u w:val="none"/>
    </w:rPr>
  </w:style>
  <w:style w:type="character" w:customStyle="1" w:styleId="11">
    <w:name w:val="font11"/>
    <w:basedOn w:val="7"/>
    <w:qFormat/>
    <w:uiPriority w:val="0"/>
    <w:rPr>
      <w:rFonts w:hint="eastAsia" w:ascii="仿宋" w:hAnsi="仿宋" w:eastAsia="仿宋" w:cs="仿宋"/>
      <w:color w:val="000000"/>
      <w:sz w:val="22"/>
      <w:szCs w:val="22"/>
      <w:u w:val="none"/>
    </w:rPr>
  </w:style>
  <w:style w:type="paragraph" w:customStyle="1" w:styleId="12">
    <w:name w:val="正文_8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样式 廉江正文"/>
    <w:qFormat/>
    <w:uiPriority w:val="0"/>
    <w:pPr>
      <w:widowControl w:val="0"/>
      <w:spacing w:line="360" w:lineRule="auto"/>
      <w:ind w:firstLine="480" w:firstLineChars="200"/>
      <w:jc w:val="left"/>
    </w:pPr>
    <w:rPr>
      <w:rFonts w:ascii="仿宋" w:hAnsi="仿宋" w:eastAsia="仿宋" w:cs="Times New Roman"/>
      <w:bCs/>
      <w:kern w:val="2"/>
      <w:sz w:val="24"/>
      <w:szCs w:val="48"/>
      <w:lang w:val="zh-CN"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5518</Words>
  <Characters>5777</Characters>
  <Lines>0</Lines>
  <Paragraphs>0</Paragraphs>
  <TotalTime>8</TotalTime>
  <ScaleCrop>false</ScaleCrop>
  <LinksUpToDate>false</LinksUpToDate>
  <CharactersWithSpaces>5861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2023-03-01T06:54:00Z</dcterms:created>
  <dc:creator>杨沁菀</dc:creator>
  <cp:lastModifiedBy>杨沁菀</cp:lastModifiedBy>
  <dcterms:modified xsi:type="dcterms:W3CDTF">2023-03-28T01:48:26Z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85D124FBE51F403CB2A26084BE64B936</vt:lpwstr>
  </property>
</Properties>
</file>