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sz w:val="24"/>
          <w:szCs w:val="24"/>
          <w:lang w:eastAsia="zh-CN"/>
        </w:rPr>
      </w:pPr>
      <w:r>
        <w:rPr>
          <w:rFonts w:hint="eastAsia" w:asciiTheme="minorEastAsia" w:hAnsiTheme="minorEastAsia"/>
          <w:sz w:val="24"/>
          <w:szCs w:val="24"/>
          <w:lang w:eastAsia="zh-CN"/>
        </w:rPr>
        <w:t>设备基础信息：</w:t>
      </w:r>
    </w:p>
    <w:tbl>
      <w:tblPr>
        <w:tblStyle w:val="11"/>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1830"/>
        <w:gridCol w:w="144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pPr>
              <w:widowControl/>
              <w:numPr>
                <w:ilvl w:val="0"/>
                <w:numId w:val="0"/>
              </w:numPr>
              <w:wordWrap w:val="0"/>
              <w:spacing w:line="400" w:lineRule="atLeast"/>
              <w:jc w:val="center"/>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1830" w:type="dxa"/>
          </w:tcPr>
          <w:p>
            <w:pPr>
              <w:widowControl/>
              <w:numPr>
                <w:ilvl w:val="0"/>
                <w:numId w:val="0"/>
              </w:numPr>
              <w:wordWrap w:val="0"/>
              <w:spacing w:line="400" w:lineRule="atLeast"/>
              <w:jc w:val="center"/>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1440" w:type="dxa"/>
          </w:tcPr>
          <w:p>
            <w:pPr>
              <w:widowControl/>
              <w:numPr>
                <w:ilvl w:val="0"/>
                <w:numId w:val="0"/>
              </w:numPr>
              <w:wordWrap w:val="0"/>
              <w:spacing w:line="400" w:lineRule="atLeast"/>
              <w:jc w:val="center"/>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购置年限</w:t>
            </w:r>
          </w:p>
        </w:tc>
        <w:tc>
          <w:tcPr>
            <w:tcW w:w="2370" w:type="dxa"/>
          </w:tcPr>
          <w:p>
            <w:pPr>
              <w:widowControl/>
              <w:numPr>
                <w:ilvl w:val="0"/>
                <w:numId w:val="0"/>
              </w:numPr>
              <w:wordWrap w:val="0"/>
              <w:spacing w:line="400" w:lineRule="atLeast"/>
              <w:jc w:val="center"/>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pPr>
              <w:widowControl/>
              <w:numPr>
                <w:ilvl w:val="0"/>
                <w:numId w:val="0"/>
              </w:numPr>
              <w:wordWrap w:val="0"/>
              <w:spacing w:line="400" w:lineRule="atLeast"/>
              <w:jc w:val="center"/>
              <w:rPr>
                <w:rFonts w:hint="default" w:asciiTheme="minorEastAsia" w:hAnsiTheme="minorEastAsia"/>
                <w:sz w:val="24"/>
                <w:szCs w:val="24"/>
                <w:vertAlign w:val="baseline"/>
                <w:lang w:val="en-US" w:eastAsia="zh-CN"/>
              </w:rPr>
            </w:pPr>
            <w:r>
              <w:rPr>
                <w:rFonts w:ascii="宋体" w:hAnsi="宋体" w:eastAsia="宋体" w:cs="宋体"/>
                <w:sz w:val="24"/>
                <w:szCs w:val="24"/>
              </w:rPr>
              <w:t>平板数字化多功能透视</w:t>
            </w:r>
          </w:p>
        </w:tc>
        <w:tc>
          <w:tcPr>
            <w:tcW w:w="1830" w:type="dxa"/>
          </w:tcPr>
          <w:p>
            <w:pPr>
              <w:widowControl/>
              <w:numPr>
                <w:ilvl w:val="0"/>
                <w:numId w:val="0"/>
              </w:numPr>
              <w:wordWrap w:val="0"/>
              <w:spacing w:line="400" w:lineRule="atLeast"/>
              <w:jc w:val="center"/>
              <w:rPr>
                <w:rFonts w:hint="default" w:asciiTheme="minorEastAsia" w:hAnsiTheme="minorEastAsia" w:eastAsiaTheme="minorEastAsia"/>
                <w:sz w:val="24"/>
                <w:szCs w:val="24"/>
                <w:vertAlign w:val="baseline"/>
                <w:lang w:val="en-US" w:eastAsia="zh-CN"/>
              </w:rPr>
            </w:pPr>
            <w:r>
              <w:rPr>
                <w:rFonts w:ascii="宋体" w:hAnsi="宋体" w:eastAsia="宋体" w:cs="宋体"/>
                <w:sz w:val="24"/>
                <w:szCs w:val="24"/>
              </w:rPr>
              <w:t>OPERA-T90FPE</w:t>
            </w:r>
          </w:p>
        </w:tc>
        <w:tc>
          <w:tcPr>
            <w:tcW w:w="1440" w:type="dxa"/>
          </w:tcPr>
          <w:p>
            <w:pPr>
              <w:widowControl/>
              <w:numPr>
                <w:ilvl w:val="0"/>
                <w:numId w:val="0"/>
              </w:numPr>
              <w:wordWrap w:val="0"/>
              <w:spacing w:line="400" w:lineRule="atLeast"/>
              <w:jc w:val="center"/>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2013年</w:t>
            </w:r>
          </w:p>
        </w:tc>
        <w:tc>
          <w:tcPr>
            <w:tcW w:w="2370" w:type="dxa"/>
          </w:tcPr>
          <w:p>
            <w:pPr>
              <w:widowControl/>
              <w:numPr>
                <w:ilvl w:val="0"/>
                <w:numId w:val="0"/>
              </w:numPr>
              <w:wordWrap w:val="0"/>
              <w:spacing w:line="400" w:lineRule="atLeast"/>
              <w:jc w:val="center"/>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该机监视器黑屏</w:t>
            </w:r>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widowControl/>
        <w:shd w:val="clear" w:color="auto" w:fill="FFFFFF"/>
        <w:wordWrap w:val="0"/>
        <w:spacing w:line="400" w:lineRule="atLeast"/>
        <w:jc w:val="left"/>
        <w:rPr>
          <w:rFonts w:asciiTheme="minorEastAsia" w:hAnsiTheme="minorEastAsia"/>
          <w:sz w:val="24"/>
          <w:szCs w:val="24"/>
        </w:rPr>
      </w:pPr>
      <w:r>
        <w:rPr>
          <w:rFonts w:hint="eastAsia" w:asciiTheme="minorEastAsia" w:hAnsiTheme="minorEastAsia"/>
          <w:sz w:val="24"/>
          <w:szCs w:val="24"/>
        </w:rPr>
        <w:t>二、采购最高限价：</w:t>
      </w:r>
      <w:r>
        <w:rPr>
          <w:rFonts w:hint="eastAsia" w:asciiTheme="minorEastAsia" w:hAnsiTheme="minorEastAsia"/>
          <w:sz w:val="24"/>
          <w:szCs w:val="24"/>
          <w:lang w:val="en-US" w:eastAsia="zh-CN"/>
        </w:rPr>
        <w:t>2000</w:t>
      </w:r>
      <w:r>
        <w:rPr>
          <w:rFonts w:hint="eastAsia" w:asciiTheme="minorEastAsia" w:hAnsiTheme="minorEastAsia"/>
          <w:sz w:val="24"/>
          <w:szCs w:val="24"/>
        </w:rPr>
        <w:t>元</w:t>
      </w:r>
    </w:p>
    <w:p>
      <w:pPr>
        <w:spacing w:line="360" w:lineRule="auto"/>
        <w:rPr>
          <w:rFonts w:hint="eastAsia" w:asciiTheme="minorEastAsia" w:hAnsiTheme="minorEastAsia"/>
          <w:sz w:val="24"/>
          <w:szCs w:val="24"/>
        </w:rPr>
      </w:pPr>
      <w:r>
        <w:rPr>
          <w:rFonts w:hint="eastAsia" w:asciiTheme="minorEastAsia" w:hAnsiTheme="minorEastAsia"/>
          <w:sz w:val="24"/>
          <w:szCs w:val="24"/>
        </w:rPr>
        <w:t>三、</w:t>
      </w:r>
      <w:r>
        <w:rPr>
          <w:rFonts w:hint="eastAsia" w:asciiTheme="minorEastAsia" w:hAnsiTheme="minorEastAsia"/>
          <w:sz w:val="24"/>
          <w:szCs w:val="24"/>
          <w:lang w:eastAsia="zh-CN"/>
        </w:rPr>
        <w:t>服务</w:t>
      </w:r>
      <w:r>
        <w:rPr>
          <w:rFonts w:hint="eastAsia" w:asciiTheme="minorEastAsia" w:hAnsiTheme="minorEastAsia"/>
          <w:sz w:val="24"/>
          <w:szCs w:val="24"/>
        </w:rPr>
        <w:t>要求：</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1</w:t>
      </w:r>
      <w:r>
        <w:rPr>
          <w:rFonts w:hint="eastAsia" w:asciiTheme="minorEastAsia" w:hAnsiTheme="minorEastAsia"/>
          <w:sz w:val="24"/>
          <w:szCs w:val="24"/>
          <w:lang w:eastAsia="zh-CN"/>
        </w:rPr>
        <w:t>.监视器（</w:t>
      </w:r>
      <w:r>
        <w:rPr>
          <w:rFonts w:hint="eastAsia" w:asciiTheme="minorEastAsia" w:hAnsiTheme="minorEastAsia"/>
          <w:sz w:val="24"/>
          <w:szCs w:val="24"/>
          <w:lang w:val="en-US" w:eastAsia="zh-CN"/>
        </w:rPr>
        <w:t>两台）维修后，保证图像质量</w:t>
      </w:r>
      <w:r>
        <w:rPr>
          <w:rFonts w:hint="eastAsia" w:asciiTheme="minorEastAsia" w:hAnsiTheme="minorEastAsia"/>
          <w:sz w:val="24"/>
          <w:szCs w:val="24"/>
          <w:lang w:eastAsia="zh-CN"/>
        </w:rPr>
        <w:t>。</w:t>
      </w:r>
    </w:p>
    <w:p>
      <w:pPr>
        <w:spacing w:line="360" w:lineRule="auto"/>
        <w:rPr>
          <w:rFonts w:asciiTheme="minorEastAsia" w:hAnsiTheme="minorEastAsia"/>
          <w:sz w:val="24"/>
          <w:szCs w:val="24"/>
        </w:rPr>
      </w:pPr>
      <w:r>
        <w:rPr>
          <w:rFonts w:hint="eastAsia" w:asciiTheme="minorEastAsia" w:hAnsiTheme="minorEastAsia"/>
          <w:sz w:val="24"/>
          <w:szCs w:val="24"/>
        </w:rPr>
        <w:t>四、商务要求：</w:t>
      </w:r>
    </w:p>
    <w:p>
      <w:pPr>
        <w:spacing w:line="360" w:lineRule="auto"/>
        <w:rPr>
          <w:rFonts w:asciiTheme="minorEastAsia" w:hAnsiTheme="minorEastAsia"/>
          <w:sz w:val="24"/>
          <w:szCs w:val="24"/>
        </w:rPr>
      </w:pPr>
      <w:r>
        <w:rPr>
          <w:rFonts w:hint="eastAsia" w:asciiTheme="minorEastAsia" w:hAnsiTheme="minorEastAsia"/>
          <w:sz w:val="24"/>
          <w:szCs w:val="24"/>
        </w:rPr>
        <w:t>1．质保期：</w:t>
      </w:r>
      <w:r>
        <w:rPr>
          <w:rFonts w:hint="eastAsia" w:asciiTheme="minorEastAsia" w:hAnsiTheme="minorEastAsia"/>
          <w:bCs/>
          <w:sz w:val="24"/>
        </w:rPr>
        <w:t>验收合格后至少</w:t>
      </w:r>
      <w:r>
        <w:rPr>
          <w:rFonts w:hint="eastAsia" w:asciiTheme="minorEastAsia" w:hAnsiTheme="minorEastAsia"/>
          <w:bCs/>
          <w:sz w:val="24"/>
          <w:lang w:val="en-US" w:eastAsia="zh-CN"/>
        </w:rPr>
        <w:t>3个月</w:t>
      </w:r>
      <w:r>
        <w:rPr>
          <w:rFonts w:hint="eastAsia" w:asciiTheme="minorEastAsia" w:hAnsiTheme="minorEastAsia"/>
          <w:sz w:val="24"/>
          <w:szCs w:val="24"/>
        </w:rPr>
        <w:t>。</w:t>
      </w:r>
    </w:p>
    <w:p>
      <w:pPr>
        <w:spacing w:line="360" w:lineRule="auto"/>
        <w:ind w:left="-424" w:leftChars="-202" w:right="-483" w:rightChars="-230" w:firstLine="422" w:firstLineChars="176"/>
        <w:rPr>
          <w:rFonts w:asciiTheme="minorEastAsia" w:hAnsiTheme="minorEastAsia"/>
          <w:bCs/>
          <w:sz w:val="24"/>
        </w:rPr>
      </w:pPr>
      <w:r>
        <w:rPr>
          <w:rFonts w:hint="eastAsia" w:asciiTheme="minorEastAsia" w:hAnsiTheme="minorEastAsia"/>
          <w:sz w:val="24"/>
          <w:szCs w:val="24"/>
        </w:rPr>
        <w:t>2．交货期：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3</w:t>
      </w:r>
      <w:r>
        <w:rPr>
          <w:rFonts w:hint="eastAsia" w:asciiTheme="minorEastAsia" w:hAnsiTheme="minorEastAsia"/>
          <w:bCs/>
          <w:sz w:val="24"/>
        </w:rPr>
        <w:t>日内完成</w:t>
      </w:r>
      <w:r>
        <w:rPr>
          <w:rFonts w:hint="eastAsia" w:asciiTheme="minorEastAsia" w:hAnsiTheme="minorEastAsia"/>
          <w:bCs/>
          <w:sz w:val="24"/>
          <w:lang w:eastAsia="zh-CN"/>
        </w:rPr>
        <w:t>维修服务</w:t>
      </w:r>
      <w:r>
        <w:rPr>
          <w:rFonts w:hint="eastAsia" w:asciiTheme="minorEastAsia" w:hAnsiTheme="minorEastAsia"/>
          <w:bCs/>
          <w:sz w:val="24"/>
        </w:rPr>
        <w:t>并交付采购人验收。</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0"/>
        <w:tblW w:w="8451" w:type="dxa"/>
        <w:tblInd w:w="108" w:type="dxa"/>
        <w:shd w:val="clear" w:color="auto" w:fill="FFFFFF"/>
        <w:tblLayout w:type="fixed"/>
        <w:tblCellMar>
          <w:top w:w="0" w:type="dxa"/>
          <w:left w:w="0" w:type="dxa"/>
          <w:bottom w:w="0" w:type="dxa"/>
          <w:right w:w="0" w:type="dxa"/>
        </w:tblCellMar>
      </w:tblPr>
      <w:tblGrid>
        <w:gridCol w:w="1701"/>
        <w:gridCol w:w="1545"/>
        <w:gridCol w:w="1230"/>
        <w:gridCol w:w="1290"/>
        <w:gridCol w:w="1290"/>
        <w:gridCol w:w="1395"/>
      </w:tblGrid>
      <w:tr>
        <w:tblPrEx>
          <w:shd w:val="clear" w:color="auto" w:fill="FFFFFF"/>
          <w:tblCellMar>
            <w:top w:w="0" w:type="dxa"/>
            <w:left w:w="0" w:type="dxa"/>
            <w:bottom w:w="0" w:type="dxa"/>
            <w:right w:w="0" w:type="dxa"/>
          </w:tblCellMar>
        </w:tblPrEx>
        <w:trPr>
          <w:trHeight w:val="735" w:hRule="atLeast"/>
        </w:trPr>
        <w:tc>
          <w:tcPr>
            <w:tcW w:w="1701"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hint="default" w:cs="Segoe UI" w:asciiTheme="minorEastAsia" w:hAnsiTheme="minorEastAsia" w:eastAsiaTheme="minorEastAsia"/>
                <w:color w:val="333333"/>
                <w:kern w:val="0"/>
                <w:sz w:val="18"/>
                <w:szCs w:val="18"/>
                <w:lang w:val="en-US" w:eastAsia="zh-CN"/>
              </w:rPr>
            </w:pPr>
            <w:r>
              <w:rPr>
                <w:rFonts w:hint="eastAsia" w:cs="Segoe UI" w:asciiTheme="minorEastAsia" w:hAnsiTheme="minorEastAsia"/>
                <w:color w:val="333333"/>
                <w:kern w:val="0"/>
                <w:sz w:val="24"/>
                <w:szCs w:val="24"/>
                <w:lang w:val="en-US" w:eastAsia="zh-CN"/>
              </w:rPr>
              <w:t>设备名称</w:t>
            </w:r>
          </w:p>
        </w:tc>
        <w:tc>
          <w:tcPr>
            <w:tcW w:w="15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12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12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12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1395"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shd w:val="clear" w:color="auto" w:fill="FFFFFF"/>
          <w:tblCellMar>
            <w:top w:w="0" w:type="dxa"/>
            <w:left w:w="0" w:type="dxa"/>
            <w:bottom w:w="0" w:type="dxa"/>
            <w:right w:w="0" w:type="dxa"/>
          </w:tblCellMar>
        </w:tblPrEx>
        <w:trPr>
          <w:trHeight w:val="460" w:hRule="atLeast"/>
        </w:trPr>
        <w:tc>
          <w:tcPr>
            <w:tcW w:w="1701"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395"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0"/>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lang w:val="en-US" w:eastAsia="zh-CN"/>
              </w:rPr>
              <w:t>采购</w:t>
            </w:r>
            <w:r>
              <w:rPr>
                <w:rFonts w:hint="eastAsia" w:cs="宋体" w:asciiTheme="minorEastAsia" w:hAnsiTheme="minorEastAsia"/>
                <w:kern w:val="0"/>
                <w:sz w:val="24"/>
                <w:szCs w:val="24"/>
              </w:rPr>
              <w:t>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lang w:val="en-US" w:eastAsia="zh-CN"/>
              </w:rPr>
              <w:t>采购</w:t>
            </w:r>
            <w:bookmarkStart w:id="2" w:name="_GoBack"/>
            <w:bookmarkEnd w:id="2"/>
            <w:r>
              <w:rPr>
                <w:rFonts w:hint="eastAsia" w:cs="宋体" w:asciiTheme="minorEastAsia" w:hAnsiTheme="minorEastAsia"/>
                <w:kern w:val="0"/>
                <w:sz w:val="24"/>
                <w:szCs w:val="24"/>
              </w:rPr>
              <w:t>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2"/>
          <w:szCs w:val="32"/>
        </w:rPr>
      </w:pPr>
      <w:r>
        <w:rPr>
          <w:rFonts w:hint="eastAsia" w:ascii="黑体" w:hAnsi="黑体" w:eastAsia="黑体"/>
          <w:b/>
          <w:sz w:val="32"/>
          <w:szCs w:val="32"/>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cs="Segoe UI" w:asciiTheme="minorEastAsia" w:hAnsiTheme="minorEastAsia"/>
          <w:color w:val="333333"/>
          <w:kern w:val="0"/>
          <w:sz w:val="24"/>
          <w:szCs w:val="24"/>
          <w:lang w:val="en-US" w:eastAsia="zh-CN"/>
        </w:rPr>
        <w:t>监视器紧急</w:t>
      </w:r>
      <w:r>
        <w:rPr>
          <w:rFonts w:hint="eastAsia" w:cs="Segoe UI" w:asciiTheme="minorEastAsia" w:hAnsiTheme="minorEastAsia"/>
          <w:color w:val="333333"/>
          <w:kern w:val="0"/>
          <w:sz w:val="24"/>
          <w:szCs w:val="24"/>
          <w:lang w:eastAsia="zh-CN"/>
        </w:rPr>
        <w:t>维修服务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u w:val="single"/>
          <w:lang w:val="en-US" w:eastAsia="zh-CN"/>
        </w:rPr>
        <w:t>监视器紧急维修服务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3．品目及报价表</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4．技术要求应答表</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5</w:t>
      </w:r>
      <w:r>
        <w:rPr>
          <w:rFonts w:hint="eastAsia" w:cs="Segoe UI" w:asciiTheme="minorEastAsia" w:hAnsiTheme="minorEastAsia"/>
          <w:color w:val="333333"/>
          <w:kern w:val="0"/>
          <w:sz w:val="24"/>
          <w:szCs w:val="24"/>
        </w:rPr>
        <w:t>．法定代表人授权书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lang w:val="en-US" w:eastAsia="zh-CN"/>
        </w:rPr>
        <w:t>6</w:t>
      </w:r>
      <w:r>
        <w:rPr>
          <w:rFonts w:hint="eastAsia" w:cs="Segoe UI" w:asciiTheme="minorEastAsia" w:hAnsiTheme="minorEastAsia"/>
          <w:color w:val="333333"/>
          <w:spacing w:val="8"/>
          <w:kern w:val="0"/>
          <w:sz w:val="24"/>
          <w:szCs w:val="24"/>
        </w:rPr>
        <w:t>．售后</w:t>
      </w:r>
      <w:r>
        <w:rPr>
          <w:rFonts w:hint="eastAsia" w:cs="Segoe UI" w:asciiTheme="minorEastAsia" w:hAnsiTheme="minorEastAsia"/>
          <w:color w:val="333333"/>
          <w:kern w:val="0"/>
          <w:sz w:val="24"/>
          <w:szCs w:val="24"/>
        </w:rPr>
        <w:t>服务承诺书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7</w:t>
      </w:r>
      <w:r>
        <w:rPr>
          <w:rFonts w:hint="eastAsia" w:cs="Segoe UI" w:asciiTheme="minorEastAsia" w:hAnsiTheme="minorEastAsia"/>
          <w:color w:val="333333"/>
          <w:kern w:val="0"/>
          <w:sz w:val="24"/>
          <w:szCs w:val="24"/>
        </w:rPr>
        <w:t>．四川省妇幼保健院反商业贿赂承诺书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8</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9</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67A72C7"/>
    <w:rsid w:val="0F5247E8"/>
    <w:rsid w:val="163B3354"/>
    <w:rsid w:val="17D57746"/>
    <w:rsid w:val="1BA02DF9"/>
    <w:rsid w:val="1C5B6FD9"/>
    <w:rsid w:val="1DC96265"/>
    <w:rsid w:val="20777DB3"/>
    <w:rsid w:val="21F96130"/>
    <w:rsid w:val="25420C37"/>
    <w:rsid w:val="27156822"/>
    <w:rsid w:val="278F0112"/>
    <w:rsid w:val="297612E9"/>
    <w:rsid w:val="2C8513EB"/>
    <w:rsid w:val="341F19A0"/>
    <w:rsid w:val="34A63079"/>
    <w:rsid w:val="356F701A"/>
    <w:rsid w:val="38950F74"/>
    <w:rsid w:val="3CBE15E0"/>
    <w:rsid w:val="3D6657A8"/>
    <w:rsid w:val="40DD693C"/>
    <w:rsid w:val="42C5392E"/>
    <w:rsid w:val="48583A2B"/>
    <w:rsid w:val="494E5D24"/>
    <w:rsid w:val="49A6228A"/>
    <w:rsid w:val="4A0014A9"/>
    <w:rsid w:val="4A2630EC"/>
    <w:rsid w:val="4D681C31"/>
    <w:rsid w:val="56DF4CDA"/>
    <w:rsid w:val="5BE81C26"/>
    <w:rsid w:val="5E9561CC"/>
    <w:rsid w:val="60492E82"/>
    <w:rsid w:val="61D948ED"/>
    <w:rsid w:val="62BC2754"/>
    <w:rsid w:val="6381244B"/>
    <w:rsid w:val="6563157F"/>
    <w:rsid w:val="6AA3318C"/>
    <w:rsid w:val="6EC52B0B"/>
    <w:rsid w:val="6FCD5774"/>
    <w:rsid w:val="6FD85880"/>
    <w:rsid w:val="7122649D"/>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5"/>
    <w:qFormat/>
    <w:uiPriority w:val="99"/>
    <w:rPr>
      <w:rFonts w:ascii="Calibri" w:hAnsi="Calibri" w:eastAsia="宋体" w:cs="Times New Roman"/>
      <w:szCs w:val="24"/>
    </w:rPr>
  </w:style>
  <w:style w:type="character" w:customStyle="1" w:styleId="20">
    <w:name w:val="标题 2 Char"/>
    <w:basedOn w:val="12"/>
    <w:link w:val="2"/>
    <w:qFormat/>
    <w:uiPriority w:val="0"/>
    <w:rPr>
      <w:rFonts w:ascii="Arial" w:hAnsi="Arial" w:eastAsia="黑体" w:cs="Times New Roman"/>
      <w:b/>
      <w:bCs/>
      <w:sz w:val="32"/>
      <w:szCs w:val="32"/>
    </w:rPr>
  </w:style>
  <w:style w:type="character" w:customStyle="1" w:styleId="21">
    <w:name w:val="批注文字 Char"/>
    <w:basedOn w:val="12"/>
    <w:link w:val="4"/>
    <w:qFormat/>
    <w:uiPriority w:val="0"/>
    <w:rPr>
      <w:rFonts w:ascii="Calibri" w:hAnsi="Calibri" w:eastAsia="宋体" w:cs="Times New Roman"/>
      <w:szCs w:val="24"/>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7</TotalTime>
  <ScaleCrop>false</ScaleCrop>
  <LinksUpToDate>false</LinksUpToDate>
  <CharactersWithSpaces>32914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2023-03-29T01:36:57Z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