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numPr>
          <w:ilvl w:val="0"/>
          <w:numId w:val="2"/>
        </w:numPr>
        <w:shd w:val="clear" w:color="auto" w:fill="FFFFFF"/>
        <w:wordWrap w:val="0"/>
        <w:spacing w:line="400" w:lineRule="atLeast"/>
        <w:jc w:val="left"/>
        <w:rPr>
          <w:rFonts w:hint="eastAsia" w:asciiTheme="minorEastAsia" w:hAnsiTheme="minorEastAsia"/>
          <w:sz w:val="24"/>
          <w:szCs w:val="24"/>
          <w:lang w:eastAsia="zh-CN"/>
        </w:rPr>
      </w:pPr>
      <w:r>
        <w:rPr>
          <w:rFonts w:hint="eastAsia" w:asciiTheme="minorEastAsia" w:hAnsiTheme="minorEastAsia"/>
          <w:sz w:val="24"/>
          <w:szCs w:val="24"/>
          <w:lang w:eastAsia="zh-CN"/>
        </w:rPr>
        <w:t>设备基础信息：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2283"/>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1"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设备名称</w:t>
            </w:r>
          </w:p>
        </w:tc>
        <w:tc>
          <w:tcPr>
            <w:tcW w:w="2283" w:type="dxa"/>
          </w:tcPr>
          <w:p>
            <w:pPr>
              <w:widowControl/>
              <w:numPr>
                <w:ilvl w:val="0"/>
                <w:numId w:val="0"/>
              </w:numPr>
              <w:wordWrap w:val="0"/>
              <w:spacing w:line="400" w:lineRule="atLeast"/>
              <w:jc w:val="left"/>
              <w:rPr>
                <w:rFonts w:hint="eastAsia" w:asciiTheme="minorEastAsia" w:hAnsiTheme="minorEastAsia"/>
                <w:sz w:val="24"/>
                <w:szCs w:val="24"/>
                <w:vertAlign w:val="baseline"/>
                <w:lang w:eastAsia="zh-CN"/>
              </w:rPr>
            </w:pPr>
            <w:r>
              <w:rPr>
                <w:rFonts w:hint="eastAsia" w:asciiTheme="minorEastAsia" w:hAnsiTheme="minorEastAsia"/>
                <w:sz w:val="24"/>
                <w:szCs w:val="24"/>
                <w:vertAlign w:val="baseline"/>
                <w:lang w:eastAsia="zh-CN"/>
              </w:rPr>
              <w:t>设备型号</w:t>
            </w:r>
          </w:p>
        </w:tc>
        <w:tc>
          <w:tcPr>
            <w:tcW w:w="3848"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eastAsia="zh-CN"/>
              </w:rPr>
              <w:t>购置</w:t>
            </w:r>
            <w:r>
              <w:rPr>
                <w:rFonts w:hint="eastAsia" w:asciiTheme="minorEastAsia" w:hAnsiTheme="minorEastAsia"/>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婴儿培养箱</w:t>
            </w:r>
          </w:p>
        </w:tc>
        <w:tc>
          <w:tcPr>
            <w:tcW w:w="2283" w:type="dxa"/>
          </w:tcPr>
          <w:p>
            <w:pPr>
              <w:widowControl/>
              <w:numPr>
                <w:ilvl w:val="0"/>
                <w:numId w:val="0"/>
              </w:numPr>
              <w:wordWrap w:val="0"/>
              <w:spacing w:line="400" w:lineRule="atLeast"/>
              <w:jc w:val="left"/>
              <w:rPr>
                <w:rFonts w:hint="default" w:asciiTheme="minorEastAsia" w:hAnsiTheme="minorEastAsia" w:eastAsiaTheme="minorEastAsia"/>
                <w:sz w:val="24"/>
                <w:szCs w:val="24"/>
                <w:vertAlign w:val="baseline"/>
                <w:lang w:val="en-US" w:eastAsia="zh-CN"/>
              </w:rPr>
            </w:pPr>
            <w:r>
              <w:rPr>
                <w:rFonts w:hint="eastAsia" w:ascii="Calibri" w:hAnsi="Calibri" w:eastAsia="宋体" w:cs="Times New Roman"/>
                <w:color w:val="000000"/>
                <w:kern w:val="0"/>
                <w:sz w:val="24"/>
                <w:szCs w:val="24"/>
                <w:lang w:val="en-US" w:eastAsia="zh-CN"/>
              </w:rPr>
              <w:t>戴维YP-920</w:t>
            </w:r>
          </w:p>
        </w:tc>
        <w:tc>
          <w:tcPr>
            <w:tcW w:w="3848"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50个（</w:t>
            </w:r>
            <w:r>
              <w:rPr>
                <w:rFonts w:hint="eastAsia" w:ascii="宋体" w:hAnsi="宋体" w:eastAsia="宋体" w:cs="宋体"/>
                <w:sz w:val="24"/>
                <w:szCs w:val="24"/>
                <w:lang w:val="en-US" w:eastAsia="zh-CN"/>
              </w:rPr>
              <w:t>侧门窗袖套）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widowControl/>
              <w:numPr>
                <w:ilvl w:val="0"/>
                <w:numId w:val="0"/>
              </w:numPr>
              <w:wordWrap w:val="0"/>
              <w:spacing w:line="400" w:lineRule="atLeast"/>
              <w:jc w:val="left"/>
              <w:rPr>
                <w:rFonts w:hint="eastAsia"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湿化罐</w:t>
            </w:r>
          </w:p>
        </w:tc>
        <w:tc>
          <w:tcPr>
            <w:tcW w:w="2283" w:type="dxa"/>
          </w:tcPr>
          <w:p>
            <w:pPr>
              <w:widowControl/>
              <w:numPr>
                <w:ilvl w:val="0"/>
                <w:numId w:val="0"/>
              </w:numPr>
              <w:wordWrap w:val="0"/>
              <w:spacing w:line="400" w:lineRule="atLeast"/>
              <w:jc w:val="left"/>
              <w:rPr>
                <w:rFonts w:ascii="宋体" w:hAnsi="宋体" w:eastAsia="宋体" w:cs="宋体"/>
                <w:sz w:val="24"/>
                <w:szCs w:val="24"/>
              </w:rPr>
            </w:pPr>
            <w:r>
              <w:rPr>
                <w:rFonts w:hint="eastAsia" w:ascii="宋体" w:hAnsi="宋体" w:eastAsia="宋体" w:cs="宋体"/>
                <w:sz w:val="24"/>
                <w:szCs w:val="24"/>
                <w:lang w:val="en-US" w:eastAsia="zh-CN"/>
              </w:rPr>
              <w:t>费雪派克340</w:t>
            </w:r>
          </w:p>
        </w:tc>
        <w:tc>
          <w:tcPr>
            <w:tcW w:w="3848" w:type="dxa"/>
          </w:tcPr>
          <w:p>
            <w:pPr>
              <w:widowControl/>
              <w:numPr>
                <w:ilvl w:val="0"/>
                <w:numId w:val="0"/>
              </w:numPr>
              <w:wordWrap w:val="0"/>
              <w:spacing w:line="400" w:lineRule="atLeast"/>
              <w:jc w:val="left"/>
              <w:rPr>
                <w:rFonts w:hint="default" w:asciiTheme="minorEastAsia" w:hAnsiTheme="minorEastAsia"/>
                <w:sz w:val="24"/>
                <w:szCs w:val="24"/>
                <w:vertAlign w:val="baseline"/>
                <w:lang w:val="en-US" w:eastAsia="zh-CN"/>
              </w:rPr>
            </w:pPr>
            <w:r>
              <w:rPr>
                <w:rFonts w:hint="eastAsia" w:asciiTheme="minorEastAsia" w:hAnsiTheme="minorEastAsia"/>
                <w:sz w:val="24"/>
                <w:szCs w:val="24"/>
                <w:vertAlign w:val="baseline"/>
                <w:lang w:val="en-US" w:eastAsia="zh-CN"/>
              </w:rPr>
              <w:t>3个（</w:t>
            </w:r>
            <w:r>
              <w:rPr>
                <w:rFonts w:hint="eastAsia" w:ascii="Calibri" w:hAnsi="Calibri" w:eastAsia="宋体" w:cs="Times New Roman"/>
                <w:color w:val="000000"/>
                <w:kern w:val="0"/>
                <w:sz w:val="24"/>
                <w:szCs w:val="24"/>
                <w:lang w:val="en-US" w:eastAsia="zh-CN"/>
              </w:rPr>
              <w:t>配套</w:t>
            </w:r>
            <w:r>
              <w:rPr>
                <w:rFonts w:hint="eastAsia" w:ascii="宋体" w:hAnsi="宋体" w:eastAsia="宋体" w:cs="宋体"/>
                <w:sz w:val="24"/>
                <w:szCs w:val="24"/>
                <w:lang w:val="en-US" w:eastAsia="zh-CN"/>
              </w:rPr>
              <w:t>费雪派克</w:t>
            </w:r>
            <w:r>
              <w:rPr>
                <w:rFonts w:hint="eastAsia" w:ascii="Calibri" w:hAnsi="Calibri" w:eastAsia="宋体" w:cs="Times New Roman"/>
                <w:color w:val="000000"/>
                <w:kern w:val="0"/>
                <w:sz w:val="24"/>
                <w:szCs w:val="24"/>
                <w:lang w:val="en-US" w:eastAsia="zh-CN"/>
              </w:rPr>
              <w:t>湿化底座）</w:t>
            </w:r>
          </w:p>
        </w:tc>
      </w:tr>
    </w:tbl>
    <w:p>
      <w:pPr>
        <w:widowControl/>
        <w:numPr>
          <w:ilvl w:val="0"/>
          <w:numId w:val="0"/>
        </w:numPr>
        <w:shd w:val="clear" w:color="auto" w:fill="FFFFFF"/>
        <w:wordWrap w:val="0"/>
        <w:spacing w:line="400" w:lineRule="atLeast"/>
        <w:jc w:val="left"/>
        <w:rPr>
          <w:rFonts w:hint="eastAsia" w:asciiTheme="minorEastAsia" w:hAnsiTheme="minorEastAsia"/>
          <w:sz w:val="24"/>
          <w:szCs w:val="24"/>
          <w:lang w:eastAsia="zh-CN"/>
        </w:rPr>
      </w:pPr>
    </w:p>
    <w:p>
      <w:pPr>
        <w:widowControl/>
        <w:shd w:val="clear" w:color="auto" w:fill="FFFFFF"/>
        <w:wordWrap w:val="0"/>
        <w:spacing w:line="400" w:lineRule="atLeast"/>
        <w:jc w:val="left"/>
        <w:rPr>
          <w:rFonts w:asciiTheme="minorEastAsia" w:hAnsiTheme="minorEastAsia"/>
          <w:sz w:val="24"/>
          <w:szCs w:val="24"/>
        </w:rPr>
      </w:pPr>
      <w:r>
        <w:rPr>
          <w:rFonts w:hint="eastAsia" w:asciiTheme="minorEastAsia" w:hAnsiTheme="minorEastAsia"/>
          <w:sz w:val="24"/>
          <w:szCs w:val="24"/>
        </w:rPr>
        <w:t>二、采购最高限价：</w:t>
      </w:r>
      <w:r>
        <w:rPr>
          <w:rFonts w:hint="eastAsia" w:asciiTheme="minorEastAsia" w:hAnsiTheme="minorEastAsia"/>
          <w:sz w:val="24"/>
          <w:szCs w:val="24"/>
          <w:lang w:val="en-US" w:eastAsia="zh-CN"/>
        </w:rPr>
        <w:t>8000</w:t>
      </w:r>
      <w:r>
        <w:rPr>
          <w:rFonts w:hint="eastAsia" w:asciiTheme="minorEastAsia" w:hAnsiTheme="minorEastAsia"/>
          <w:sz w:val="24"/>
          <w:szCs w:val="24"/>
        </w:rPr>
        <w:t>元</w:t>
      </w:r>
    </w:p>
    <w:p>
      <w:pPr>
        <w:spacing w:line="360" w:lineRule="auto"/>
        <w:rPr>
          <w:rFonts w:hint="eastAsia" w:asciiTheme="minorEastAsia" w:hAnsiTheme="minorEastAsia"/>
          <w:sz w:val="24"/>
          <w:szCs w:val="24"/>
        </w:rPr>
      </w:pPr>
      <w:r>
        <w:rPr>
          <w:rFonts w:hint="eastAsia" w:asciiTheme="minorEastAsia" w:hAnsiTheme="minorEastAsia"/>
          <w:sz w:val="24"/>
          <w:szCs w:val="24"/>
        </w:rPr>
        <w:t>三、</w:t>
      </w:r>
      <w:r>
        <w:rPr>
          <w:rFonts w:hint="eastAsia" w:asciiTheme="minorEastAsia" w:hAnsiTheme="minorEastAsia"/>
          <w:sz w:val="24"/>
          <w:szCs w:val="24"/>
          <w:lang w:eastAsia="zh-CN"/>
        </w:rPr>
        <w:t>服务</w:t>
      </w:r>
      <w:r>
        <w:rPr>
          <w:rFonts w:hint="eastAsia" w:asciiTheme="minorEastAsia" w:hAnsiTheme="minorEastAsia"/>
          <w:sz w:val="24"/>
          <w:szCs w:val="24"/>
        </w:rPr>
        <w:t>要求：</w:t>
      </w:r>
    </w:p>
    <w:p>
      <w:pPr>
        <w:spacing w:line="360" w:lineRule="auto"/>
        <w:rPr>
          <w:rFonts w:hint="eastAsia"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lang w:eastAsia="zh-CN"/>
        </w:rPr>
        <w:t>.</w:t>
      </w:r>
      <w:r>
        <w:rPr>
          <w:rFonts w:hint="eastAsia" w:asciiTheme="minorEastAsia" w:hAnsiTheme="minorEastAsia"/>
          <w:sz w:val="24"/>
          <w:szCs w:val="24"/>
          <w:vertAlign w:val="baseline"/>
          <w:lang w:val="en-US" w:eastAsia="zh-CN"/>
        </w:rPr>
        <w:t>需配套相应设备使用，</w:t>
      </w:r>
      <w:r>
        <w:rPr>
          <w:rFonts w:hint="eastAsia" w:ascii="宋体" w:hAnsi="宋体" w:eastAsia="宋体" w:cs="宋体"/>
          <w:sz w:val="24"/>
          <w:szCs w:val="24"/>
          <w:lang w:val="en-US" w:eastAsia="zh-CN"/>
        </w:rPr>
        <w:t>达到正常使用状态。</w:t>
      </w:r>
    </w:p>
    <w:p>
      <w:pPr>
        <w:spacing w:line="360" w:lineRule="auto"/>
        <w:rPr>
          <w:rFonts w:asciiTheme="minorEastAsia" w:hAnsiTheme="minorEastAsia"/>
          <w:sz w:val="24"/>
          <w:szCs w:val="24"/>
        </w:rPr>
      </w:pPr>
      <w:r>
        <w:rPr>
          <w:rFonts w:hint="eastAsia" w:asciiTheme="minorEastAsia" w:hAnsiTheme="minorEastAsia"/>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1．质保期：</w:t>
      </w:r>
      <w:r>
        <w:rPr>
          <w:rFonts w:hint="eastAsia" w:asciiTheme="minorEastAsia" w:hAnsiTheme="minorEastAsia"/>
          <w:bCs/>
          <w:sz w:val="24"/>
        </w:rPr>
        <w:t>验收合格后至少</w:t>
      </w:r>
      <w:r>
        <w:rPr>
          <w:rFonts w:hint="eastAsia" w:asciiTheme="minorEastAsia" w:hAnsiTheme="minorEastAsia"/>
          <w:bCs/>
          <w:sz w:val="24"/>
          <w:lang w:val="en-US" w:eastAsia="zh-CN"/>
        </w:rPr>
        <w:t>3个月</w:t>
      </w:r>
      <w:r>
        <w:rPr>
          <w:rFonts w:hint="eastAsia" w:asciiTheme="minorEastAsia" w:hAnsiTheme="minorEastAsia"/>
          <w:sz w:val="24"/>
          <w:szCs w:val="24"/>
        </w:rPr>
        <w:t>。</w:t>
      </w:r>
    </w:p>
    <w:p>
      <w:pPr>
        <w:spacing w:line="360" w:lineRule="auto"/>
        <w:ind w:left="-424" w:leftChars="-202" w:right="-483" w:rightChars="-230" w:firstLine="422" w:firstLineChars="176"/>
        <w:rPr>
          <w:rFonts w:asciiTheme="minorEastAsia" w:hAnsiTheme="minorEastAsia"/>
          <w:bCs/>
          <w:sz w:val="24"/>
        </w:rPr>
      </w:pPr>
      <w:r>
        <w:rPr>
          <w:rFonts w:hint="eastAsia" w:asciiTheme="minorEastAsia" w:hAnsiTheme="minorEastAsia"/>
          <w:sz w:val="24"/>
          <w:szCs w:val="24"/>
        </w:rPr>
        <w:t>2．交货期：</w:t>
      </w:r>
      <w:r>
        <w:rPr>
          <w:rFonts w:hint="eastAsia" w:asciiTheme="minorEastAsia" w:hAnsiTheme="minorEastAsia"/>
          <w:bCs/>
          <w:sz w:val="24"/>
        </w:rPr>
        <w:t>合同签订生效后，收到采购人通知后</w:t>
      </w:r>
      <w:r>
        <w:rPr>
          <w:rFonts w:hint="eastAsia" w:asciiTheme="minorEastAsia" w:hAnsiTheme="minorEastAsia"/>
          <w:bCs/>
          <w:sz w:val="24"/>
          <w:lang w:val="en-US" w:eastAsia="zh-CN"/>
        </w:rPr>
        <w:t>3</w:t>
      </w:r>
      <w:r>
        <w:rPr>
          <w:rFonts w:hint="eastAsia" w:asciiTheme="minorEastAsia" w:hAnsiTheme="minorEastAsia"/>
          <w:bCs/>
          <w:sz w:val="24"/>
        </w:rPr>
        <w:t>日内完成</w:t>
      </w:r>
      <w:r>
        <w:rPr>
          <w:rFonts w:hint="eastAsia" w:asciiTheme="minorEastAsia" w:hAnsiTheme="minorEastAsia"/>
          <w:bCs/>
          <w:sz w:val="24"/>
          <w:lang w:eastAsia="zh-CN"/>
        </w:rPr>
        <w:t>维修服务</w:t>
      </w:r>
      <w:r>
        <w:rPr>
          <w:rFonts w:hint="eastAsia" w:asciiTheme="minorEastAsia" w:hAnsiTheme="minorEastAsia"/>
          <w:bCs/>
          <w:sz w:val="24"/>
        </w:rPr>
        <w:t>并交付采购人验收。</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10"/>
        <w:tblW w:w="8414" w:type="dxa"/>
        <w:tblInd w:w="108" w:type="dxa"/>
        <w:shd w:val="clear" w:color="auto" w:fill="FFFFFF"/>
        <w:tblLayout w:type="fixed"/>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8"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shd w:val="clear" w:color="auto" w:fill="FFFFFF"/>
          <w:tblCellMar>
            <w:top w:w="0" w:type="dxa"/>
            <w:left w:w="0" w:type="dxa"/>
            <w:bottom w:w="0" w:type="dxa"/>
            <w:right w:w="0" w:type="dxa"/>
          </w:tblCellMar>
        </w:tblPrEx>
        <w:trPr>
          <w:trHeight w:val="460" w:hRule="atLeast"/>
        </w:trPr>
        <w:tc>
          <w:tcPr>
            <w:tcW w:w="15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nil"/>
              <w:left w:val="nil"/>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10"/>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附件4</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附件5</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附件6</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pStyle w:val="27"/>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附件8</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w:t>
      </w:r>
      <w:r>
        <w:rPr>
          <w:rFonts w:hint="eastAsia" w:cs="Segoe UI" w:asciiTheme="minorEastAsia" w:hAnsiTheme="minorEastAsia"/>
          <w:color w:val="333333"/>
          <w:kern w:val="0"/>
          <w:sz w:val="24"/>
          <w:szCs w:val="24"/>
          <w:lang w:val="en-US" w:eastAsia="zh-CN"/>
        </w:rPr>
        <w:t>暖箱袖套及湿化罐紧急</w:t>
      </w:r>
      <w:r>
        <w:rPr>
          <w:rFonts w:hint="eastAsia" w:cs="Segoe UI" w:asciiTheme="minorEastAsia" w:hAnsiTheme="minorEastAsia"/>
          <w:color w:val="333333"/>
          <w:kern w:val="0"/>
          <w:sz w:val="24"/>
          <w:szCs w:val="24"/>
          <w:lang w:eastAsia="zh-CN"/>
        </w:rPr>
        <w:t>维修服务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5"/>
        <w:spacing w:after="0"/>
        <w:jc w:val="left"/>
        <w:rPr>
          <w:rFonts w:ascii="黑体" w:hAnsi="黑体" w:eastAsia="黑体" w:cs="仿宋_GB2312"/>
          <w:b/>
          <w:bCs/>
          <w:sz w:val="32"/>
          <w:szCs w:val="32"/>
        </w:rPr>
      </w:pPr>
    </w:p>
    <w:p>
      <w:pPr>
        <w:pStyle w:val="5"/>
        <w:spacing w:after="0"/>
        <w:jc w:val="left"/>
        <w:rPr>
          <w:rFonts w:ascii="黑体" w:hAnsi="黑体" w:eastAsia="黑体" w:cs="仿宋_GB2312"/>
          <w:b/>
          <w:bCs/>
          <w:sz w:val="32"/>
          <w:szCs w:val="32"/>
        </w:rPr>
      </w:pPr>
      <w:r>
        <w:rPr>
          <w:rFonts w:hint="eastAsia" w:ascii="黑体" w:hAnsi="黑体" w:eastAsia="黑体" w:cs="仿宋_GB2312"/>
          <w:b/>
          <w:bCs/>
          <w:sz w:val="32"/>
          <w:szCs w:val="32"/>
        </w:rPr>
        <w:t>附件9</w:t>
      </w:r>
    </w:p>
    <w:p>
      <w:pPr>
        <w:pStyle w:val="5"/>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u w:val="single"/>
          <w:lang w:val="en-US" w:eastAsia="zh-CN"/>
        </w:rPr>
        <w:t>暖箱袖套及湿化罐</w:t>
      </w:r>
      <w:r>
        <w:rPr>
          <w:rFonts w:hint="eastAsia" w:cs="Segoe UI" w:asciiTheme="minorEastAsia" w:hAnsiTheme="minorEastAsia"/>
          <w:color w:val="333333"/>
          <w:kern w:val="0"/>
          <w:sz w:val="24"/>
          <w:szCs w:val="24"/>
          <w:u w:val="single"/>
          <w:lang w:val="en-US" w:eastAsia="zh-CN"/>
        </w:rPr>
        <w:t>紧急维修服务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w:t>
      </w:r>
      <w:bookmarkStart w:id="2" w:name="_GoBack"/>
      <w:r>
        <w:rPr>
          <w:rFonts w:hint="eastAsia" w:cs="Segoe UI" w:asciiTheme="minorEastAsia" w:hAnsiTheme="minorEastAsia"/>
          <w:color w:val="333333"/>
          <w:kern w:val="0"/>
          <w:sz w:val="24"/>
          <w:szCs w:val="24"/>
        </w:rPr>
        <w:t>件</w:t>
      </w:r>
      <w:bookmarkEnd w:id="2"/>
      <w:r>
        <w:rPr>
          <w:rFonts w:hint="eastAsia" w:cs="Segoe UI" w:asciiTheme="minorEastAsia" w:hAnsiTheme="minorEastAsia"/>
          <w:color w:val="333333"/>
          <w:kern w:val="0"/>
          <w:sz w:val="24"/>
          <w:szCs w:val="24"/>
        </w:rPr>
        <w:t>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附件10</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5</w:t>
      </w:r>
      <w:r>
        <w:rPr>
          <w:rFonts w:hint="eastAsia" w:cs="Segoe UI" w:asciiTheme="minorEastAsia" w:hAnsiTheme="minorEastAsia"/>
          <w:color w:val="333333"/>
          <w:kern w:val="0"/>
          <w:sz w:val="24"/>
          <w:szCs w:val="24"/>
        </w:rPr>
        <w:t>．法定代表人授权书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lang w:val="en-US" w:eastAsia="zh-CN"/>
        </w:rPr>
        <w:t>6</w:t>
      </w:r>
      <w:r>
        <w:rPr>
          <w:rFonts w:hint="eastAsia" w:cs="Segoe UI" w:asciiTheme="minorEastAsia" w:hAnsiTheme="minorEastAsia"/>
          <w:color w:val="333333"/>
          <w:spacing w:val="8"/>
          <w:kern w:val="0"/>
          <w:sz w:val="24"/>
          <w:szCs w:val="24"/>
        </w:rPr>
        <w:t>．售后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7</w:t>
      </w:r>
      <w:r>
        <w:rPr>
          <w:rFonts w:hint="eastAsia" w:cs="Segoe UI" w:asciiTheme="minorEastAsia" w:hAnsiTheme="minorEastAsia"/>
          <w:color w:val="333333"/>
          <w:kern w:val="0"/>
          <w:sz w:val="24"/>
          <w:szCs w:val="24"/>
        </w:rPr>
        <w:t>．四川省妇幼保健院反商业贿赂承诺书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8</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9</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otham Book">
    <w:altName w:val="Calibri"/>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BDB9699"/>
    <w:multiLevelType w:val="singleLevel"/>
    <w:tmpl w:val="4BDB96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0F5247E8"/>
    <w:rsid w:val="163B3354"/>
    <w:rsid w:val="17D57746"/>
    <w:rsid w:val="1BA02DF9"/>
    <w:rsid w:val="1C5B6FD9"/>
    <w:rsid w:val="1DC96265"/>
    <w:rsid w:val="20777DB3"/>
    <w:rsid w:val="21F96130"/>
    <w:rsid w:val="25420C37"/>
    <w:rsid w:val="27156822"/>
    <w:rsid w:val="278F0112"/>
    <w:rsid w:val="297612E9"/>
    <w:rsid w:val="2C8513EB"/>
    <w:rsid w:val="341F19A0"/>
    <w:rsid w:val="34A63079"/>
    <w:rsid w:val="356F701A"/>
    <w:rsid w:val="38950F74"/>
    <w:rsid w:val="3CBE15E0"/>
    <w:rsid w:val="3D6657A8"/>
    <w:rsid w:val="40DD693C"/>
    <w:rsid w:val="42C5392E"/>
    <w:rsid w:val="494E5D24"/>
    <w:rsid w:val="49A6228A"/>
    <w:rsid w:val="4A0014A9"/>
    <w:rsid w:val="4A2630EC"/>
    <w:rsid w:val="4D681C31"/>
    <w:rsid w:val="56DF4CDA"/>
    <w:rsid w:val="593E6CFE"/>
    <w:rsid w:val="5BE81C26"/>
    <w:rsid w:val="5E9561CC"/>
    <w:rsid w:val="60492E82"/>
    <w:rsid w:val="61D948ED"/>
    <w:rsid w:val="62BC2754"/>
    <w:rsid w:val="6381244B"/>
    <w:rsid w:val="6563157F"/>
    <w:rsid w:val="6AA3318C"/>
    <w:rsid w:val="6B9D0649"/>
    <w:rsid w:val="6EC52B0B"/>
    <w:rsid w:val="6FCD5774"/>
    <w:rsid w:val="6FD85880"/>
    <w:rsid w:val="7122649D"/>
    <w:rsid w:val="779F04CC"/>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1"/>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9"/>
    <w:unhideWhenUsed/>
    <w:qFormat/>
    <w:uiPriority w:val="99"/>
    <w:pPr>
      <w:spacing w:after="120" w:line="259" w:lineRule="auto"/>
    </w:pPr>
    <w:rPr>
      <w:rFonts w:ascii="Calibri" w:hAnsi="Calibri" w:eastAsia="宋体" w:cs="Times New Roman"/>
      <w:szCs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5"/>
    <w:qFormat/>
    <w:uiPriority w:val="99"/>
    <w:rPr>
      <w:rFonts w:ascii="Calibri" w:hAnsi="Calibri" w:eastAsia="宋体" w:cs="Times New Roman"/>
      <w:szCs w:val="24"/>
    </w:rPr>
  </w:style>
  <w:style w:type="character" w:customStyle="1" w:styleId="20">
    <w:name w:val="标题 2 Char"/>
    <w:basedOn w:val="12"/>
    <w:link w:val="2"/>
    <w:qFormat/>
    <w:uiPriority w:val="0"/>
    <w:rPr>
      <w:rFonts w:ascii="Arial" w:hAnsi="Arial" w:eastAsia="黑体" w:cs="Times New Roman"/>
      <w:b/>
      <w:bCs/>
      <w:sz w:val="32"/>
      <w:szCs w:val="32"/>
    </w:rPr>
  </w:style>
  <w:style w:type="character" w:customStyle="1" w:styleId="21">
    <w:name w:val="批注文字 Char"/>
    <w:basedOn w:val="12"/>
    <w:link w:val="4"/>
    <w:qFormat/>
    <w:uiPriority w:val="0"/>
    <w:rPr>
      <w:rFonts w:ascii="Calibri" w:hAnsi="Calibri" w:eastAsia="宋体" w:cs="Times New Roman"/>
      <w:szCs w:val="24"/>
    </w:rPr>
  </w:style>
  <w:style w:type="character" w:customStyle="1" w:styleId="22">
    <w:name w:val="font41"/>
    <w:basedOn w:val="12"/>
    <w:qFormat/>
    <w:uiPriority w:val="0"/>
    <w:rPr>
      <w:rFonts w:hint="eastAsia" w:ascii="宋体" w:hAnsi="宋体" w:eastAsia="宋体" w:cs="宋体"/>
      <w:color w:val="000000"/>
      <w:sz w:val="20"/>
      <w:szCs w:val="20"/>
      <w:u w:val="none"/>
    </w:rPr>
  </w:style>
  <w:style w:type="character" w:customStyle="1" w:styleId="23">
    <w:name w:val="font21"/>
    <w:basedOn w:val="12"/>
    <w:qFormat/>
    <w:uiPriority w:val="0"/>
    <w:rPr>
      <w:rFonts w:hint="eastAsia" w:ascii="宋体" w:hAnsi="宋体" w:eastAsia="宋体" w:cs="宋体"/>
      <w:color w:val="000000"/>
      <w:sz w:val="22"/>
      <w:szCs w:val="22"/>
      <w:u w:val="none"/>
    </w:rPr>
  </w:style>
  <w:style w:type="paragraph" w:customStyle="1" w:styleId="24">
    <w:name w:val="正文首行缩进两字符"/>
    <w:basedOn w:val="1"/>
    <w:qFormat/>
    <w:uiPriority w:val="0"/>
    <w:pPr>
      <w:ind w:firstLine="200"/>
    </w:p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A7"/>
    <w:qFormat/>
    <w:uiPriority w:val="99"/>
    <w:rPr>
      <w:rFonts w:ascii="Gotham Book" w:hAnsi="Gotham Book" w:cs="Gotham Book"/>
      <w:color w:val="000000"/>
      <w:sz w:val="16"/>
      <w:szCs w:val="16"/>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0</TotalTime>
  <ScaleCrop>false</ScaleCrop>
  <LinksUpToDate>false</LinksUpToDate>
  <CharactersWithSpaces>32914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陈胜科</cp:lastModifiedBy>
  <dcterms:modified xsi:type="dcterms:W3CDTF">2023-04-04T00:59:24Z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