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60" w:lineRule="exact"/>
        <w:ind w:firstLine="0" w:firstLineChars="0"/>
        <w:jc w:val="center"/>
        <w:rPr>
          <w:rFonts w:hint="eastAsia" w:ascii="华光小标宋_CNKI" w:hAnsi="华光小标宋_CNKI" w:eastAsia="华光小标宋_CNKI" w:cs="宋体"/>
          <w:bCs/>
          <w:sz w:val="44"/>
          <w:szCs w:val="44"/>
        </w:rPr>
      </w:pPr>
      <w:r>
        <w:rPr>
          <w:rFonts w:hint="eastAsia" w:ascii="华光小标宋_CNKI" w:hAnsi="华光小标宋_CNKI" w:eastAsia="华光小标宋_CNKI" w:cs="宋体"/>
          <w:bCs/>
          <w:sz w:val="44"/>
          <w:szCs w:val="44"/>
        </w:rPr>
        <w:t>四川省妇幼保健院（四川省妇女儿童医院）天府院区二期工程建设项目基坑变形监测及新建建筑沉降观测要求</w:t>
      </w: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一、项目概述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1.名称：四川省妇幼保健院（四川省妇女儿童医院）天府院区二期工程建设项目基坑变形监测及新建建筑沉降观测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服务；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2.项目位置：</w:t>
      </w:r>
      <w:r>
        <w:rPr>
          <w:rFonts w:ascii="仿宋_GB2312" w:eastAsia="仿宋_GB2312"/>
          <w:color w:val="000000"/>
          <w:sz w:val="32"/>
          <w:szCs w:val="32"/>
        </w:rPr>
        <w:t>成都市双流区岐黄二路1515号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3.工程项目概况：四川省妇幼保健院（四川省妇女儿童医院）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天府院区工程建设项目总规划净用地面积</w:t>
      </w:r>
      <w:r>
        <w:rPr>
          <w:rFonts w:ascii="仿宋_GB2312" w:hAnsi="仿宋_GB2312" w:eastAsia="仿宋_GB2312" w:cs="仿宋_GB2312"/>
          <w:sz w:val="32"/>
          <w:szCs w:val="32"/>
        </w:rPr>
        <w:t>69598.22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，其中二期工程</w:t>
      </w:r>
      <w:r>
        <w:rPr>
          <w:rFonts w:ascii="仿宋_GB2312" w:hAnsi="仿宋_GB2312" w:eastAsia="仿宋_GB2312" w:cs="仿宋_GB2312"/>
          <w:sz w:val="32"/>
          <w:szCs w:val="32"/>
        </w:rPr>
        <w:t>项目净用地面积约为16300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，二期批复总建筑面79975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，其中地上51968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，地下28007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。包括新建门诊住院综合楼、科教楼、地下人防急救医院、设备机房、车库等，配套建设道路、景观、室外管线等公用附属设施，配置洗衣房及制氧中心设备等。二期门诊</w:t>
      </w:r>
      <w:r>
        <w:rPr>
          <w:rFonts w:ascii="仿宋_GB2312" w:hAnsi="仿宋_GB2312" w:eastAsia="仿宋_GB2312" w:cs="仿宋_GB2312"/>
          <w:sz w:val="32"/>
          <w:szCs w:val="32"/>
        </w:rPr>
        <w:t>住院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综合楼位于</w:t>
      </w:r>
      <w:r>
        <w:rPr>
          <w:rFonts w:ascii="仿宋_GB2312" w:hAnsi="仿宋_GB2312" w:eastAsia="仿宋_GB2312" w:cs="仿宋_GB2312"/>
          <w:sz w:val="32"/>
          <w:szCs w:val="32"/>
        </w:rPr>
        <w:t>一期</w:t>
      </w:r>
      <w:r>
        <w:rPr>
          <w:rFonts w:hint="eastAsia" w:ascii="仿宋_GB2312" w:hAnsi="仿宋_GB2312" w:eastAsia="仿宋_GB2312" w:cs="仿宋_GB2312"/>
          <w:sz w:val="32"/>
          <w:szCs w:val="32"/>
        </w:rPr>
        <w:t>门诊</w:t>
      </w:r>
      <w:r>
        <w:rPr>
          <w:rFonts w:ascii="仿宋_GB2312" w:hAnsi="仿宋_GB2312" w:eastAsia="仿宋_GB2312" w:cs="仿宋_GB2312"/>
          <w:sz w:val="32"/>
          <w:szCs w:val="32"/>
        </w:rPr>
        <w:t>住院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综合楼西北</w:t>
      </w:r>
      <w:r>
        <w:rPr>
          <w:rFonts w:ascii="仿宋_GB2312" w:hAnsi="仿宋_GB2312" w:eastAsia="仿宋_GB2312" w:cs="仿宋_GB2312"/>
          <w:sz w:val="32"/>
          <w:szCs w:val="32"/>
        </w:rPr>
        <w:t>方向，并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与其接壤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，该楼初步规划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设置地上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13层（总建筑面积约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36000</w:t>
      </w:r>
      <w:r>
        <w:rPr>
          <w:rFonts w:hint="eastAsia" w:ascii="Batang" w:hAnsi="Batang" w:eastAsia="Batang" w:cs="Bata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，地下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1层（总建筑面积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约28000</w:t>
      </w:r>
      <w:r>
        <w:rPr>
          <w:rFonts w:hint="eastAsia" w:ascii="Batang" w:hAnsi="Batang" w:eastAsia="Batang" w:cs="Batang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二期科教楼位于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一期行政后勤综合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楼北侧，初步确定地上建筑面积约16000㎡，共建设11层。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项目预算：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00元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.项目采购编号：</w:t>
      </w:r>
      <w:r>
        <w:rPr>
          <w:rFonts w:ascii="仿宋_GB2312" w:hAnsi="仿宋_GB2312" w:eastAsia="仿宋_GB2312" w:cs="仿宋_GB2312"/>
          <w:color w:val="0000FF"/>
          <w:sz w:val="32"/>
          <w:szCs w:val="32"/>
        </w:rPr>
        <w:t>SCFY-TFYQXMB202303-001（磋）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二、服务内容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152042308"/>
      <w:bookmarkStart w:id="1" w:name="_Toc373841013"/>
      <w:bookmarkStart w:id="2" w:name="_Toc294017670"/>
      <w:bookmarkStart w:id="3" w:name="_Toc144974500"/>
      <w:bookmarkStart w:id="4" w:name="_Toc329876873"/>
      <w:bookmarkStart w:id="5" w:name="_Toc439847859"/>
      <w:bookmarkStart w:id="6" w:name="_Toc152045532"/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四川省妇幼保健院（四川省妇女儿童医院）天府院区二期工程建设项目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以及按现行《建筑基坑工程监测技术规范》GB50479-2009应予监测的所有工作。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</w:t>
      </w:r>
      <w:r>
        <w:rPr>
          <w:rFonts w:hint="eastAsia" w:ascii="仿宋_GB2312" w:eastAsia="仿宋_GB2312"/>
          <w:color w:val="000000"/>
          <w:sz w:val="32"/>
          <w:szCs w:val="32"/>
        </w:rPr>
        <w:t>四川省妇幼保健院（四川省妇女儿童医院）天府院区二期工程建设项目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所有新建筑物进行位移、变形、沉降等观测以及现行《建筑变形测量规范》应予进行观测的所有工作。</w:t>
      </w: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三、服务期限和质量要求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1.服务期：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）基坑监测总时期：基抗护壁施工起至地库周边土方回填施工完的全期。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）新建建筑物位移、变形、沉降等观测总时期：新建建筑全部竣工至观测达到相关规范要求。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2.质量要求：达到国家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及地方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现行技术标准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及本项目合同要求，以上标准有冲突时，以要求较高、较严者为准。</w:t>
      </w:r>
    </w:p>
    <w:p>
      <w:pPr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成果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文件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基坑监测成果文件需满足《建筑基坑工程监测技术规范》GB50497-2009要求。</w:t>
      </w:r>
    </w:p>
    <w:p>
      <w:pPr>
        <w:autoSpaceDE w:val="0"/>
        <w:autoSpaceDN w:val="0"/>
        <w:adjustRightInd w:val="0"/>
        <w:spacing w:line="360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新建建筑物位移、变形、沉降等观测成果文件满足《建筑变形测量规范》JGJ8—2016要求。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、对以上工作范围内的全部工作进行资料整理、按政府主管部门要求分阶段编制观测报告、全部完整装订成册等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8"/>
        <w:rPr>
          <w:rFonts w:hint="eastAsia"/>
          <w:lang w:val="zh-CN"/>
        </w:rPr>
      </w:pP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五、基坑变形监测及新建建筑沉降观测单位要求及选取方式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（一）单位资格要求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1.参与投标的投标人必须具有独立法人资格；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Microsoft YaHei UI" w:eastAsia="仿宋_GB2312" w:cs="宋体"/>
          <w:color w:val="0000FF"/>
          <w:kern w:val="0"/>
          <w:sz w:val="32"/>
          <w:szCs w:val="32"/>
        </w:rPr>
        <w:t>具有省级及以上主管部门颁发的测绘乙级及以上资质证书；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.未处于财产被接管、冻结、破产状态；未处于四川省行政区域内有关行政处罚期间；未处于投标禁止期内；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.具有良好的商业信誉和健全的财务会计制度；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.在人员、设备、资金等方面具有相应的能力；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.本次采购不接受联合体投标；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Microsoft YaHei UI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Microsoft YaHei UI" w:eastAsia="仿宋_GB2312" w:cs="宋体"/>
          <w:color w:val="000000"/>
          <w:kern w:val="0"/>
          <w:sz w:val="32"/>
          <w:szCs w:val="32"/>
        </w:rPr>
        <w:t>.省外企业需具备在有效期内的《省外企业进川承接业务备案证明》。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（二）选取方式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本项目将通过院内竞争性磋商确定</w:t>
      </w:r>
      <w:bookmarkStart w:id="7" w:name="_GoBack"/>
      <w:bookmarkEnd w:id="7"/>
      <w:r>
        <w:rPr>
          <w:rFonts w:hint="eastAsia" w:ascii="仿宋_GB2312" w:eastAsia="仿宋_GB2312"/>
          <w:color w:val="000000"/>
          <w:sz w:val="32"/>
          <w:szCs w:val="32"/>
        </w:rPr>
        <w:t>单位。各参与单位根据“二、服务内容”，各自提供基坑变形监测及新建建筑沉降观测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方案及</w:t>
      </w:r>
      <w:r>
        <w:rPr>
          <w:rFonts w:hint="eastAsia" w:ascii="仿宋_GB2312" w:eastAsia="仿宋_GB2312"/>
          <w:color w:val="000000"/>
          <w:sz w:val="32"/>
          <w:szCs w:val="32"/>
        </w:rPr>
        <w:t>报价参与竞争性磋商，选择出最优单位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color w:val="000000"/>
          <w:sz w:val="32"/>
          <w:szCs w:val="32"/>
        </w:rPr>
        <w:t>相关工作。</w:t>
      </w:r>
    </w:p>
    <w:p>
      <w:pPr>
        <w:spacing w:line="560" w:lineRule="exact"/>
        <w:ind w:firstLine="64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六、其他事项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color w:val="000000"/>
          <w:sz w:val="32"/>
          <w:szCs w:val="32"/>
        </w:rPr>
        <w:t>开展项目现场踏勘，可电话咨询沟通。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上班时间为8：00—12：00（上午），14：00—17：30（下午）</w:t>
      </w:r>
    </w:p>
    <w:p>
      <w:pPr>
        <w:spacing w:line="560" w:lineRule="exact"/>
        <w:ind w:firstLine="640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联系电话：65978214    刘老师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Tg0OWQ1NjY2YTYwNjQxNjRiMjcyYjk3YTcyNzgifQ=="/>
  </w:docVars>
  <w:rsids>
    <w:rsidRoot w:val="00A231DE"/>
    <w:rsid w:val="000B7129"/>
    <w:rsid w:val="000D3535"/>
    <w:rsid w:val="00213B96"/>
    <w:rsid w:val="00256F7A"/>
    <w:rsid w:val="002610A0"/>
    <w:rsid w:val="0029712D"/>
    <w:rsid w:val="002D73A2"/>
    <w:rsid w:val="00300F03"/>
    <w:rsid w:val="00351774"/>
    <w:rsid w:val="003D1CA5"/>
    <w:rsid w:val="00403CE8"/>
    <w:rsid w:val="004C1299"/>
    <w:rsid w:val="004F2D2C"/>
    <w:rsid w:val="00560F0C"/>
    <w:rsid w:val="005A2CEC"/>
    <w:rsid w:val="00615AED"/>
    <w:rsid w:val="00673992"/>
    <w:rsid w:val="00790113"/>
    <w:rsid w:val="007A101B"/>
    <w:rsid w:val="007D2D28"/>
    <w:rsid w:val="0096178B"/>
    <w:rsid w:val="00994C75"/>
    <w:rsid w:val="00997597"/>
    <w:rsid w:val="009B71E4"/>
    <w:rsid w:val="00A13A7E"/>
    <w:rsid w:val="00A231DE"/>
    <w:rsid w:val="00A35F21"/>
    <w:rsid w:val="00A46F2A"/>
    <w:rsid w:val="00A550BE"/>
    <w:rsid w:val="00AC1E25"/>
    <w:rsid w:val="00AD0AA0"/>
    <w:rsid w:val="00B55659"/>
    <w:rsid w:val="00B77683"/>
    <w:rsid w:val="00B8205C"/>
    <w:rsid w:val="00BF7086"/>
    <w:rsid w:val="00C035BD"/>
    <w:rsid w:val="00C77FCF"/>
    <w:rsid w:val="00C84C9E"/>
    <w:rsid w:val="00CA247D"/>
    <w:rsid w:val="00D06B3E"/>
    <w:rsid w:val="00D47144"/>
    <w:rsid w:val="00D83F40"/>
    <w:rsid w:val="05B5453A"/>
    <w:rsid w:val="07743C52"/>
    <w:rsid w:val="08B40EC0"/>
    <w:rsid w:val="10562054"/>
    <w:rsid w:val="12A51165"/>
    <w:rsid w:val="13021412"/>
    <w:rsid w:val="142B5CD3"/>
    <w:rsid w:val="16856CA3"/>
    <w:rsid w:val="1A7D12CD"/>
    <w:rsid w:val="230C7A96"/>
    <w:rsid w:val="239301B8"/>
    <w:rsid w:val="24D75903"/>
    <w:rsid w:val="252271B1"/>
    <w:rsid w:val="305C7A9C"/>
    <w:rsid w:val="30E86BDA"/>
    <w:rsid w:val="333B1446"/>
    <w:rsid w:val="37264E39"/>
    <w:rsid w:val="39971A3A"/>
    <w:rsid w:val="4057639D"/>
    <w:rsid w:val="405D61C4"/>
    <w:rsid w:val="45A546C7"/>
    <w:rsid w:val="46134CD8"/>
    <w:rsid w:val="466551AA"/>
    <w:rsid w:val="4779309D"/>
    <w:rsid w:val="4841548B"/>
    <w:rsid w:val="4BDB2578"/>
    <w:rsid w:val="4E6509DC"/>
    <w:rsid w:val="54331052"/>
    <w:rsid w:val="54DF6509"/>
    <w:rsid w:val="56DB18C8"/>
    <w:rsid w:val="570A6D6C"/>
    <w:rsid w:val="57F64934"/>
    <w:rsid w:val="5B22565C"/>
    <w:rsid w:val="5BC04DE9"/>
    <w:rsid w:val="5BCC7119"/>
    <w:rsid w:val="5C8D5A42"/>
    <w:rsid w:val="60260E1E"/>
    <w:rsid w:val="61F45CEA"/>
    <w:rsid w:val="620718EE"/>
    <w:rsid w:val="635D7461"/>
    <w:rsid w:val="65E344E9"/>
    <w:rsid w:val="6C684043"/>
    <w:rsid w:val="6FDB4045"/>
    <w:rsid w:val="73146C5A"/>
    <w:rsid w:val="76403208"/>
    <w:rsid w:val="76846C45"/>
    <w:rsid w:val="78592C44"/>
    <w:rsid w:val="78812548"/>
    <w:rsid w:val="7A4E10D6"/>
    <w:rsid w:val="7BB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240" w:lineRule="auto"/>
      <w:ind w:left="200" w:leftChars="200" w:hanging="200" w:hangingChars="200"/>
    </w:pPr>
    <w:rPr>
      <w:rFonts w:ascii="Calibri" w:hAnsi="Calibri"/>
      <w:szCs w:val="22"/>
    </w:rPr>
  </w:style>
  <w:style w:type="paragraph" w:styleId="4">
    <w:name w:val="Body Text"/>
    <w:basedOn w:val="1"/>
    <w:link w:val="11"/>
    <w:unhideWhenUsed/>
    <w:qFormat/>
    <w:uiPriority w:val="99"/>
    <w:pPr>
      <w:spacing w:after="120"/>
    </w:pPr>
  </w:style>
  <w:style w:type="paragraph" w:styleId="5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50" w:after="150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正文文本 Char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14">
    <w:name w:val="标题 3 Char"/>
    <w:basedOn w:val="10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1219</Words>
  <Characters>1340</Characters>
  <Lines>8</Lines>
  <Paragraphs>2</Paragraphs>
  <TotalTime>1</TotalTime>
  <ScaleCrop>false</ScaleCrop>
  <LinksUpToDate>false</LinksUpToDate>
  <CharactersWithSpaces>1345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2022-05-30T06:22:00Z</dcterms:created>
  <dc:creator>吴京珉</dc:creator>
  <cp:lastModifiedBy>DELL</cp:lastModifiedBy>
  <dcterms:modified xsi:type="dcterms:W3CDTF">2023-04-06T03:31:15Z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3E23C7747B1A488DBF158DC1F496026B</vt:lpwstr>
  </property>
</Properties>
</file>