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</w:rPr>
        <w:t>附件1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采购需求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firstLine="487" w:firstLineChars="202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7" w:firstLineChars="202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4" w:firstLineChars="202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1.项目名称：四川省妇幼保健院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遴选车辆加油站服务商项目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4" w:firstLineChars="202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2.服务期限：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一招三年。合同一年一签。</w:t>
      </w:r>
    </w:p>
    <w:p>
      <w:pPr>
        <w:pStyle w:val="2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3.最高限价：240000元（一年，按实际用油量结算）。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4" w:firstLineChars="202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firstLine="482" w:firstLineChars="20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车辆购买202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年度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定点加油采购服务</w:t>
      </w:r>
      <w:r>
        <w:rPr>
          <w:rFonts w:hint="eastAsia" w:ascii="宋体" w:hAnsi="宋体" w:eastAsia="宋体" w:cs="宋体"/>
          <w:b/>
          <w:sz w:val="24"/>
          <w:szCs w:val="24"/>
        </w:rPr>
        <w:t>的情况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一）</w:t>
      </w:r>
      <w:r>
        <w:rPr>
          <w:rFonts w:hint="eastAsia" w:ascii="宋体" w:hAnsi="宋体" w:eastAsia="宋体" w:cs="宋体"/>
          <w:sz w:val="24"/>
          <w:szCs w:val="24"/>
        </w:rPr>
        <w:t>车辆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定点加油采购服务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符合（成机关国资函【2022】2号）文件内的中标供应商；普通资质：</w:t>
      </w: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油品要求：符合国家标准的车用汽油（92号、95号、98号无铅汽油）和0号柴油。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>车班建议我院车辆(11辆)购买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2023年度定点加油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站服务商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采购服务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行政车：（5辆）清单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 xml:space="preserve"> 救护车：（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辆）清单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left="759" w:leftChars="133" w:hanging="480" w:hanging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汽油（92号、95号汽油            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3辆）汽油（92号、98号汽油 ）                     95号汽油、98号汽 油）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firstLine="4560" w:firstLineChars="19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（3辆）柴油（0号柴油）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firstLine="3600" w:firstLineChars="1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车辆信息表：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663"/>
        <w:gridCol w:w="1701"/>
        <w:gridCol w:w="1134"/>
        <w:gridCol w:w="1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车牌号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品牌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使用性质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排量L</w:t>
            </w:r>
          </w:p>
        </w:tc>
        <w:tc>
          <w:tcPr>
            <w:tcW w:w="11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座位数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川A8668T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陆风越野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公务车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2010.08.30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2.4</w:t>
            </w:r>
          </w:p>
        </w:tc>
        <w:tc>
          <w:tcPr>
            <w:tcW w:w="11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川A0696T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丰田霸道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公务车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2011.03.09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4.0</w:t>
            </w:r>
          </w:p>
        </w:tc>
        <w:tc>
          <w:tcPr>
            <w:tcW w:w="11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川AU583Q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别克商务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公务车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2020.12.10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2.0</w:t>
            </w:r>
          </w:p>
        </w:tc>
        <w:tc>
          <w:tcPr>
            <w:tcW w:w="11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川AS6A12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红旗越野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公务车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2020.12.30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3.0</w:t>
            </w:r>
          </w:p>
        </w:tc>
        <w:tc>
          <w:tcPr>
            <w:tcW w:w="11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川A6159S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荣威商务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公务车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2022.01.06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2.0</w:t>
            </w:r>
          </w:p>
        </w:tc>
        <w:tc>
          <w:tcPr>
            <w:tcW w:w="11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川A2152Q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奔驰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救护车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2009.07.07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3.5</w:t>
            </w:r>
          </w:p>
        </w:tc>
        <w:tc>
          <w:tcPr>
            <w:tcW w:w="11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川A1619R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东风风行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救护车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2009.03.02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2.0</w:t>
            </w:r>
          </w:p>
        </w:tc>
        <w:tc>
          <w:tcPr>
            <w:tcW w:w="11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川A5636U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东风风行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救护车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2014.01.09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2.0</w:t>
            </w:r>
          </w:p>
        </w:tc>
        <w:tc>
          <w:tcPr>
            <w:tcW w:w="11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川A8011U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江铃全顺</w:t>
            </w:r>
          </w:p>
        </w:tc>
        <w:tc>
          <w:tcPr>
            <w:tcW w:w="166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救护车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2015.05.08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2.4</w:t>
            </w:r>
          </w:p>
        </w:tc>
        <w:tc>
          <w:tcPr>
            <w:tcW w:w="1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川A94HA4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依维柯</w:t>
            </w:r>
          </w:p>
        </w:tc>
        <w:tc>
          <w:tcPr>
            <w:tcW w:w="166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救护车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2021.07.08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3.0</w:t>
            </w:r>
          </w:p>
        </w:tc>
        <w:tc>
          <w:tcPr>
            <w:tcW w:w="1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川G23D82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依维柯</w:t>
            </w:r>
          </w:p>
        </w:tc>
        <w:tc>
          <w:tcPr>
            <w:tcW w:w="16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救护车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2022.07.20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3.0</w:t>
            </w:r>
          </w:p>
        </w:tc>
        <w:tc>
          <w:tcPr>
            <w:tcW w:w="1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7" w:firstLineChars="202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5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三、投标文件的评审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1.由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后勤保障部组织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成立评审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小组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，对投标文件进行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评审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2.评审方法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本项目采用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院内竞争性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磋商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，评审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小组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将对各投标人的投标方案、各项报价、企业综合能力、对项目的投入等方面进行综合评审，对实质上响应招标文件的投标人，根据符合采购需求、质量和服务相等且最后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得分最高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原则确定成交供应商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评分标准</w:t>
      </w:r>
    </w:p>
    <w:p>
      <w:pPr>
        <w:pStyle w:val="14"/>
        <w:spacing w:line="560" w:lineRule="exact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14"/>
        <w:spacing w:line="560" w:lineRule="exact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14"/>
        <w:spacing w:line="560" w:lineRule="exact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14"/>
        <w:spacing w:line="560" w:lineRule="exact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14"/>
        <w:spacing w:line="560" w:lineRule="exact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tbl>
      <w:tblPr>
        <w:tblStyle w:val="7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678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评审项目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综合实力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9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根据投标人规范经营管理制度的健全程度，20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以来获得与加油业务有关的表彰（提供有效证明文件复印件），投标人取得物价、计量、质量认证、环保认证及诚信认证等相关认证（提供有限证明文件）情况，客户满意度及社会公众的认知度等情况进行综合比较：优得15～12分，良得11～8分，中得7～4分，差得0分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1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硬件实力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根据投标人油站经营场所总面积大小，油机、油车数量、配备合理和先进性，以及消防设施设备情况进行综合比较：优得1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分，良得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分，中得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分，差得0分。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1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分布情况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根据投标人与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四川省妇幼保健院（晋阳院区）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距离的远近综合比较进行评分：地缘最近得5分，第二名得3分，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第三名1分。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1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服务方案及承诺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5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根据投标人针对本次公务车辆定点加油制定的具体服务方案优劣。对油站是否管理规范、到位，分工是否明确，管理体系是否完备。服务时间及相关服务承诺是否满足我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需要，服务承诺是否优质、详细、可行等因素进行综合评审：优得15～12分，良得11～8分，中得7～4分，差得0分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3"/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业绩情况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7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销售业绩（提供近三年同类业绩，附合同复印件或中标通知复印件），每提供一例得5分，满分20分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9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报价情况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0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92号汽油、95号汽油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98号汽油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和0号柴油按市场零售价格优惠的下浮率进行评选，报价下浮率最大的供应商得30分，第二位得25分，第三位得20分，依次类推。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1"/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</w:tr>
    </w:tbl>
    <w:p>
      <w:pPr>
        <w:tabs>
          <w:tab w:val="left" w:pos="660"/>
        </w:tabs>
        <w:spacing w:line="30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7" w:firstLineChars="202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</w:rPr>
        <w:t>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4" w:firstLineChars="202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有意愿投标的符合要求的单位可自行来院现场踏勘、洽谈。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4" w:firstLineChars="202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上班时间为8：00—12：00（上午），14：00—17：30（下午）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4" w:firstLineChars="202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联系电话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028-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65978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265/028-65978238</w:t>
      </w:r>
    </w:p>
    <w:p>
      <w:pPr>
        <w:keepNext w:val="0"/>
        <w:keepLines w:val="0"/>
        <w:pageBreakBefore w:val="0"/>
        <w:tabs>
          <w:tab w:val="left" w:pos="264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440" w:right="1797" w:bottom="1440" w:left="1797" w:header="851" w:footer="992" w:gutter="0"/>
          <w:cols w:space="720" w:num="1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2 主要表格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采购项目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报价一览表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Style w:val="7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918"/>
        <w:gridCol w:w="1885"/>
        <w:gridCol w:w="14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8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85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下浮比例</w:t>
            </w:r>
          </w:p>
        </w:tc>
        <w:tc>
          <w:tcPr>
            <w:tcW w:w="1418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3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3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8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1.报价应是最终用户验收合格后的总价，税费、采购文件规定的其它费用。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64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2.“报价一览表”为多页的，每页均需由法定代表人或授权代表签字并盖投标人印章。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64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3.“报价一览表”需单独密封。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供应商名称（盖章）：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法定代表人或授权代表（签字）：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pStyle w:val="2"/>
        <w:rPr>
          <w:rFonts w:hint="eastAsia"/>
          <w:lang w:val="zh-CN"/>
        </w:rPr>
      </w:pPr>
    </w:p>
    <w:p>
      <w:pPr>
        <w:pStyle w:val="3"/>
        <w:keepNext w:val="0"/>
        <w:keepLines w:val="0"/>
        <w:pageBreakBefore w:val="0"/>
        <w:tabs>
          <w:tab w:val="left" w:pos="540"/>
        </w:tabs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left="720" w:hanging="720"/>
        <w:jc w:val="center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zh-CN"/>
        </w:rPr>
        <w:t>法定代表人身份授权书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tabs>
          <w:tab w:val="left" w:pos="720"/>
          <w:tab w:val="left" w:pos="6300"/>
        </w:tabs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573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本授权声明：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（投标人名称）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        </w:t>
      </w:r>
    </w:p>
    <w:p>
      <w:pPr>
        <w:keepNext w:val="0"/>
        <w:keepLines w:val="0"/>
        <w:pageBreakBefore w:val="0"/>
        <w:tabs>
          <w:tab w:val="left" w:pos="720"/>
          <w:tab w:val="left" w:pos="6300"/>
        </w:tabs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（法定代表人姓名、职务）授权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（被授权人姓名、职务）为我方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57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特此声明。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57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57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投标人名称：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6300"/>
        </w:tabs>
        <w:kinsoku/>
        <w:overflowPunct/>
        <w:topLinePunct w:val="0"/>
        <w:autoSpaceDE/>
        <w:autoSpaceDN/>
        <w:bidi w:val="0"/>
        <w:snapToGrid/>
        <w:spacing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说明：上述证明文件附有法定代表人、被授权代表身份证复印件（加盖公章）时才能生效。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64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64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无围标、串标行为承诺书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firstLine="64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本公司郑重承诺：我公司自觉遵守《中华人民共和国政府采购法》和《中华人民共和国政府采购法实施条例》的有关规定，我公司在参加本次项目（项目名称：XXXXXXX）采购活动中，无以下围标、串标行为：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1.不同供应商的投标文件由同一单位或者个人编制；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2.不同供应商委托同一单位或者个人办理投标事宜；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3.不同供应商的投标文件载明的项目管理成员或者联系人员为同一人；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4.不同供应商的投标文件异常一致或者投标报价呈规律性差异；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5.不同供应商的投标文件相互混装；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6.不同供应商的投标保证金从同一单位或者个人的账户转出；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7.不同供应商的董事、监事、高管、单位负责人为同一人或者存在控股、管理关系的不同单位参加同一采购项目；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8.供应商之间事先约定由某一特定供应商中标、成交；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9.供应商之间商定部分供应商放弃参加采购活动或者放弃中标、成交；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10.法律法规界定的其他围标串标行为。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投标人法人代表或委托代理人（承诺人） 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投标人：（公章）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   年    月 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6645"/>
        </w:tabs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6645"/>
        </w:tabs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3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采购投标文件装订顺序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left="420" w:leftChars="0" w:hanging="420" w:firstLineChars="0"/>
        <w:jc w:val="both"/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</w:rPr>
        <w:t>1</w:t>
      </w:r>
      <w:r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</w:rPr>
        <w:t>封面（公司、项目、联系人、联系方式）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left="420" w:leftChars="0" w:hanging="420" w:firstLineChars="0"/>
        <w:jc w:val="both"/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</w:rPr>
        <w:t>2</w:t>
      </w:r>
      <w:r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00"/>
          <w:spacing w:val="8"/>
          <w:sz w:val="24"/>
          <w:szCs w:val="24"/>
        </w:rPr>
        <w:t>目录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pacing w:beforeAutospacing="0" w:afterAutospacing="0" w:line="360" w:lineRule="auto"/>
        <w:ind w:left="420" w:leftChars="0" w:hanging="42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pacing w:val="8"/>
          <w:sz w:val="24"/>
          <w:szCs w:val="24"/>
        </w:rPr>
        <w:t>3</w:t>
      </w:r>
      <w:r>
        <w:rPr>
          <w:rFonts w:hint="eastAsia" w:ascii="宋体" w:hAnsi="宋体" w:eastAsia="宋体" w:cs="宋体"/>
          <w:bCs/>
          <w:spacing w:val="8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报价一览表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pacing w:beforeAutospacing="0" w:afterAutospacing="0" w:line="360" w:lineRule="auto"/>
        <w:ind w:left="420" w:leftChars="0" w:hanging="420"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企业营业执照（复印件）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left="420" w:leftChars="0" w:hanging="420"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供应商资质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left="420" w:leftChars="0" w:hanging="420"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.禁止围标、串标情况承诺函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left="420" w:leftChars="0" w:hanging="420" w:firstLineChars="0"/>
        <w:jc w:val="both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Cs/>
          <w:sz w:val="24"/>
          <w:szCs w:val="24"/>
        </w:rPr>
        <w:t>如有</w:t>
      </w:r>
      <w:r>
        <w:rPr>
          <w:rFonts w:hint="eastAsia" w:ascii="宋体" w:hAnsi="宋体" w:eastAsia="宋体" w:cs="宋体"/>
          <w:sz w:val="24"/>
          <w:szCs w:val="24"/>
        </w:rPr>
        <w:t>企业管理体系认证（考核），请提供的有效证明文件的复印或扫描件，质量管理体系认证包括FDA、CE、ISO等认证（提供中文翻译复印件）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left="420" w:leftChars="0" w:hanging="420" w:firstLineChars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8.行业相关</w:t>
      </w:r>
      <w:r>
        <w:rPr>
          <w:rFonts w:hint="eastAsia" w:ascii="宋体" w:hAnsi="宋体" w:eastAsia="宋体" w:cs="宋体"/>
          <w:sz w:val="24"/>
          <w:szCs w:val="24"/>
        </w:rPr>
        <w:t>规范或标准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left="420" w:leftChars="0" w:hanging="42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bCs/>
          <w:spacing w:val="8"/>
          <w:sz w:val="24"/>
          <w:szCs w:val="24"/>
        </w:rPr>
        <w:t>售后</w:t>
      </w:r>
      <w:r>
        <w:rPr>
          <w:rFonts w:hint="eastAsia" w:ascii="宋体" w:hAnsi="宋体" w:eastAsia="宋体" w:cs="宋体"/>
          <w:bCs/>
          <w:sz w:val="24"/>
          <w:szCs w:val="24"/>
        </w:rPr>
        <w:t>服务承诺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及其它承诺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left="420" w:leftChars="0" w:hanging="42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10.投标人认为需要提供的其它文件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0"/>
        </w:tabs>
        <w:kinsoku/>
        <w:overflowPunct/>
        <w:topLinePunct w:val="0"/>
        <w:autoSpaceDE/>
        <w:autoSpaceDN/>
        <w:bidi w:val="0"/>
        <w:spacing w:beforeAutospacing="0" w:afterAutospacing="0" w:line="360" w:lineRule="auto"/>
        <w:ind w:left="420" w:leftChars="0" w:hanging="420" w:firstLineChars="0"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pacing w:val="8"/>
          <w:sz w:val="24"/>
          <w:szCs w:val="24"/>
        </w:rPr>
        <w:t>1</w:t>
      </w:r>
      <w:r>
        <w:rPr>
          <w:rFonts w:hint="eastAsia" w:ascii="宋体" w:hAnsi="宋体" w:eastAsia="宋体" w:cs="宋体"/>
          <w:bCs/>
          <w:spacing w:val="8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pacing w:val="8"/>
          <w:sz w:val="24"/>
          <w:szCs w:val="24"/>
        </w:rPr>
        <w:t>封底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注：请务必按以上顺序装订资料，如有非中文资料，请同时提供中文翻译件。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7" w:firstLineChars="202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4"/>
          <w:szCs w:val="24"/>
        </w:rPr>
        <w:t>附件4</w:t>
      </w:r>
    </w:p>
    <w:p>
      <w:pPr>
        <w:keepNext w:val="0"/>
        <w:keepLines w:val="0"/>
        <w:pageBreakBefore w:val="0"/>
        <w:widowControl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反商业贿赂承诺书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不与其他投标人相互串通投标报价，损害贵院的合法权益；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不与招标人串通投标，损害国家利益、社会公共利益或他人的合法权益；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不以向招标人或者评标委员会成员行贿的手段谋取中标；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竞标报价不违反相关法律的规定，也不以他人名义投标或者以其他方式弄虚作假，骗取中标；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保证不以其他任何方式扰乱贵院的招标工作；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保证不在药品销售、医疗器械、设备、物资、基建工程竞标中采取账外暗中给予回扣的手段腐蚀、贿赂医护、药剂人员、干部等其他相关人员；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保证不让贵院临床科室、药剂部门以及有关人员登记、统计医生处方或为此提供方便，干扰贵院的正常工作秩序；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保证不以其他任何不正当竞争手段推销药品、医疗器械、设备、物资。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三、 本厂家、商家、公司保证竭力维护贵院的声誉，不做任何有损贵院形象的事情。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四、 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五、 对本厂家、商家、公司及本厂家、商家、公司工作人员采取以上手段竞标、促销等，干扰贵院正常工作秩序，损害贵院形象的，本厂家、商家、公司保证：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对本厂家、商家、公司相关工作人员作出严肃处理；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 xml:space="preserve">六、 采购物资名称：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本《承诺书》一式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份（一份由承诺人自存；一份随竞价书传递）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 xml:space="preserve">承诺企业名称（公章）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</w:rPr>
        <w:t>法人代表或委托代理人（承诺人）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246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F2F48B"/>
    <w:multiLevelType w:val="singleLevel"/>
    <w:tmpl w:val="A3F2F48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b/>
        <w:bCs/>
        <w:color w:val="auto"/>
      </w:rPr>
    </w:lvl>
  </w:abstractNum>
  <w:abstractNum w:abstractNumId="1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ZmE0ZmU3Y2M1ZWQ5MWU4OTc0ZDQ0OGMzYzM2NmMifQ=="/>
  </w:docVars>
  <w:rsids>
    <w:rsidRoot w:val="1A453F58"/>
    <w:rsid w:val="01F81447"/>
    <w:rsid w:val="02DB4B3A"/>
    <w:rsid w:val="04B06B54"/>
    <w:rsid w:val="0A8157F2"/>
    <w:rsid w:val="0ABE63AC"/>
    <w:rsid w:val="0C331791"/>
    <w:rsid w:val="0C7A1F06"/>
    <w:rsid w:val="0D4B7EA8"/>
    <w:rsid w:val="11911798"/>
    <w:rsid w:val="12624579"/>
    <w:rsid w:val="12B8653C"/>
    <w:rsid w:val="13BD568C"/>
    <w:rsid w:val="145271E3"/>
    <w:rsid w:val="1A453F58"/>
    <w:rsid w:val="1CEB0181"/>
    <w:rsid w:val="22BB3A5D"/>
    <w:rsid w:val="232B3403"/>
    <w:rsid w:val="259E0A0B"/>
    <w:rsid w:val="281C3EDC"/>
    <w:rsid w:val="28C86159"/>
    <w:rsid w:val="29413C0F"/>
    <w:rsid w:val="298608A4"/>
    <w:rsid w:val="2A982EBD"/>
    <w:rsid w:val="310A66F0"/>
    <w:rsid w:val="367B781F"/>
    <w:rsid w:val="36E27470"/>
    <w:rsid w:val="374A7DA1"/>
    <w:rsid w:val="39BD0181"/>
    <w:rsid w:val="3B471AA6"/>
    <w:rsid w:val="3B8A7ACE"/>
    <w:rsid w:val="3E8E5630"/>
    <w:rsid w:val="3F0B529D"/>
    <w:rsid w:val="3F9119DB"/>
    <w:rsid w:val="443129C6"/>
    <w:rsid w:val="45592A06"/>
    <w:rsid w:val="456953A7"/>
    <w:rsid w:val="48B956E0"/>
    <w:rsid w:val="49364CAA"/>
    <w:rsid w:val="4A8C77D9"/>
    <w:rsid w:val="4B020A9D"/>
    <w:rsid w:val="4C452C70"/>
    <w:rsid w:val="4E715E64"/>
    <w:rsid w:val="4FC16D8F"/>
    <w:rsid w:val="518B3759"/>
    <w:rsid w:val="518B70E4"/>
    <w:rsid w:val="53B33B6B"/>
    <w:rsid w:val="58A106A5"/>
    <w:rsid w:val="58A23677"/>
    <w:rsid w:val="59C211D5"/>
    <w:rsid w:val="5B1A121D"/>
    <w:rsid w:val="602C7472"/>
    <w:rsid w:val="62245177"/>
    <w:rsid w:val="62E010C3"/>
    <w:rsid w:val="64086243"/>
    <w:rsid w:val="692B5D73"/>
    <w:rsid w:val="69A55680"/>
    <w:rsid w:val="6AF53F51"/>
    <w:rsid w:val="6DBA51D0"/>
    <w:rsid w:val="768A3309"/>
    <w:rsid w:val="7BF91BD5"/>
    <w:rsid w:val="7C46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sz w:val="24"/>
    </w:rPr>
  </w:style>
  <w:style w:type="paragraph" w:styleId="4">
    <w:name w:val="Plain Text"/>
    <w:basedOn w:val="1"/>
    <w:qFormat/>
    <w:uiPriority w:val="0"/>
    <w:pPr>
      <w:spacing w:line="460" w:lineRule="exact"/>
      <w:ind w:firstLine="567"/>
    </w:pPr>
    <w:rPr>
      <w:rFonts w:ascii="宋体" w:hAnsi="Courier New" w:eastAsia="仿宋_GB2312"/>
      <w:sz w:val="28"/>
      <w:szCs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ascii="Calibri" w:hAnsi="Calibri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Other|1"/>
    <w:basedOn w:val="1"/>
    <w:qFormat/>
    <w:uiPriority w:val="0"/>
    <w:pPr>
      <w:jc w:val="left"/>
    </w:pPr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11">
    <w:name w:val="font21"/>
    <w:basedOn w:val="9"/>
    <w:qFormat/>
    <w:uiPriority w:val="0"/>
    <w:rPr>
      <w:rFonts w:hint="default" w:ascii="华文仿宋" w:hAnsi="华文仿宋" w:eastAsia="华文仿宋" w:cs="华文仿宋"/>
      <w:b/>
      <w:bCs/>
      <w:color w:val="000000"/>
      <w:sz w:val="18"/>
      <w:szCs w:val="18"/>
      <w:u w:val="none"/>
    </w:rPr>
  </w:style>
  <w:style w:type="character" w:customStyle="1" w:styleId="12">
    <w:name w:val="font31"/>
    <w:basedOn w:val="9"/>
    <w:qFormat/>
    <w:uiPriority w:val="0"/>
    <w:rPr>
      <w:rFonts w:hint="default" w:ascii="华文仿宋" w:hAnsi="华文仿宋" w:eastAsia="华文仿宋" w:cs="华文仿宋"/>
      <w:color w:val="000000"/>
      <w:sz w:val="18"/>
      <w:szCs w:val="18"/>
      <w:u w:val="none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样式 9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样式 76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样式 7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样式 7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样式 69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样式 6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样式 6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样式 66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样式 89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样式 64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样式 94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样式 65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样式 54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样式 53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样式 52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样式 51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样式 5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样式 49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样式 4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">
    <w:name w:val="样式 4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2861</Words>
  <Characters>3116</Characters>
  <Lines>0</Lines>
  <Paragraphs>0</Paragraphs>
  <TotalTime>15</TotalTime>
  <ScaleCrop>false</ScaleCrop>
  <LinksUpToDate>false</LinksUpToDate>
  <CharactersWithSpaces>3458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2022-06-07T07:23:00Z</dcterms:created>
  <dc:creator>罗珊珊</dc:creator>
  <cp:lastModifiedBy>罗珊珊</cp:lastModifiedBy>
  <dcterms:modified xsi:type="dcterms:W3CDTF">2023-04-18T02:35:46Z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40FF77DBC6854E549B8EA79A737DF33A</vt:lpwstr>
  </property>
</Properties>
</file>