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hint="eastAsia"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附件1：采购项目需求</w:t>
      </w:r>
    </w:p>
    <w:p>
      <w:pPr>
        <w:widowControl/>
        <w:shd w:val="clear" w:color="auto" w:fill="FFFFFF"/>
        <w:wordWrap w:val="0"/>
        <w:ind w:left="-850" w:leftChars="-405" w:firstLine="838" w:firstLineChars="298"/>
        <w:jc w:val="left"/>
        <w:rPr>
          <w:rFonts w:hint="eastAsia"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1.1采购项目限额：3</w:t>
      </w:r>
      <w:r>
        <w:rPr>
          <w:rFonts w:hint="eastAsia" w:ascii="黑体" w:hAnsi="黑体" w:eastAsia="黑体" w:cs="Segoe UI"/>
          <w:b/>
          <w:bCs/>
          <w:color w:val="333333"/>
          <w:kern w:val="0"/>
          <w:sz w:val="28"/>
          <w:szCs w:val="28"/>
          <w:lang w:val="en-US" w:eastAsia="zh-CN"/>
        </w:rPr>
        <w:t>.6</w:t>
      </w:r>
      <w:r>
        <w:rPr>
          <w:rFonts w:hint="eastAsia" w:ascii="黑体" w:hAnsi="黑体" w:eastAsia="黑体" w:cs="Segoe UI"/>
          <w:b/>
          <w:bCs/>
          <w:color w:val="333333"/>
          <w:kern w:val="0"/>
          <w:sz w:val="28"/>
          <w:szCs w:val="28"/>
        </w:rPr>
        <w:t>万元</w:t>
      </w:r>
    </w:p>
    <w:p>
      <w:pPr>
        <w:widowControl/>
        <w:shd w:val="clear" w:color="auto" w:fill="FFFFFF"/>
        <w:wordWrap w:val="0"/>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1.2技术要求及预估用量</w:t>
      </w:r>
    </w:p>
    <w:tbl>
      <w:tblPr>
        <w:tblStyle w:val="6"/>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276"/>
        <w:gridCol w:w="1276"/>
        <w:gridCol w:w="6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993" w:type="dxa"/>
            <w:vAlign w:val="center"/>
          </w:tcPr>
          <w:p>
            <w:pPr>
              <w:jc w:val="center"/>
              <w:rPr>
                <w:rFonts w:ascii="微软雅黑" w:hAnsi="微软雅黑" w:eastAsia="微软雅黑"/>
                <w:sz w:val="24"/>
                <w:szCs w:val="24"/>
              </w:rPr>
            </w:pPr>
            <w:r>
              <w:rPr>
                <w:rFonts w:hint="eastAsia" w:ascii="微软雅黑" w:hAnsi="微软雅黑" w:eastAsia="微软雅黑"/>
                <w:sz w:val="24"/>
                <w:szCs w:val="24"/>
              </w:rPr>
              <w:t>序号</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产品名称</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预估用量</w:t>
            </w:r>
          </w:p>
        </w:tc>
        <w:tc>
          <w:tcPr>
            <w:tcW w:w="6520"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93" w:type="dxa"/>
            <w:vAlign w:val="center"/>
          </w:tcPr>
          <w:p>
            <w:pPr>
              <w:autoSpaceDE w:val="0"/>
              <w:autoSpaceDN w:val="0"/>
              <w:jc w:val="center"/>
              <w:rPr>
                <w:rFonts w:ascii="宋体" w:hAnsi="宋体"/>
                <w:sz w:val="18"/>
                <w:szCs w:val="18"/>
              </w:rPr>
            </w:pPr>
            <w:r>
              <w:rPr>
                <w:rFonts w:hint="eastAsia" w:ascii="宋体" w:hAnsi="宋体"/>
                <w:sz w:val="18"/>
                <w:szCs w:val="18"/>
              </w:rPr>
              <w:t>1</w:t>
            </w:r>
          </w:p>
        </w:tc>
        <w:tc>
          <w:tcPr>
            <w:tcW w:w="1276" w:type="dxa"/>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rPr>
              <w:t>风疹病毒核酸检测试剂</w:t>
            </w:r>
          </w:p>
        </w:tc>
        <w:tc>
          <w:tcPr>
            <w:tcW w:w="1276" w:type="dxa"/>
            <w:vAlign w:val="center"/>
          </w:tcPr>
          <w:p>
            <w:pPr>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720人份</w:t>
            </w:r>
          </w:p>
        </w:tc>
        <w:tc>
          <w:tcPr>
            <w:tcW w:w="6520" w:type="dxa"/>
            <w:vAlign w:val="center"/>
          </w:tcPr>
          <w:p>
            <w:pPr>
              <w:rPr>
                <w:rFonts w:ascii="仿宋" w:hAnsi="仿宋" w:eastAsia="仿宋" w:cs="仿宋"/>
                <w:color w:val="000000"/>
                <w:kern w:val="0"/>
              </w:rPr>
            </w:pPr>
            <w:r>
              <w:rPr>
                <w:rFonts w:hint="eastAsia" w:ascii="仿宋" w:hAnsi="仿宋" w:eastAsia="仿宋" w:cs="仿宋"/>
                <w:color w:val="000000"/>
                <w:kern w:val="0"/>
              </w:rPr>
              <w:t>用途：仅用于提供/维持反应环境。作为毛细管电泳系统的配套使用试剂，缓冲液在 V8 上起到维持仪器的酸碱度平衡，提供/维持反应环境的作用。缓冲液用于排空仪器管路中的空气，维持仪器的管道，使仪器在前后配置过程中和检测样本过程中填充在仪器管路中。</w:t>
            </w:r>
          </w:p>
          <w:p>
            <w:pPr>
              <w:rPr>
                <w:rFonts w:ascii="仿宋" w:hAnsi="仿宋" w:eastAsia="仿宋" w:cs="仿宋"/>
                <w:color w:val="000000"/>
                <w:kern w:val="0"/>
              </w:rPr>
            </w:pPr>
            <w:r>
              <w:rPr>
                <w:rFonts w:hint="eastAsia" w:ascii="仿宋" w:hAnsi="仿宋" w:eastAsia="仿宋" w:cs="仿宋"/>
                <w:color w:val="000000"/>
                <w:kern w:val="0"/>
              </w:rPr>
              <w:t>1.检测方法:毛细管电泳法;</w:t>
            </w:r>
          </w:p>
          <w:p>
            <w:pPr>
              <w:rPr>
                <w:rFonts w:ascii="仿宋" w:hAnsi="仿宋" w:eastAsia="仿宋" w:cs="仿宋"/>
                <w:color w:val="000000"/>
                <w:kern w:val="0"/>
              </w:rPr>
            </w:pPr>
            <w:r>
              <w:rPr>
                <w:rFonts w:hint="eastAsia" w:ascii="仿宋" w:hAnsi="仿宋" w:eastAsia="仿宋" w:cs="仿宋"/>
                <w:color w:val="000000"/>
                <w:kern w:val="0"/>
              </w:rPr>
              <w:t>2.适用样本:人体血液;</w:t>
            </w:r>
          </w:p>
          <w:p>
            <w:pPr>
              <w:rPr>
                <w:rFonts w:ascii="仿宋" w:hAnsi="仿宋" w:eastAsia="仿宋" w:cs="仿宋"/>
                <w:color w:val="000000"/>
                <w:kern w:val="0"/>
              </w:rPr>
            </w:pPr>
            <w:r>
              <w:rPr>
                <w:rFonts w:hint="eastAsia" w:ascii="仿宋" w:hAnsi="仿宋" w:eastAsia="仿宋" w:cs="仿宋"/>
                <w:color w:val="000000"/>
                <w:kern w:val="0"/>
              </w:rPr>
              <w:t>3.检测限（灵敏度）:可检测出低至10-21 mol/L浓度的物质;</w:t>
            </w:r>
          </w:p>
          <w:p>
            <w:pPr>
              <w:rPr>
                <w:rFonts w:ascii="仿宋" w:hAnsi="仿宋" w:eastAsia="仿宋" w:cs="仿宋"/>
                <w:color w:val="000000"/>
                <w:kern w:val="0"/>
              </w:rPr>
            </w:pPr>
            <w:r>
              <w:rPr>
                <w:rFonts w:hint="eastAsia" w:ascii="仿宋" w:hAnsi="仿宋" w:eastAsia="仿宋" w:cs="仿宋"/>
                <w:color w:val="000000"/>
                <w:kern w:val="0"/>
              </w:rPr>
              <w:t>4.试剂精密度：≤5%;</w:t>
            </w:r>
          </w:p>
          <w:p>
            <w:pPr>
              <w:rPr>
                <w:rFonts w:ascii="仿宋" w:hAnsi="仿宋" w:eastAsia="仿宋" w:cs="仿宋"/>
                <w:color w:val="000000"/>
                <w:kern w:val="0"/>
              </w:rPr>
            </w:pPr>
            <w:r>
              <w:rPr>
                <w:rFonts w:hint="eastAsia" w:ascii="仿宋" w:hAnsi="仿宋" w:eastAsia="仿宋" w:cs="仿宋"/>
                <w:color w:val="000000"/>
                <w:kern w:val="0"/>
              </w:rPr>
              <w:t>5.试剂盒配置：缓冲液1×500ml、稀释液2×20ml、滤芯1个、样品杯3×36个;</w:t>
            </w:r>
          </w:p>
        </w:tc>
      </w:tr>
    </w:tbl>
    <w:p>
      <w:pPr>
        <w:widowControl/>
        <w:shd w:val="clear" w:color="auto" w:fill="FFFFFF"/>
        <w:wordWrap w:val="0"/>
        <w:ind w:left="-850" w:leftChars="-405" w:firstLine="562" w:firstLineChars="200"/>
        <w:jc w:val="left"/>
        <w:rPr>
          <w:rFonts w:hint="eastAsia" w:ascii="黑体" w:hAnsi="黑体" w:eastAsia="黑体" w:cs="Segoe UI"/>
          <w:b/>
          <w:bCs/>
          <w:color w:val="333333"/>
          <w:kern w:val="0"/>
          <w:sz w:val="28"/>
          <w:szCs w:val="28"/>
        </w:rPr>
      </w:pPr>
    </w:p>
    <w:p>
      <w:pPr>
        <w:widowControl/>
        <w:shd w:val="clear" w:color="auto" w:fill="FFFFFF"/>
        <w:wordWrap w:val="0"/>
        <w:jc w:val="left"/>
        <w:rPr>
          <w:rFonts w:ascii="黑体" w:hAnsi="黑体" w:eastAsia="黑体" w:cs="Segoe UI"/>
          <w:b/>
          <w:bCs/>
          <w:color w:val="333333"/>
          <w:kern w:val="0"/>
          <w:sz w:val="28"/>
          <w:szCs w:val="28"/>
        </w:rPr>
      </w:pPr>
    </w:p>
    <w:p>
      <w:pPr>
        <w:widowControl/>
        <w:shd w:val="clear" w:color="auto" w:fill="FFFFFF"/>
        <w:wordWrap w:val="0"/>
        <w:ind w:left="-850" w:leftChars="-405" w:firstLine="562" w:firstLineChars="200"/>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1.3商务要求</w:t>
      </w:r>
    </w:p>
    <w:p>
      <w:pPr>
        <w:widowControl/>
        <w:jc w:val="left"/>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t>▲1.供应商提供的体外检测试剂必须为四川省药械集中采购及医药价格监管平台挂网公示产品，并提供挂网商品代码；</w:t>
      </w:r>
    </w:p>
    <w:p>
      <w:pPr>
        <w:widowControl/>
        <w:jc w:val="left"/>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t>▲2.该试剂检测过程中若涉及使用配套耗材成本（例如：质控品、样本稀释液等）需逐项报价；</w:t>
      </w:r>
    </w:p>
    <w:p>
      <w:pPr>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br w:type="page"/>
      </w:r>
    </w:p>
    <w:p>
      <w:pPr>
        <w:widowControl/>
        <w:jc w:val="left"/>
        <w:rPr>
          <w:rFonts w:hint="eastAsia" w:ascii="微软雅黑" w:hAnsi="微软雅黑" w:eastAsia="微软雅黑" w:cs="Segoe UI"/>
          <w:color w:val="333333"/>
          <w:spacing w:val="8"/>
          <w:kern w:val="0"/>
          <w:sz w:val="24"/>
          <w:szCs w:val="24"/>
        </w:rPr>
      </w:pP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1710"/>
        <w:gridCol w:w="121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17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2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0"/>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w:t>
      </w:r>
      <w:bookmarkStart w:id="1" w:name="_GoBack"/>
      <w:bookmarkEnd w:id="1"/>
      <w:r>
        <w:rPr>
          <w:rFonts w:hint="eastAsia" w:ascii="微软雅黑" w:hAnsi="微软雅黑" w:eastAsia="微软雅黑" w:cs="Segoe UI"/>
          <w:color w:val="333333"/>
          <w:kern w:val="0"/>
          <w:sz w:val="24"/>
          <w:szCs w:val="24"/>
        </w:rPr>
        <w:t>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被授权代表签字：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982"/>
    <w:rsid w:val="000F2C83"/>
    <w:rsid w:val="000F6C4B"/>
    <w:rsid w:val="00121958"/>
    <w:rsid w:val="0015585F"/>
    <w:rsid w:val="00155BC2"/>
    <w:rsid w:val="00162B49"/>
    <w:rsid w:val="00164168"/>
    <w:rsid w:val="001A03CF"/>
    <w:rsid w:val="001A358F"/>
    <w:rsid w:val="001A45DB"/>
    <w:rsid w:val="001B0588"/>
    <w:rsid w:val="001F7BFA"/>
    <w:rsid w:val="00203EEF"/>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4E5A"/>
    <w:rsid w:val="00397AC3"/>
    <w:rsid w:val="003A312B"/>
    <w:rsid w:val="003A3A68"/>
    <w:rsid w:val="003B1083"/>
    <w:rsid w:val="003B1285"/>
    <w:rsid w:val="003C4FCB"/>
    <w:rsid w:val="003D6EA4"/>
    <w:rsid w:val="003E2E35"/>
    <w:rsid w:val="003E3434"/>
    <w:rsid w:val="003E665F"/>
    <w:rsid w:val="003F176C"/>
    <w:rsid w:val="0040071E"/>
    <w:rsid w:val="00406001"/>
    <w:rsid w:val="00434647"/>
    <w:rsid w:val="004850A0"/>
    <w:rsid w:val="004A1DE7"/>
    <w:rsid w:val="004C5D3B"/>
    <w:rsid w:val="004C7E04"/>
    <w:rsid w:val="004E0E8C"/>
    <w:rsid w:val="005023C7"/>
    <w:rsid w:val="00507FB6"/>
    <w:rsid w:val="00513DF3"/>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1C6D"/>
    <w:rsid w:val="008822B5"/>
    <w:rsid w:val="008901D0"/>
    <w:rsid w:val="008B5574"/>
    <w:rsid w:val="008D1D02"/>
    <w:rsid w:val="008D3189"/>
    <w:rsid w:val="008E10FB"/>
    <w:rsid w:val="008E1E35"/>
    <w:rsid w:val="008F1F97"/>
    <w:rsid w:val="008F2F33"/>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72BF2"/>
    <w:rsid w:val="00BA3D43"/>
    <w:rsid w:val="00BB0CDF"/>
    <w:rsid w:val="00BE3FF0"/>
    <w:rsid w:val="00C120B3"/>
    <w:rsid w:val="00C14414"/>
    <w:rsid w:val="00C22901"/>
    <w:rsid w:val="00C276BD"/>
    <w:rsid w:val="00C324A1"/>
    <w:rsid w:val="00C37F08"/>
    <w:rsid w:val="00C50D05"/>
    <w:rsid w:val="00C7687B"/>
    <w:rsid w:val="00C86058"/>
    <w:rsid w:val="00C87403"/>
    <w:rsid w:val="00CC0F5B"/>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D0A25"/>
    <w:rsid w:val="37B37B22"/>
    <w:rsid w:val="440A651B"/>
    <w:rsid w:val="47CB3CB6"/>
    <w:rsid w:val="4C2F3C73"/>
    <w:rsid w:val="598F0681"/>
    <w:rsid w:val="5E0B7A06"/>
    <w:rsid w:val="5EE457B5"/>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651</Words>
  <Characters>3713</Characters>
  <Lines>30</Lines>
  <Paragraphs>8</Paragraphs>
  <TotalTime>11</TotalTime>
  <ScaleCrop>false</ScaleCrop>
  <LinksUpToDate>false</LinksUpToDate>
  <CharactersWithSpaces>4356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沈泓宇</cp:lastModifiedBy>
  <cp:lastPrinted>2021-01-04T11:22:00Z</cp:lastPrinted>
  <dcterms:modified xsi:type="dcterms:W3CDTF">2023-04-24T10:08:10Z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