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spacing w:line="420" w:lineRule="exact"/>
        <w:rPr>
          <w:rFonts w:hint="eastAsia" w:ascii="宋体" w:hAnsi="宋体"/>
          <w:sz w:val="24"/>
          <w:szCs w:val="28"/>
          <w:lang w:eastAsia="zh-CN"/>
        </w:rPr>
      </w:pPr>
      <w:r>
        <w:rPr>
          <w:rFonts w:hint="eastAsia" w:ascii="宋体" w:hAnsi="宋体"/>
          <w:sz w:val="24"/>
          <w:szCs w:val="28"/>
          <w:lang w:val="en-US" w:eastAsia="zh-CN"/>
        </w:rPr>
        <w:t>1.年度</w:t>
      </w:r>
      <w:r>
        <w:rPr>
          <w:rFonts w:hint="eastAsia" w:ascii="宋体" w:hAnsi="宋体"/>
          <w:sz w:val="24"/>
          <w:szCs w:val="28"/>
        </w:rPr>
        <w:t>预算总金额：</w:t>
      </w:r>
      <w:r>
        <w:rPr>
          <w:rFonts w:hint="eastAsia" w:ascii="宋体" w:hAnsi="宋体"/>
          <w:sz w:val="24"/>
          <w:szCs w:val="28"/>
          <w:lang w:val="en-US" w:eastAsia="zh-CN"/>
        </w:rPr>
        <w:t>26935.5元/年</w:t>
      </w:r>
    </w:p>
    <w:p>
      <w:pPr>
        <w:spacing w:line="420" w:lineRule="exact"/>
        <w:rPr>
          <w:rFonts w:hint="default" w:ascii="宋体" w:hAnsi="宋体"/>
          <w:sz w:val="24"/>
          <w:szCs w:val="28"/>
          <w:lang w:val="en-US" w:eastAsia="zh-CN"/>
        </w:rPr>
      </w:pPr>
      <w:r>
        <w:rPr>
          <w:rFonts w:hint="eastAsia" w:ascii="宋体" w:hAnsi="宋体"/>
          <w:sz w:val="24"/>
          <w:szCs w:val="28"/>
          <w:lang w:val="en-US" w:eastAsia="zh-CN"/>
        </w:rPr>
        <w:t>2.采购需求</w:t>
      </w:r>
    </w:p>
    <w:p>
      <w:pPr>
        <w:spacing w:line="420" w:lineRule="exact"/>
        <w:rPr>
          <w:rFonts w:hint="eastAsia" w:ascii="宋体" w:hAnsi="宋体" w:cs="宋体"/>
          <w:b/>
          <w:bCs/>
          <w:sz w:val="24"/>
          <w:szCs w:val="28"/>
        </w:rPr>
      </w:pPr>
      <w:r>
        <w:rPr>
          <w:rFonts w:hint="eastAsia" w:ascii="宋体" w:hAnsi="宋体"/>
          <w:sz w:val="24"/>
          <w:szCs w:val="28"/>
          <w:lang w:val="en-US" w:eastAsia="zh-CN"/>
        </w:rPr>
        <w:t>*2.1</w:t>
      </w:r>
      <w:r>
        <w:rPr>
          <w:rFonts w:hint="eastAsia" w:ascii="宋体" w:hAnsi="宋体"/>
          <w:sz w:val="24"/>
          <w:szCs w:val="28"/>
        </w:rPr>
        <w:t>总体要求：材质包括但不限于医用不锈钢，且符合外科器械金属材料相关要求。</w:t>
      </w:r>
    </w:p>
    <w:tbl>
      <w:tblPr>
        <w:tblStyle w:val="7"/>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2012"/>
        <w:gridCol w:w="4006"/>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b/>
                <w:bCs/>
              </w:rPr>
            </w:pPr>
            <w:r>
              <w:rPr>
                <w:rFonts w:hint="eastAsia" w:ascii="宋体" w:hAnsi="宋体"/>
                <w:b/>
                <w:bCs/>
                <w:lang w:val="en-US" w:eastAsia="zh-CN"/>
              </w:rPr>
              <w:t>序号</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b/>
                <w:bCs/>
              </w:rPr>
            </w:pPr>
            <w:r>
              <w:rPr>
                <w:rFonts w:hint="eastAsia" w:ascii="宋体" w:hAnsi="宋体"/>
                <w:b/>
                <w:bCs/>
                <w:lang w:val="en-US" w:eastAsia="zh-CN"/>
              </w:rPr>
              <w:t>物资名称</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b/>
                <w:bCs/>
              </w:rPr>
            </w:pPr>
            <w:r>
              <w:rPr>
                <w:rFonts w:hint="eastAsia" w:ascii="宋体" w:hAnsi="宋体"/>
                <w:b/>
                <w:bCs/>
                <w:lang w:val="en-US" w:eastAsia="zh-CN"/>
              </w:rPr>
              <w:t>技术参数</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b/>
                <w:bCs/>
              </w:rPr>
            </w:pPr>
            <w:r>
              <w:rPr>
                <w:rFonts w:hint="eastAsia" w:ascii="宋体" w:hAnsi="宋体"/>
                <w:b/>
                <w:bCs/>
                <w:lang w:val="en-US" w:eastAsia="zh-CN"/>
              </w:rPr>
              <w:t>预估用量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帕巾钳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140mm，尖头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帕巾钳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160mm，尖头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会阴剪</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180mm，侧弯</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医用尺</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200mm</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聚血器</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500ml</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胎儿吸引器</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65mm</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宫内节育器放置叉</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280mm，直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双翼阴道检查扩张器</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100×32mm,可调式</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9</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宫内节育器取出钳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200mm，直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丁字式开口器</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130mm</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压舌板</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160mm，直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舌钳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170mm，直</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产钳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400mm，转位</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气管扩张钳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150mm，弯型</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手术剪</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180mm，弯圆</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16</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持针钳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220mm，直，粗针</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17</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甲状腺拉钩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210mm，一副，带槽</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200×16mm，静脉</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19</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170mm，双头（板式/三爪，锐），气管</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腹壁拉钩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280mm,37×60mm/45×80mm,空心柄，双头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腹壁拉钩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280mm,37×60mm/45×80mm,实心柄，双头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深部拉钩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200×24×100mm,S形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深部拉钩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300×48×150mm，S形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大腹钩</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260mm</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腹壁牵开器</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最大开口210mm，钳式，三翼，固定式</w:t>
            </w:r>
          </w:p>
        </w:tc>
        <w:tc>
          <w:tcPr>
            <w:tcW w:w="12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26</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子宫内取物钳</w:t>
            </w:r>
          </w:p>
        </w:tc>
        <w:tc>
          <w:tcPr>
            <w:tcW w:w="4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250mm，握柄式，穿颅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420" w:lineRule="exact"/>
              <w:jc w:val="center"/>
              <w:rPr>
                <w:rFonts w:hint="eastAsia" w:ascii="宋体" w:hAnsi="宋体"/>
              </w:rPr>
            </w:pPr>
            <w:r>
              <w:rPr>
                <w:rFonts w:hint="eastAsia" w:ascii="宋体" w:hAnsi="宋体"/>
                <w:lang w:val="en-US" w:eastAsia="zh-CN"/>
              </w:rPr>
              <w:t>1</w:t>
            </w:r>
          </w:p>
        </w:tc>
      </w:tr>
    </w:tbl>
    <w:p>
      <w:pPr>
        <w:spacing w:line="420" w:lineRule="exact"/>
        <w:rPr>
          <w:rFonts w:hint="eastAsia" w:ascii="宋体" w:hAnsi="宋体"/>
          <w:sz w:val="24"/>
          <w:szCs w:val="28"/>
        </w:rPr>
      </w:pPr>
      <w:r>
        <w:rPr>
          <w:rFonts w:hint="eastAsia" w:ascii="宋体" w:hAnsi="宋体"/>
          <w:sz w:val="24"/>
          <w:szCs w:val="28"/>
          <w:lang w:val="en-US" w:eastAsia="zh-CN"/>
        </w:rPr>
        <w:t>3.</w:t>
      </w:r>
      <w:r>
        <w:rPr>
          <w:rFonts w:hint="eastAsia" w:ascii="宋体" w:hAnsi="宋体"/>
          <w:sz w:val="24"/>
          <w:szCs w:val="28"/>
        </w:rPr>
        <w:t>商务要求</w:t>
      </w:r>
    </w:p>
    <w:p>
      <w:pPr>
        <w:spacing w:line="420" w:lineRule="exact"/>
        <w:rPr>
          <w:rFonts w:hint="eastAsia" w:ascii="宋体" w:hAnsi="宋体"/>
          <w:sz w:val="24"/>
          <w:szCs w:val="28"/>
        </w:rPr>
      </w:pPr>
      <w:r>
        <w:rPr>
          <w:rFonts w:hint="eastAsia" w:ascii="宋体" w:hAnsi="宋体"/>
          <w:sz w:val="24"/>
          <w:szCs w:val="28"/>
          <w:lang w:val="en-US" w:eastAsia="zh-CN"/>
        </w:rPr>
        <w:t>*</w:t>
      </w:r>
      <w:r>
        <w:rPr>
          <w:rFonts w:hint="eastAsia" w:ascii="宋体" w:hAnsi="宋体"/>
          <w:sz w:val="24"/>
          <w:szCs w:val="28"/>
        </w:rPr>
        <w:t>1．供货期限：自合同签订之日起1年，采购数量以实际使用量为准。</w:t>
      </w:r>
    </w:p>
    <w:p>
      <w:pPr>
        <w:spacing w:line="420" w:lineRule="exact"/>
        <w:rPr>
          <w:rFonts w:hint="eastAsia" w:ascii="宋体" w:hAnsi="宋体"/>
          <w:sz w:val="24"/>
          <w:szCs w:val="28"/>
        </w:rPr>
      </w:pPr>
      <w:r>
        <w:rPr>
          <w:rFonts w:hint="eastAsia" w:ascii="宋体" w:hAnsi="宋体"/>
          <w:sz w:val="24"/>
          <w:szCs w:val="28"/>
          <w:lang w:val="en-US" w:eastAsia="zh-CN"/>
        </w:rPr>
        <w:t>*</w:t>
      </w:r>
      <w:r>
        <w:rPr>
          <w:rFonts w:hint="eastAsia" w:ascii="宋体" w:hAnsi="宋体"/>
          <w:sz w:val="24"/>
          <w:szCs w:val="28"/>
        </w:rPr>
        <w:t>2．合同结算：</w:t>
      </w:r>
    </w:p>
    <w:p>
      <w:pPr>
        <w:spacing w:line="420" w:lineRule="exact"/>
        <w:rPr>
          <w:rFonts w:hint="eastAsia" w:ascii="宋体" w:hAnsi="宋体"/>
          <w:sz w:val="24"/>
          <w:szCs w:val="28"/>
        </w:rPr>
      </w:pPr>
      <w:r>
        <w:rPr>
          <w:rFonts w:hint="eastAsia" w:ascii="宋体" w:hAnsi="宋体"/>
          <w:sz w:val="24"/>
          <w:szCs w:val="28"/>
        </w:rPr>
        <w:t>本项目的“预估采购数量”、 投标人的“</w:t>
      </w:r>
      <w:r>
        <w:rPr>
          <w:rFonts w:hint="eastAsia" w:ascii="宋体" w:hAnsi="宋体"/>
          <w:sz w:val="24"/>
          <w:szCs w:val="28"/>
          <w:lang w:val="en-US" w:eastAsia="zh-CN"/>
        </w:rPr>
        <w:t>响应</w:t>
      </w:r>
      <w:r>
        <w:rPr>
          <w:rFonts w:hint="eastAsia" w:ascii="宋体" w:hAnsi="宋体"/>
          <w:sz w:val="24"/>
          <w:szCs w:val="28"/>
        </w:rPr>
        <w:t>总价”仅做为报价评审依据，最终可根据实际需求进行相应调整，结算以实际发生量乘以</w:t>
      </w:r>
      <w:r>
        <w:rPr>
          <w:rFonts w:hint="eastAsia" w:ascii="宋体" w:hAnsi="宋体"/>
          <w:sz w:val="24"/>
          <w:szCs w:val="28"/>
          <w:lang w:val="en-US" w:eastAsia="zh-CN"/>
        </w:rPr>
        <w:t>投标人</w:t>
      </w:r>
      <w:r>
        <w:rPr>
          <w:rFonts w:hint="eastAsia" w:ascii="宋体" w:hAnsi="宋体"/>
          <w:sz w:val="24"/>
          <w:szCs w:val="28"/>
        </w:rPr>
        <w:t>投标单价结算，且不超过预算总价。</w:t>
      </w:r>
    </w:p>
    <w:p>
      <w:pPr>
        <w:spacing w:line="420" w:lineRule="exact"/>
        <w:rPr>
          <w:rFonts w:hint="eastAsia" w:ascii="宋体" w:hAnsi="宋体"/>
          <w:sz w:val="24"/>
          <w:szCs w:val="28"/>
        </w:rPr>
      </w:pPr>
      <w:r>
        <w:rPr>
          <w:rFonts w:hint="eastAsia" w:ascii="宋体" w:hAnsi="宋体"/>
          <w:sz w:val="24"/>
          <w:szCs w:val="28"/>
          <w:lang w:val="en-US" w:eastAsia="zh-CN"/>
        </w:rPr>
        <w:t>3.</w:t>
      </w:r>
      <w:r>
        <w:rPr>
          <w:rFonts w:hint="eastAsia" w:ascii="宋体" w:hAnsi="宋体"/>
          <w:sz w:val="24"/>
          <w:szCs w:val="28"/>
        </w:rPr>
        <w:t>售后服务：</w:t>
      </w:r>
    </w:p>
    <w:p>
      <w:pPr>
        <w:spacing w:line="420" w:lineRule="exact"/>
        <w:rPr>
          <w:rFonts w:hint="eastAsia" w:ascii="宋体" w:hAnsi="宋体"/>
          <w:sz w:val="24"/>
          <w:szCs w:val="28"/>
        </w:rPr>
      </w:pPr>
      <w:r>
        <w:rPr>
          <w:rFonts w:hint="eastAsia" w:ascii="宋体" w:hAnsi="宋体"/>
          <w:sz w:val="24"/>
          <w:szCs w:val="28"/>
          <w:lang w:val="en-US" w:eastAsia="zh-CN"/>
        </w:rPr>
        <w:t>*3.1</w:t>
      </w:r>
      <w:r>
        <w:rPr>
          <w:rFonts w:hint="eastAsia" w:ascii="宋体" w:hAnsi="宋体"/>
          <w:sz w:val="24"/>
          <w:szCs w:val="28"/>
        </w:rPr>
        <w:t>质保期：验收合格后≥6个月。手术器械不维修，质保期内故障直接更换同型号器械，退换货周期≤10个</w:t>
      </w:r>
      <w:r>
        <w:rPr>
          <w:rFonts w:hint="eastAsia" w:ascii="宋体" w:hAnsi="宋体"/>
          <w:sz w:val="24"/>
          <w:szCs w:val="28"/>
          <w:lang w:val="en-US" w:eastAsia="zh-CN"/>
        </w:rPr>
        <w:t>日历</w:t>
      </w:r>
      <w:r>
        <w:rPr>
          <w:rFonts w:hint="eastAsia" w:ascii="宋体" w:hAnsi="宋体"/>
          <w:sz w:val="24"/>
          <w:szCs w:val="28"/>
        </w:rPr>
        <w:t>日。</w:t>
      </w:r>
    </w:p>
    <w:p>
      <w:pPr>
        <w:spacing w:line="420" w:lineRule="exact"/>
        <w:rPr>
          <w:rFonts w:hint="eastAsia" w:ascii="宋体" w:hAnsi="宋体"/>
          <w:sz w:val="24"/>
          <w:szCs w:val="28"/>
        </w:rPr>
      </w:pPr>
      <w:r>
        <w:rPr>
          <w:rFonts w:hint="eastAsia" w:ascii="宋体" w:hAnsi="宋体"/>
          <w:sz w:val="24"/>
          <w:szCs w:val="28"/>
          <w:lang w:val="en-US" w:eastAsia="zh-CN"/>
        </w:rPr>
        <w:t>3.2</w:t>
      </w:r>
      <w:r>
        <w:rPr>
          <w:rFonts w:hint="eastAsia" w:ascii="宋体" w:hAnsi="宋体"/>
          <w:sz w:val="24"/>
          <w:szCs w:val="28"/>
        </w:rPr>
        <w:t xml:space="preserve"> 投标人提供售后服务方案：</w:t>
      </w:r>
    </w:p>
    <w:p>
      <w:pPr>
        <w:spacing w:line="420" w:lineRule="exact"/>
        <w:rPr>
          <w:rFonts w:hint="eastAsia" w:ascii="宋体" w:hAnsi="宋体"/>
          <w:sz w:val="24"/>
          <w:szCs w:val="28"/>
        </w:rPr>
      </w:pPr>
      <w:r>
        <w:rPr>
          <w:rFonts w:hint="eastAsia" w:ascii="宋体" w:hAnsi="宋体"/>
          <w:sz w:val="24"/>
          <w:szCs w:val="28"/>
        </w:rPr>
        <w:t>①有效的质量保障方案（包含质量管理体系建设、质量控制技术方法等）；</w:t>
      </w:r>
    </w:p>
    <w:p>
      <w:pPr>
        <w:spacing w:line="420" w:lineRule="exact"/>
        <w:rPr>
          <w:rFonts w:hint="eastAsia" w:ascii="宋体" w:hAnsi="宋体"/>
          <w:sz w:val="24"/>
          <w:szCs w:val="28"/>
        </w:rPr>
      </w:pPr>
      <w:r>
        <w:rPr>
          <w:rFonts w:hint="eastAsia" w:ascii="宋体" w:hAnsi="宋体"/>
          <w:sz w:val="24"/>
          <w:szCs w:val="28"/>
        </w:rPr>
        <w:t>②完整的配送方案（完善的出入库管理制度、完整的配送流程）；</w:t>
      </w:r>
    </w:p>
    <w:p>
      <w:pPr>
        <w:spacing w:line="420" w:lineRule="exact"/>
        <w:rPr>
          <w:rFonts w:hint="eastAsia" w:ascii="宋体" w:hAnsi="宋体"/>
          <w:sz w:val="24"/>
          <w:szCs w:val="28"/>
        </w:rPr>
      </w:pPr>
      <w:r>
        <w:rPr>
          <w:rFonts w:hint="eastAsia" w:ascii="宋体" w:hAnsi="宋体"/>
          <w:sz w:val="24"/>
          <w:szCs w:val="28"/>
        </w:rPr>
        <w:t>③应急保障方案（配送过程中的突发应急措施、因问题产品引发的医疗安全事故应急措施、临时配送的应急措施）；</w:t>
      </w:r>
    </w:p>
    <w:p>
      <w:pPr>
        <w:spacing w:line="420" w:lineRule="exact"/>
        <w:rPr>
          <w:rFonts w:hint="eastAsia" w:ascii="宋体" w:hAnsi="宋体"/>
          <w:sz w:val="24"/>
          <w:szCs w:val="28"/>
        </w:rPr>
      </w:pPr>
      <w:r>
        <w:rPr>
          <w:rFonts w:hint="eastAsia" w:ascii="宋体" w:hAnsi="宋体"/>
          <w:sz w:val="24"/>
          <w:szCs w:val="28"/>
        </w:rPr>
        <w:t>④具有完善的售后保障体系（有效的退换货流程制度、描述产品供应过程中的售后保障体系等）。</w:t>
      </w:r>
    </w:p>
    <w:p>
      <w:pPr>
        <w:spacing w:line="420" w:lineRule="exact"/>
        <w:rPr>
          <w:rFonts w:hint="eastAsia" w:ascii="宋体" w:hAnsi="宋体"/>
          <w:sz w:val="24"/>
          <w:szCs w:val="28"/>
          <w:lang w:val="en-US" w:eastAsia="zh-CN"/>
        </w:rPr>
      </w:pPr>
      <w:r>
        <w:rPr>
          <w:rFonts w:hint="eastAsia" w:ascii="宋体" w:hAnsi="宋体"/>
          <w:sz w:val="24"/>
          <w:szCs w:val="28"/>
          <w:lang w:val="en-US" w:eastAsia="zh-CN"/>
        </w:rPr>
        <w:t>4.产品年度预计使用量供投标人参考，只作为报价测算依据，不做其它用途使用</w:t>
      </w:r>
    </w:p>
    <w:p>
      <w:pPr>
        <w:spacing w:line="420" w:lineRule="exact"/>
        <w:rPr>
          <w:rFonts w:hint="eastAsia" w:ascii="宋体" w:hAnsi="宋体" w:eastAsiaTheme="minorEastAsia"/>
          <w:sz w:val="24"/>
          <w:szCs w:val="28"/>
          <w:lang w:eastAsia="zh-CN"/>
        </w:rPr>
      </w:pPr>
      <w:r>
        <w:rPr>
          <w:rFonts w:hint="eastAsia" w:ascii="宋体" w:hAnsi="宋体"/>
          <w:sz w:val="24"/>
          <w:szCs w:val="28"/>
          <w:lang w:val="en-US" w:eastAsia="zh-CN"/>
        </w:rPr>
        <w:t>*5.投标人报价总价不能＞年度</w:t>
      </w:r>
      <w:r>
        <w:rPr>
          <w:rFonts w:hint="eastAsia" w:ascii="宋体" w:hAnsi="宋体"/>
          <w:sz w:val="24"/>
          <w:szCs w:val="28"/>
        </w:rPr>
        <w:t>预算总金额</w:t>
      </w:r>
      <w:r>
        <w:rPr>
          <w:rFonts w:hint="eastAsia" w:ascii="宋体" w:hAnsi="宋体"/>
          <w:sz w:val="24"/>
          <w:szCs w:val="28"/>
          <w:lang w:eastAsia="zh-CN"/>
        </w:rPr>
        <w:t>。</w:t>
      </w:r>
    </w:p>
    <w:p>
      <w:pPr>
        <w:spacing w:line="420" w:lineRule="exact"/>
        <w:rPr>
          <w:rFonts w:hint="eastAsia" w:ascii="宋体" w:hAnsi="宋体"/>
          <w:sz w:val="24"/>
          <w:szCs w:val="28"/>
          <w:lang w:val="en-US" w:eastAsia="zh-CN"/>
        </w:rPr>
      </w:pPr>
      <w:r>
        <w:rPr>
          <w:rFonts w:hint="eastAsia" w:ascii="宋体" w:hAnsi="宋体"/>
          <w:sz w:val="24"/>
          <w:szCs w:val="28"/>
          <w:lang w:val="en-US" w:eastAsia="zh-CN"/>
        </w:rPr>
        <w:t>6.备注：“*”号条款为实质性条款，一条不满足则为无效投标。</w:t>
      </w:r>
    </w:p>
    <w:p>
      <w:pPr>
        <w:spacing w:line="420" w:lineRule="exact"/>
        <w:rPr>
          <w:rFonts w:hint="default" w:ascii="宋体" w:hAnsi="宋体"/>
          <w:sz w:val="24"/>
          <w:szCs w:val="28"/>
          <w:lang w:val="en-US" w:eastAsia="zh-CN"/>
        </w:rPr>
      </w:pPr>
    </w:p>
    <w:p>
      <w:pPr>
        <w:spacing w:line="420" w:lineRule="exact"/>
        <w:rPr>
          <w:rFonts w:hint="eastAsia" w:ascii="宋体" w:hAnsi="宋体"/>
          <w:sz w:val="24"/>
          <w:szCs w:val="28"/>
          <w:lang w:val="en-US" w:eastAsia="zh-CN"/>
        </w:rPr>
      </w:pPr>
    </w:p>
    <w:p>
      <w:pPr>
        <w:spacing w:line="420" w:lineRule="exact"/>
        <w:rPr>
          <w:rFonts w:hint="eastAsia" w:ascii="宋体" w:hAnsi="宋体"/>
          <w:sz w:val="24"/>
          <w:szCs w:val="28"/>
          <w:lang w:val="en-US" w:eastAsia="zh-CN"/>
        </w:rPr>
        <w:sectPr>
          <w:pgSz w:w="11906" w:h="16838"/>
          <w:pgMar w:top="1894" w:right="1758" w:bottom="1559" w:left="1758" w:header="851" w:footer="1111" w:gutter="0"/>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855" w:tblpY="614"/>
        <w:tblOverlap w:val="never"/>
        <w:tblW w:w="6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75"/>
        <w:gridCol w:w="1082"/>
        <w:gridCol w:w="728"/>
        <w:gridCol w:w="4879"/>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0" w:type="pct"/>
            <w:vMerge w:val="restart"/>
            <w:vAlign w:val="center"/>
          </w:tcPr>
          <w:p>
            <w:pPr>
              <w:spacing w:line="420" w:lineRule="exact"/>
              <w:jc w:val="center"/>
              <w:rPr>
                <w:rFonts w:cs="宋体"/>
                <w:color w:val="000000"/>
                <w:kern w:val="0"/>
              </w:rPr>
            </w:pPr>
            <w:r>
              <w:rPr>
                <w:rFonts w:hint="eastAsia" w:cs="宋体"/>
                <w:color w:val="000000"/>
                <w:kern w:val="0"/>
              </w:rPr>
              <w:t>评分</w:t>
            </w:r>
          </w:p>
          <w:p>
            <w:pPr>
              <w:spacing w:line="420" w:lineRule="exact"/>
              <w:jc w:val="center"/>
              <w:rPr>
                <w:rFonts w:cs="宋体"/>
                <w:color w:val="000000"/>
                <w:kern w:val="0"/>
              </w:rPr>
            </w:pPr>
            <w:r>
              <w:rPr>
                <w:rFonts w:hint="eastAsia" w:cs="宋体"/>
                <w:color w:val="000000"/>
                <w:kern w:val="0"/>
              </w:rPr>
              <w:t>细则</w:t>
            </w:r>
          </w:p>
        </w:tc>
        <w:tc>
          <w:tcPr>
            <w:tcW w:w="271"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0" w:type="pct"/>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3"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4"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9"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vAlign w:val="center"/>
          </w:tcPr>
          <w:p>
            <w:pPr>
              <w:spacing w:line="420" w:lineRule="exact"/>
              <w:jc w:val="center"/>
              <w:rPr>
                <w:rFonts w:cs="宋体"/>
                <w:color w:val="000000"/>
                <w:kern w:val="0"/>
              </w:rPr>
            </w:pPr>
          </w:p>
        </w:tc>
        <w:tc>
          <w:tcPr>
            <w:tcW w:w="271"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0"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343" w:type="pct"/>
            <w:vAlign w:val="center"/>
          </w:tcPr>
          <w:p>
            <w:pPr>
              <w:widowControl/>
              <w:wordWrap w:val="0"/>
              <w:spacing w:line="270" w:lineRule="atLeast"/>
              <w:jc w:val="center"/>
              <w:rPr>
                <w:rFonts w:ascii="宋体" w:hAnsi="宋体" w:eastAsia="宋体" w:cs="宋体"/>
                <w:color w:val="000000"/>
                <w:kern w:val="0"/>
                <w:sz w:val="18"/>
                <w:szCs w:val="18"/>
              </w:rPr>
            </w:pPr>
            <w:r>
              <w:rPr>
                <w:rFonts w:hint="eastAsia" w:ascii="宋体" w:hAnsi="宋体" w:cs="宋体"/>
                <w:color w:val="000000"/>
                <w:kern w:val="0"/>
                <w:sz w:val="18"/>
                <w:szCs w:val="18"/>
              </w:rPr>
              <w:t>30分</w:t>
            </w:r>
          </w:p>
        </w:tc>
        <w:tc>
          <w:tcPr>
            <w:tcW w:w="2304"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1.价格分：</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响应材料满足磋商文件要求且以响应总价最低的为评审基准价，其价格分为30分。其他供应商的价格分统一按照以下公式计算：价格分=(评审基准价／响应总价)×30</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2.响应总价</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响应总价=各项</w:t>
            </w:r>
            <w:r>
              <w:rPr>
                <w:rFonts w:hint="eastAsia" w:ascii="宋体" w:hAnsi="宋体" w:eastAsia="宋体" w:cs="宋体"/>
                <w:color w:val="000000"/>
                <w:kern w:val="0"/>
                <w:sz w:val="18"/>
                <w:szCs w:val="18"/>
                <w:lang w:val="en-US" w:eastAsia="zh-CN"/>
              </w:rPr>
              <w:t>物资</w:t>
            </w:r>
            <w:r>
              <w:rPr>
                <w:rFonts w:hint="eastAsia" w:ascii="宋体" w:hAnsi="宋体" w:eastAsia="宋体" w:cs="宋体"/>
                <w:color w:val="000000"/>
                <w:kern w:val="0"/>
                <w:sz w:val="18"/>
                <w:szCs w:val="18"/>
              </w:rPr>
              <w:t>响应单价*预估年度用量之和</w:t>
            </w:r>
          </w:p>
        </w:tc>
        <w:tc>
          <w:tcPr>
            <w:tcW w:w="1179"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1.若同种产品有多种规格型号且涉及不同报价，供应商应全部报价；</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2.响应单价为多种规格型号报价的平均价。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vAlign w:val="center"/>
          </w:tcPr>
          <w:p>
            <w:pPr>
              <w:spacing w:line="420" w:lineRule="exact"/>
              <w:jc w:val="center"/>
              <w:rPr>
                <w:rFonts w:cs="宋体"/>
                <w:color w:val="000000"/>
                <w:kern w:val="0"/>
              </w:rPr>
            </w:pPr>
          </w:p>
        </w:tc>
        <w:tc>
          <w:tcPr>
            <w:tcW w:w="271"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0"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w:t>
            </w:r>
          </w:p>
        </w:tc>
        <w:tc>
          <w:tcPr>
            <w:tcW w:w="343" w:type="pct"/>
            <w:vAlign w:val="center"/>
          </w:tcPr>
          <w:p>
            <w:pPr>
              <w:widowControl/>
              <w:wordWrap w:val="0"/>
              <w:spacing w:line="270" w:lineRule="atLeast"/>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39</w:t>
            </w:r>
            <w:r>
              <w:rPr>
                <w:rFonts w:hint="eastAsia" w:ascii="宋体" w:hAnsi="宋体" w:cs="宋体"/>
                <w:color w:val="000000"/>
                <w:kern w:val="0"/>
                <w:sz w:val="18"/>
                <w:szCs w:val="18"/>
              </w:rPr>
              <w:t>分</w:t>
            </w:r>
          </w:p>
        </w:tc>
        <w:tc>
          <w:tcPr>
            <w:tcW w:w="2304"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完全符合磋商文件技术参数要求得</w:t>
            </w:r>
            <w:r>
              <w:rPr>
                <w:rFonts w:hint="eastAsia" w:ascii="宋体" w:hAnsi="宋体" w:eastAsia="宋体" w:cs="宋体"/>
                <w:color w:val="000000"/>
                <w:kern w:val="0"/>
                <w:sz w:val="18"/>
                <w:szCs w:val="18"/>
                <w:lang w:val="en-US" w:eastAsia="zh-CN"/>
              </w:rPr>
              <w:t>39</w:t>
            </w:r>
            <w:r>
              <w:rPr>
                <w:rFonts w:hint="eastAsia" w:ascii="宋体" w:hAnsi="宋体" w:eastAsia="宋体" w:cs="宋体"/>
                <w:color w:val="000000"/>
                <w:kern w:val="0"/>
                <w:sz w:val="18"/>
                <w:szCs w:val="18"/>
              </w:rPr>
              <w:t>分。技术参数条款负偏离一项扣</w:t>
            </w: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分，扣完为止。（技术条款共</w:t>
            </w:r>
            <w:r>
              <w:rPr>
                <w:rFonts w:hint="eastAsia" w:ascii="宋体" w:hAnsi="宋体" w:eastAsia="宋体" w:cs="宋体"/>
                <w:color w:val="000000"/>
                <w:kern w:val="0"/>
                <w:sz w:val="18"/>
                <w:szCs w:val="18"/>
                <w:lang w:val="en-US" w:eastAsia="zh-CN"/>
              </w:rPr>
              <w:t>26</w:t>
            </w:r>
            <w:r>
              <w:rPr>
                <w:rFonts w:hint="eastAsia" w:ascii="宋体" w:hAnsi="宋体" w:eastAsia="宋体" w:cs="宋体"/>
                <w:color w:val="000000"/>
                <w:kern w:val="0"/>
                <w:sz w:val="18"/>
                <w:szCs w:val="18"/>
              </w:rPr>
              <w:t>项）。</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）如技术指标在响应文件中未对应出现或在响应文件中存在自相矛盾之处或未提供的不得分。</w:t>
            </w:r>
          </w:p>
        </w:tc>
        <w:tc>
          <w:tcPr>
            <w:tcW w:w="1179"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vAlign w:val="center"/>
          </w:tcPr>
          <w:p>
            <w:pPr>
              <w:spacing w:line="420" w:lineRule="exact"/>
              <w:jc w:val="center"/>
              <w:rPr>
                <w:rFonts w:cs="宋体"/>
                <w:color w:val="000000"/>
                <w:kern w:val="0"/>
              </w:rPr>
            </w:pPr>
          </w:p>
        </w:tc>
        <w:tc>
          <w:tcPr>
            <w:tcW w:w="271"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0"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343"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p>
        </w:tc>
        <w:tc>
          <w:tcPr>
            <w:tcW w:w="2304"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提供响应产品2020年1月1日以来国内三甲医疗机构业绩证明，每提供1个业绩得1分，</w:t>
            </w:r>
            <w:r>
              <w:rPr>
                <w:rFonts w:hint="eastAsia" w:ascii="宋体" w:hAnsi="宋体" w:eastAsia="宋体" w:cs="宋体"/>
                <w:color w:val="000000"/>
                <w:kern w:val="0"/>
                <w:sz w:val="18"/>
                <w:szCs w:val="18"/>
                <w:lang w:val="en-US" w:eastAsia="zh-CN"/>
              </w:rPr>
              <w:t>每个产品的业绩最多得1分，</w:t>
            </w:r>
            <w:r>
              <w:rPr>
                <w:rFonts w:hint="eastAsia" w:ascii="宋体" w:hAnsi="宋体" w:cs="宋体"/>
                <w:color w:val="000000"/>
                <w:kern w:val="0"/>
                <w:sz w:val="18"/>
                <w:szCs w:val="18"/>
                <w:highlight w:val="none"/>
                <w:lang w:val="en-US" w:eastAsia="zh-CN"/>
              </w:rPr>
              <w:t>总分</w:t>
            </w:r>
            <w:r>
              <w:rPr>
                <w:rFonts w:hint="eastAsia" w:ascii="宋体" w:hAnsi="宋体" w:cs="宋体"/>
                <w:color w:val="000000"/>
                <w:kern w:val="0"/>
                <w:sz w:val="18"/>
                <w:szCs w:val="18"/>
                <w:highlight w:val="none"/>
              </w:rPr>
              <w:t>最多得</w:t>
            </w: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分。</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w:t>
            </w:r>
            <w:r>
              <w:rPr>
                <w:rFonts w:hint="eastAsia" w:ascii="宋体" w:hAnsi="宋体" w:eastAsia="宋体" w:cs="宋体"/>
                <w:color w:val="000000"/>
                <w:kern w:val="0"/>
                <w:sz w:val="18"/>
                <w:szCs w:val="18"/>
                <w:lang w:val="en-US" w:eastAsia="zh-CN"/>
              </w:rPr>
              <w:t>需</w:t>
            </w:r>
            <w:r>
              <w:rPr>
                <w:rFonts w:hint="eastAsia" w:ascii="宋体" w:hAnsi="宋体" w:eastAsia="宋体" w:cs="宋体"/>
                <w:color w:val="000000"/>
                <w:kern w:val="0"/>
                <w:sz w:val="18"/>
                <w:szCs w:val="18"/>
              </w:rPr>
              <w:t>提供采购合同</w:t>
            </w:r>
            <w:r>
              <w:rPr>
                <w:rFonts w:hint="eastAsia" w:ascii="宋体" w:hAnsi="宋体" w:eastAsia="宋体" w:cs="宋体"/>
                <w:color w:val="000000"/>
                <w:kern w:val="0"/>
                <w:sz w:val="18"/>
                <w:szCs w:val="18"/>
                <w:lang w:val="en-US" w:eastAsia="zh-CN"/>
              </w:rPr>
              <w:t>和销售</w:t>
            </w:r>
            <w:r>
              <w:rPr>
                <w:rFonts w:hint="eastAsia" w:ascii="宋体" w:hAnsi="宋体" w:eastAsia="宋体" w:cs="宋体"/>
                <w:color w:val="000000"/>
                <w:kern w:val="0"/>
                <w:sz w:val="18"/>
                <w:szCs w:val="18"/>
              </w:rPr>
              <w:t>发票复印件</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加盖投标人公章。</w:t>
            </w:r>
          </w:p>
        </w:tc>
        <w:tc>
          <w:tcPr>
            <w:tcW w:w="1179"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注：需提供</w:t>
            </w:r>
            <w:r>
              <w:rPr>
                <w:rFonts w:hint="eastAsia" w:ascii="宋体" w:hAnsi="宋体" w:eastAsia="宋体" w:cs="宋体"/>
                <w:color w:val="000000"/>
                <w:kern w:val="0"/>
                <w:sz w:val="18"/>
                <w:szCs w:val="18"/>
                <w:lang w:val="en-US" w:eastAsia="zh-CN"/>
              </w:rPr>
              <w:t>医院等级证明资料，</w:t>
            </w:r>
            <w:r>
              <w:rPr>
                <w:rFonts w:hint="eastAsia" w:ascii="宋体" w:hAnsi="宋体" w:eastAsia="宋体" w:cs="宋体"/>
                <w:color w:val="000000"/>
                <w:kern w:val="0"/>
                <w:sz w:val="18"/>
                <w:szCs w:val="18"/>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vAlign w:val="center"/>
          </w:tcPr>
          <w:p>
            <w:pPr>
              <w:spacing w:line="420" w:lineRule="exact"/>
              <w:jc w:val="center"/>
              <w:rPr>
                <w:rFonts w:cs="宋体"/>
                <w:color w:val="000000"/>
                <w:kern w:val="0"/>
              </w:rPr>
            </w:pPr>
          </w:p>
        </w:tc>
        <w:tc>
          <w:tcPr>
            <w:tcW w:w="271" w:type="pct"/>
            <w:vAlign w:val="center"/>
          </w:tcPr>
          <w:p>
            <w:pPr>
              <w:adjustRightInd w:val="0"/>
              <w:spacing w:line="400" w:lineRule="exact"/>
              <w:ind w:firstLine="180" w:firstLineChars="10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10" w:type="pct"/>
            <w:vAlign w:val="center"/>
          </w:tcPr>
          <w:p>
            <w:pPr>
              <w:adjustRightInd w:val="0"/>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adjustRightInd w:val="0"/>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343" w:type="pct"/>
            <w:vAlign w:val="center"/>
          </w:tcPr>
          <w:p>
            <w:pPr>
              <w:adjustRightInd w:val="0"/>
              <w:spacing w:line="4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12分</w:t>
            </w:r>
          </w:p>
        </w:tc>
        <w:tc>
          <w:tcPr>
            <w:tcW w:w="2304"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根据响应产品样品，从样品的外观、材质、性能3个方面进行评价，每有1个方面不符合临床需求的扣4分，扣完为止。未提供样品的不得分。</w:t>
            </w:r>
          </w:p>
        </w:tc>
        <w:tc>
          <w:tcPr>
            <w:tcW w:w="1179" w:type="pct"/>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1.提供的产品样品至少包含</w:t>
            </w:r>
            <w:r>
              <w:rPr>
                <w:rFonts w:hint="eastAsia" w:ascii="宋体" w:hAnsi="宋体" w:eastAsia="宋体" w:cs="宋体"/>
                <w:color w:val="000000"/>
                <w:kern w:val="0"/>
                <w:sz w:val="18"/>
                <w:szCs w:val="18"/>
                <w:lang w:val="en-US" w:eastAsia="zh-CN"/>
              </w:rPr>
              <w:t>会阴剪、聚血器、胎儿吸引器、产钳、手术剪、持针钳、甲状腺拉钩、拉钩器械</w:t>
            </w:r>
            <w:r>
              <w:rPr>
                <w:rFonts w:hint="eastAsia" w:ascii="宋体" w:hAnsi="宋体" w:eastAsia="宋体" w:cs="宋体"/>
                <w:color w:val="000000"/>
                <w:kern w:val="0"/>
                <w:sz w:val="18"/>
                <w:szCs w:val="18"/>
              </w:rPr>
              <w:t>。</w:t>
            </w:r>
          </w:p>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2.样品的供应商名称或生产厂</w:t>
            </w:r>
            <w:bookmarkStart w:id="1" w:name="_GoBack"/>
            <w:bookmarkEnd w:id="1"/>
            <w:r>
              <w:rPr>
                <w:rFonts w:hint="eastAsia" w:ascii="宋体" w:hAnsi="宋体" w:eastAsia="宋体" w:cs="宋体"/>
                <w:color w:val="000000"/>
                <w:kern w:val="0"/>
                <w:sz w:val="18"/>
                <w:szCs w:val="18"/>
              </w:rPr>
              <w:t>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0" w:type="pct"/>
            <w:vMerge w:val="continue"/>
            <w:vAlign w:val="center"/>
          </w:tcPr>
          <w:p>
            <w:pPr>
              <w:spacing w:line="420" w:lineRule="exact"/>
              <w:jc w:val="center"/>
              <w:rPr>
                <w:rFonts w:cs="宋体"/>
                <w:color w:val="000000"/>
                <w:kern w:val="0"/>
              </w:rPr>
            </w:pPr>
          </w:p>
        </w:tc>
        <w:tc>
          <w:tcPr>
            <w:tcW w:w="271" w:type="pct"/>
            <w:vMerge w:val="restart"/>
            <w:vAlign w:val="center"/>
          </w:tcPr>
          <w:p>
            <w:pPr>
              <w:adjustRightInd w:val="0"/>
              <w:spacing w:line="400" w:lineRule="exact"/>
              <w:ind w:firstLine="180" w:firstLineChars="100"/>
              <w:jc w:val="left"/>
              <w:rPr>
                <w:rFonts w:ascii="宋体" w:hAnsi="宋体" w:eastAsia="宋体" w:cs="宋体"/>
                <w:color w:val="000000"/>
                <w:kern w:val="0"/>
                <w:sz w:val="18"/>
                <w:szCs w:val="18"/>
              </w:rPr>
            </w:pPr>
            <w:r>
              <w:rPr>
                <w:rFonts w:hint="eastAsia" w:ascii="宋体" w:hAnsi="宋体" w:cs="宋体"/>
                <w:color w:val="000000"/>
                <w:kern w:val="0"/>
                <w:sz w:val="18"/>
                <w:szCs w:val="18"/>
              </w:rPr>
              <w:t>6</w:t>
            </w:r>
          </w:p>
        </w:tc>
        <w:tc>
          <w:tcPr>
            <w:tcW w:w="510" w:type="pct"/>
            <w:vMerge w:val="restart"/>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售后服务7%</w:t>
            </w:r>
          </w:p>
        </w:tc>
        <w:tc>
          <w:tcPr>
            <w:tcW w:w="343" w:type="pct"/>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6分</w:t>
            </w:r>
          </w:p>
        </w:tc>
        <w:tc>
          <w:tcPr>
            <w:tcW w:w="2304" w:type="pct"/>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投标人提供的售后服务方案，包括：【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方案完全满足项目实际要求且无缺陷的得</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分；方案存在缺陷（缺陷是指:内容错误、描述有歧义、逻辑有漏洞、表述不清、不能实现项目需求)的，每有一处扣</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分，每缺少一项方案扣</w:t>
            </w: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 xml:space="preserve">分，扣完为止。 </w:t>
            </w:r>
          </w:p>
        </w:tc>
        <w:tc>
          <w:tcPr>
            <w:tcW w:w="1179"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0" w:type="pct"/>
            <w:vMerge w:val="continue"/>
            <w:vAlign w:val="center"/>
          </w:tcPr>
          <w:p>
            <w:pPr>
              <w:spacing w:line="420" w:lineRule="exact"/>
              <w:jc w:val="center"/>
              <w:rPr>
                <w:rFonts w:cs="宋体"/>
                <w:color w:val="000000"/>
                <w:kern w:val="0"/>
              </w:rPr>
            </w:pPr>
          </w:p>
        </w:tc>
        <w:tc>
          <w:tcPr>
            <w:tcW w:w="271" w:type="pct"/>
            <w:vMerge w:val="continue"/>
            <w:vAlign w:val="center"/>
          </w:tcPr>
          <w:p>
            <w:pPr>
              <w:adjustRightInd w:val="0"/>
              <w:spacing w:line="400" w:lineRule="exact"/>
              <w:jc w:val="left"/>
              <w:rPr>
                <w:rFonts w:ascii="宋体" w:hAnsi="宋体" w:cs="宋体"/>
                <w:color w:val="000000"/>
                <w:kern w:val="0"/>
                <w:sz w:val="18"/>
                <w:szCs w:val="18"/>
              </w:rPr>
            </w:pPr>
          </w:p>
        </w:tc>
        <w:tc>
          <w:tcPr>
            <w:tcW w:w="510" w:type="pct"/>
            <w:vMerge w:val="continue"/>
            <w:vAlign w:val="center"/>
          </w:tcPr>
          <w:p>
            <w:pPr>
              <w:adjustRightInd w:val="0"/>
              <w:spacing w:line="400" w:lineRule="exact"/>
              <w:jc w:val="left"/>
              <w:rPr>
                <w:rFonts w:ascii="宋体" w:hAnsi="宋体" w:cs="宋体"/>
                <w:color w:val="000000"/>
                <w:kern w:val="0"/>
                <w:sz w:val="18"/>
                <w:szCs w:val="18"/>
              </w:rPr>
            </w:pPr>
          </w:p>
        </w:tc>
        <w:tc>
          <w:tcPr>
            <w:tcW w:w="343" w:type="pct"/>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1分</w:t>
            </w:r>
          </w:p>
        </w:tc>
        <w:tc>
          <w:tcPr>
            <w:tcW w:w="2304" w:type="pct"/>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供应商在成都设有办事处或分公司或常驻维修机构或提供承诺函承诺成交后在成都设立办事处、分公司或常驻维修机构得1分；</w:t>
            </w:r>
          </w:p>
        </w:tc>
        <w:tc>
          <w:tcPr>
            <w:tcW w:w="1179" w:type="pct"/>
            <w:vAlign w:val="center"/>
          </w:tcPr>
          <w:p>
            <w:pPr>
              <w:widowControl/>
              <w:wordWrap w:val="0"/>
              <w:spacing w:line="27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7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5"/>
        <w:gridCol w:w="1263"/>
        <w:gridCol w:w="1156"/>
        <w:gridCol w:w="1066"/>
        <w:gridCol w:w="886"/>
        <w:gridCol w:w="886"/>
        <w:gridCol w:w="886"/>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生产厂家</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年用量</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成交总价（元）</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挂网商品代码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bl>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1"/>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1"/>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1"/>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1"/>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1"/>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1"/>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1"/>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3"/>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3"/>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A05F"/>
    <w:multiLevelType w:val="singleLevel"/>
    <w:tmpl w:val="795CA0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D2481D"/>
    <w:rsid w:val="09883DB3"/>
    <w:rsid w:val="0FA04E1C"/>
    <w:rsid w:val="12C40D67"/>
    <w:rsid w:val="14DC0F1A"/>
    <w:rsid w:val="15B626DC"/>
    <w:rsid w:val="1A707F41"/>
    <w:rsid w:val="1C976D54"/>
    <w:rsid w:val="1DE05766"/>
    <w:rsid w:val="1E997E27"/>
    <w:rsid w:val="22827069"/>
    <w:rsid w:val="25933A00"/>
    <w:rsid w:val="2ACE5E86"/>
    <w:rsid w:val="30D378FC"/>
    <w:rsid w:val="33875D6B"/>
    <w:rsid w:val="35E40AE0"/>
    <w:rsid w:val="395149AF"/>
    <w:rsid w:val="3A694155"/>
    <w:rsid w:val="3C245962"/>
    <w:rsid w:val="3DA970F6"/>
    <w:rsid w:val="3DE462AE"/>
    <w:rsid w:val="43DD0089"/>
    <w:rsid w:val="4679479D"/>
    <w:rsid w:val="51E953E1"/>
    <w:rsid w:val="5C4B0A19"/>
    <w:rsid w:val="63D266D5"/>
    <w:rsid w:val="700D28D6"/>
    <w:rsid w:val="70641CCB"/>
    <w:rsid w:val="70FE1D6B"/>
    <w:rsid w:val="719548CE"/>
    <w:rsid w:val="734A410E"/>
    <w:rsid w:val="73F965D8"/>
    <w:rsid w:val="75E87D2C"/>
    <w:rsid w:val="7C83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3">
    <w:name w:val="Body Text"/>
    <w:basedOn w:val="1"/>
    <w:next w:val="1"/>
    <w:link w:val="13"/>
    <w:unhideWhenUsed/>
    <w:qFormat/>
    <w:uiPriority w:val="99"/>
    <w:pPr>
      <w:spacing w:after="120"/>
    </w:pPr>
    <w:rPr>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3"/>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3</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2023-05-12T00:34:40Z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