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color w:val="auto"/>
          <w:sz w:val="24"/>
          <w:szCs w:val="21"/>
          <w:lang w:val="en-US" w:eastAsia="zh-CN"/>
        </w:rPr>
      </w:pPr>
      <w:r>
        <w:rPr>
          <w:rFonts w:hint="eastAsia" w:ascii="宋体" w:hAnsi="宋体" w:eastAsia="宋体" w:cs="宋体"/>
          <w:b/>
          <w:color w:val="auto"/>
          <w:sz w:val="24"/>
          <w:szCs w:val="21"/>
          <w:lang w:val="en-US" w:eastAsia="zh-CN"/>
        </w:rPr>
        <w:t>附件1：</w:t>
      </w:r>
    </w:p>
    <w:p>
      <w:pPr>
        <w:pStyle w:val="4"/>
        <w:jc w:val="center"/>
        <w:rPr>
          <w:rFonts w:hint="default" w:ascii="宋体" w:hAnsi="宋体" w:eastAsia="宋体" w:cs="宋体"/>
          <w:b/>
          <w:bCs w:val="0"/>
          <w:color w:val="auto"/>
          <w:sz w:val="44"/>
          <w:szCs w:val="44"/>
          <w:lang w:val="en-US" w:eastAsia="zh-CN"/>
        </w:rPr>
      </w:pPr>
      <w:r>
        <w:rPr>
          <w:rFonts w:hint="eastAsia" w:ascii="宋体" w:hAnsi="宋体" w:eastAsia="宋体" w:cs="宋体"/>
          <w:b/>
          <w:bCs w:val="0"/>
          <w:color w:val="auto"/>
          <w:sz w:val="44"/>
          <w:szCs w:val="44"/>
          <w:lang w:val="en-US" w:eastAsia="zh-CN"/>
        </w:rPr>
        <w:t>采购参数</w:t>
      </w:r>
      <w:r>
        <w:rPr>
          <w:rFonts w:hint="eastAsia" w:ascii="宋体" w:hAnsi="宋体" w:cs="宋体"/>
          <w:b/>
          <w:bCs w:val="0"/>
          <w:color w:val="auto"/>
          <w:sz w:val="44"/>
          <w:szCs w:val="44"/>
          <w:lang w:val="en-US" w:eastAsia="zh-CN"/>
        </w:rPr>
        <w:t>及评分标准</w:t>
      </w:r>
    </w:p>
    <w:p>
      <w:pPr>
        <w:snapToGrid w:val="0"/>
        <w:spacing w:line="360" w:lineRule="auto"/>
        <w:rPr>
          <w:rFonts w:ascii="宋体" w:hAnsi="宋体" w:cs="宋体"/>
          <w:b/>
          <w:bCs/>
          <w:sz w:val="24"/>
        </w:rPr>
      </w:pPr>
      <w:r>
        <w:rPr>
          <w:rFonts w:hint="eastAsia" w:ascii="宋体" w:hAnsi="宋体" w:cs="宋体"/>
          <w:b/>
          <w:bCs/>
          <w:sz w:val="24"/>
        </w:rPr>
        <w:t>说明：本章中“★”的条款为本项目的实质性要求条款，供应商应全部满足，否则其投标文件作无效处理。未标识符号的条款为一般参数条款。</w:t>
      </w:r>
    </w:p>
    <w:p>
      <w:pPr>
        <w:spacing w:line="360" w:lineRule="auto"/>
        <w:outlineLvl w:val="1"/>
        <w:rPr>
          <w:b/>
          <w:bCs/>
          <w:sz w:val="28"/>
          <w:szCs w:val="28"/>
        </w:rPr>
      </w:pPr>
      <w:r>
        <w:rPr>
          <w:rFonts w:hint="eastAsia"/>
          <w:b/>
          <w:bCs/>
          <w:sz w:val="28"/>
          <w:szCs w:val="28"/>
        </w:rPr>
        <w:t>一、项目概述</w:t>
      </w:r>
    </w:p>
    <w:p>
      <w:pPr>
        <w:snapToGrid w:val="0"/>
        <w:spacing w:line="360" w:lineRule="auto"/>
        <w:ind w:firstLine="487" w:firstLineChars="203"/>
        <w:rPr>
          <w:sz w:val="24"/>
        </w:rPr>
      </w:pPr>
      <w:r>
        <w:rPr>
          <w:rFonts w:hint="eastAsia"/>
          <w:sz w:val="24"/>
        </w:rPr>
        <w:t>四川省妇幼卫生信息平台出生缺陷防治管理模块升级。</w:t>
      </w:r>
    </w:p>
    <w:p>
      <w:pPr>
        <w:snapToGrid w:val="0"/>
        <w:spacing w:line="360" w:lineRule="auto"/>
        <w:ind w:firstLine="487" w:firstLineChars="203"/>
        <w:rPr>
          <w:rFonts w:hint="eastAsia" w:ascii="宋体" w:hAnsi="宋体" w:cs="宋体"/>
          <w:bCs/>
          <w:sz w:val="24"/>
        </w:rPr>
      </w:pPr>
      <w:r>
        <w:rPr>
          <w:rFonts w:hint="eastAsia" w:ascii="宋体" w:hAnsi="宋体" w:cs="宋体"/>
          <w:bCs/>
          <w:sz w:val="24"/>
        </w:rPr>
        <w:t>妇幼平台所有权属于四川省卫生健康委员会。四川省卫生健康委妇幼健康处在省卫生健康委统一领导下，组织开展妇幼平台网络安全和信息化建设工作，根据《妇幼保健机构管理办法》，妇幼处委托省妇幼保健院实施妇幼平台建设（含网络安全）和运行维护。</w:t>
      </w:r>
    </w:p>
    <w:p>
      <w:pPr>
        <w:pStyle w:val="18"/>
        <w:keepNext w:val="0"/>
        <w:keepLines w:val="0"/>
        <w:pageBreakBefore w:val="0"/>
        <w:widowControl w:val="0"/>
        <w:numPr>
          <w:numId w:val="0"/>
        </w:numPr>
        <w:kinsoku/>
        <w:wordWrap/>
        <w:overflowPunct/>
        <w:topLinePunct w:val="0"/>
        <w:autoSpaceDE/>
        <w:autoSpaceDN/>
        <w:bidi w:val="0"/>
        <w:adjustRightInd w:val="0"/>
        <w:snapToGrid w:val="0"/>
        <w:spacing w:before="156" w:beforeLines="50" w:line="240" w:lineRule="auto"/>
        <w:ind w:leftChars="0" w:firstLine="420" w:firstLineChars="0"/>
        <w:contextualSpacing/>
        <w:jc w:val="left"/>
        <w:textAlignment w:val="auto"/>
        <w:outlineLvl w:val="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项目预算及最高限价：25万</w:t>
      </w:r>
    </w:p>
    <w:p/>
    <w:p>
      <w:pPr>
        <w:spacing w:line="500" w:lineRule="exact"/>
        <w:outlineLvl w:val="1"/>
        <w:rPr>
          <w:b/>
          <w:bCs/>
          <w:sz w:val="28"/>
          <w:szCs w:val="28"/>
        </w:rPr>
      </w:pPr>
      <w:r>
        <w:rPr>
          <w:rFonts w:hint="eastAsia"/>
          <w:b/>
          <w:bCs/>
          <w:sz w:val="28"/>
          <w:szCs w:val="28"/>
        </w:rPr>
        <w:t>二、服务清单</w:t>
      </w:r>
    </w:p>
    <w:tbl>
      <w:tblPr>
        <w:tblStyle w:val="11"/>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812"/>
        <w:gridCol w:w="708"/>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92" w:type="dxa"/>
            <w:shd w:val="clear" w:color="auto" w:fill="auto"/>
            <w:vAlign w:val="center"/>
          </w:tcPr>
          <w:p>
            <w:pPr>
              <w:widowControl/>
              <w:spacing w:line="360" w:lineRule="auto"/>
              <w:jc w:val="center"/>
              <w:rPr>
                <w:rFonts w:ascii="宋体" w:hAnsi="宋体" w:cs="仿宋"/>
                <w:kern w:val="0"/>
                <w:sz w:val="24"/>
              </w:rPr>
            </w:pPr>
            <w:r>
              <w:rPr>
                <w:rFonts w:hint="eastAsia" w:ascii="宋体" w:hAnsi="宋体" w:cs="仿宋"/>
                <w:kern w:val="0"/>
                <w:sz w:val="24"/>
              </w:rPr>
              <w:t>序号</w:t>
            </w:r>
          </w:p>
        </w:tc>
        <w:tc>
          <w:tcPr>
            <w:tcW w:w="5812" w:type="dxa"/>
            <w:shd w:val="clear" w:color="auto" w:fill="auto"/>
            <w:vAlign w:val="center"/>
          </w:tcPr>
          <w:p>
            <w:pPr>
              <w:widowControl/>
              <w:spacing w:line="360" w:lineRule="auto"/>
              <w:jc w:val="center"/>
              <w:rPr>
                <w:rFonts w:ascii="宋体" w:hAnsi="宋体" w:cs="仿宋"/>
                <w:kern w:val="0"/>
                <w:sz w:val="24"/>
              </w:rPr>
            </w:pPr>
            <w:r>
              <w:rPr>
                <w:rFonts w:hint="eastAsia" w:ascii="宋体" w:hAnsi="宋体" w:cs="仿宋"/>
                <w:kern w:val="0"/>
                <w:sz w:val="24"/>
                <w:lang w:val="en-US" w:eastAsia="zh-CN"/>
              </w:rPr>
              <w:t>项目</w:t>
            </w:r>
            <w:bookmarkStart w:id="3" w:name="_GoBack"/>
            <w:bookmarkEnd w:id="3"/>
            <w:r>
              <w:rPr>
                <w:rFonts w:ascii="宋体" w:hAnsi="宋体" w:cs="仿宋"/>
                <w:kern w:val="0"/>
                <w:sz w:val="24"/>
              </w:rPr>
              <w:t>名称</w:t>
            </w:r>
          </w:p>
        </w:tc>
        <w:tc>
          <w:tcPr>
            <w:tcW w:w="708" w:type="dxa"/>
            <w:shd w:val="clear" w:color="auto" w:fill="auto"/>
            <w:vAlign w:val="center"/>
          </w:tcPr>
          <w:p>
            <w:pPr>
              <w:widowControl/>
              <w:spacing w:line="360" w:lineRule="auto"/>
              <w:jc w:val="center"/>
              <w:rPr>
                <w:rFonts w:ascii="宋体" w:hAnsi="宋体" w:cs="仿宋"/>
                <w:kern w:val="0"/>
                <w:sz w:val="24"/>
              </w:rPr>
            </w:pPr>
            <w:r>
              <w:rPr>
                <w:rFonts w:hint="eastAsia" w:ascii="宋体" w:hAnsi="宋体" w:cs="仿宋"/>
                <w:kern w:val="0"/>
                <w:sz w:val="24"/>
              </w:rPr>
              <w:t>数量</w:t>
            </w:r>
          </w:p>
        </w:tc>
        <w:tc>
          <w:tcPr>
            <w:tcW w:w="787" w:type="dxa"/>
            <w:shd w:val="clear" w:color="auto" w:fill="auto"/>
            <w:vAlign w:val="center"/>
          </w:tcPr>
          <w:p>
            <w:pPr>
              <w:widowControl/>
              <w:spacing w:line="360" w:lineRule="auto"/>
              <w:jc w:val="center"/>
              <w:rPr>
                <w:rFonts w:ascii="宋体" w:hAnsi="宋体" w:cs="仿宋"/>
                <w:kern w:val="0"/>
                <w:sz w:val="24"/>
              </w:rPr>
            </w:pPr>
            <w:r>
              <w:rPr>
                <w:rFonts w:hint="eastAsia" w:ascii="宋体" w:hAnsi="宋体" w:cs="仿宋"/>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92" w:type="dxa"/>
            <w:shd w:val="clear" w:color="auto" w:fill="auto"/>
            <w:vAlign w:val="center"/>
          </w:tcPr>
          <w:p>
            <w:pPr>
              <w:widowControl/>
              <w:spacing w:line="360" w:lineRule="auto"/>
              <w:jc w:val="center"/>
              <w:rPr>
                <w:rFonts w:ascii="宋体" w:hAnsi="宋体" w:cs="仿宋"/>
                <w:kern w:val="0"/>
                <w:sz w:val="24"/>
              </w:rPr>
            </w:pPr>
            <w:r>
              <w:rPr>
                <w:rFonts w:hint="eastAsia" w:ascii="宋体" w:hAnsi="宋体" w:cs="仿宋"/>
                <w:kern w:val="0"/>
                <w:sz w:val="24"/>
              </w:rPr>
              <w:t>1</w:t>
            </w:r>
          </w:p>
        </w:tc>
        <w:tc>
          <w:tcPr>
            <w:tcW w:w="5812" w:type="dxa"/>
            <w:shd w:val="clear" w:color="auto" w:fill="auto"/>
            <w:vAlign w:val="center"/>
          </w:tcPr>
          <w:p>
            <w:pPr>
              <w:widowControl/>
              <w:spacing w:line="360" w:lineRule="auto"/>
              <w:jc w:val="left"/>
              <w:rPr>
                <w:rFonts w:ascii="宋体" w:hAnsi="宋体" w:cs="仿宋"/>
                <w:kern w:val="0"/>
                <w:sz w:val="24"/>
              </w:rPr>
            </w:pPr>
            <w:r>
              <w:rPr>
                <w:rFonts w:hint="eastAsia" w:ascii="宋体" w:hAnsi="宋体" w:cs="宋体"/>
                <w:bCs/>
                <w:sz w:val="24"/>
              </w:rPr>
              <w:t>四川省妇幼卫生信息平台出生缺陷防治管理模块升级</w:t>
            </w:r>
          </w:p>
        </w:tc>
        <w:tc>
          <w:tcPr>
            <w:tcW w:w="708" w:type="dxa"/>
            <w:shd w:val="clear" w:color="auto" w:fill="auto"/>
            <w:vAlign w:val="center"/>
          </w:tcPr>
          <w:p>
            <w:pPr>
              <w:widowControl/>
              <w:spacing w:line="360" w:lineRule="auto"/>
              <w:jc w:val="center"/>
              <w:rPr>
                <w:rFonts w:ascii="宋体" w:hAnsi="宋体" w:cs="仿宋"/>
                <w:kern w:val="0"/>
                <w:sz w:val="24"/>
              </w:rPr>
            </w:pPr>
            <w:r>
              <w:rPr>
                <w:rFonts w:hint="eastAsia" w:ascii="宋体" w:hAnsi="宋体" w:cs="仿宋"/>
                <w:kern w:val="0"/>
                <w:sz w:val="24"/>
              </w:rPr>
              <w:t>1</w:t>
            </w:r>
          </w:p>
        </w:tc>
        <w:tc>
          <w:tcPr>
            <w:tcW w:w="787" w:type="dxa"/>
            <w:shd w:val="clear" w:color="auto" w:fill="auto"/>
            <w:vAlign w:val="center"/>
          </w:tcPr>
          <w:p>
            <w:pPr>
              <w:widowControl/>
              <w:spacing w:line="360" w:lineRule="auto"/>
              <w:jc w:val="center"/>
              <w:rPr>
                <w:rFonts w:ascii="宋体" w:hAnsi="宋体" w:cs="仿宋"/>
                <w:kern w:val="0"/>
                <w:sz w:val="24"/>
              </w:rPr>
            </w:pPr>
            <w:r>
              <w:rPr>
                <w:rFonts w:hint="eastAsia" w:ascii="宋体" w:hAnsi="宋体" w:cs="仿宋"/>
                <w:kern w:val="0"/>
                <w:sz w:val="24"/>
              </w:rPr>
              <w:t>项</w:t>
            </w:r>
          </w:p>
        </w:tc>
      </w:tr>
    </w:tbl>
    <w:p/>
    <w:p>
      <w:pPr>
        <w:spacing w:line="500" w:lineRule="exact"/>
        <w:outlineLvl w:val="1"/>
        <w:rPr>
          <w:b/>
          <w:bCs/>
          <w:sz w:val="28"/>
          <w:szCs w:val="28"/>
        </w:rPr>
      </w:pPr>
      <w:r>
        <w:rPr>
          <w:rFonts w:hint="eastAsia"/>
          <w:b/>
          <w:bCs/>
          <w:sz w:val="28"/>
          <w:szCs w:val="28"/>
        </w:rPr>
        <w:t xml:space="preserve">三、技术服务要求 </w:t>
      </w:r>
    </w:p>
    <w:p>
      <w:pPr>
        <w:spacing w:line="360" w:lineRule="auto"/>
        <w:ind w:firstLine="480" w:firstLineChars="200"/>
        <w:rPr>
          <w:rFonts w:ascii="宋体" w:hAnsi="宋体" w:cs="宋体"/>
          <w:color w:val="0D0D0D" w:themeColor="text1" w:themeTint="F2"/>
          <w:kern w:val="0"/>
          <w:sz w:val="24"/>
          <w14:textFill>
            <w14:solidFill>
              <w14:schemeClr w14:val="tx1">
                <w14:lumMod w14:val="95000"/>
                <w14:lumOff w14:val="5000"/>
              </w14:schemeClr>
            </w14:solidFill>
          </w14:textFill>
        </w:rPr>
      </w:pPr>
      <w:r>
        <w:rPr>
          <w:rFonts w:ascii="宋体" w:hAnsi="宋体" w:cs="宋体"/>
          <w:color w:val="0D0D0D" w:themeColor="text1" w:themeTint="F2"/>
          <w:kern w:val="0"/>
          <w:sz w:val="24"/>
          <w14:textFill>
            <w14:solidFill>
              <w14:schemeClr w14:val="tx1">
                <w14:lumMod w14:val="95000"/>
                <w14:lumOff w14:val="5000"/>
              </w14:schemeClr>
            </w14:solidFill>
          </w14:textFill>
        </w:rPr>
        <w:t>★1.</w:t>
      </w:r>
      <w:r>
        <w:rPr>
          <w:rFonts w:hint="eastAsia" w:ascii="宋体" w:hAnsi="宋体" w:cs="宋体"/>
          <w:color w:val="0D0D0D" w:themeColor="text1" w:themeTint="F2"/>
          <w:kern w:val="0"/>
          <w:sz w:val="24"/>
          <w14:textFill>
            <w14:solidFill>
              <w14:schemeClr w14:val="tx1">
                <w14:lumMod w14:val="95000"/>
                <w14:lumOff w14:val="5000"/>
              </w14:schemeClr>
            </w14:solidFill>
          </w14:textFill>
        </w:rPr>
        <w:t>在四川省妇幼卫生信息平台上对出生缺陷防治管理模块进行升级，加入新生儿先天性心脏病筛查、新生儿髋关节脱位筛查信息系统。项目实施期间，需满足国家、省关于妇幼卫生信息化建设的相关要求，若上级有新要求，以最新版本为准。</w:t>
      </w:r>
    </w:p>
    <w:p>
      <w:pPr>
        <w:spacing w:line="360" w:lineRule="auto"/>
        <w:ind w:firstLine="480" w:firstLineChars="200"/>
        <w:rPr>
          <w:rFonts w:ascii="宋体" w:hAnsi="宋体" w:cs="宋体"/>
          <w:color w:val="0D0D0D" w:themeColor="text1" w:themeTint="F2"/>
          <w:kern w:val="0"/>
          <w:sz w:val="24"/>
          <w14:textFill>
            <w14:solidFill>
              <w14:schemeClr w14:val="tx1">
                <w14:lumMod w14:val="95000"/>
                <w14:lumOff w14:val="5000"/>
              </w14:schemeClr>
            </w14:solidFill>
          </w14:textFill>
        </w:rPr>
      </w:pPr>
      <w:r>
        <w:rPr>
          <w:rFonts w:ascii="宋体" w:hAnsi="宋体" w:cs="宋体"/>
          <w:color w:val="0D0D0D" w:themeColor="text1" w:themeTint="F2"/>
          <w:kern w:val="0"/>
          <w:sz w:val="24"/>
          <w14:textFill>
            <w14:solidFill>
              <w14:schemeClr w14:val="tx1">
                <w14:lumMod w14:val="95000"/>
                <w14:lumOff w14:val="5000"/>
              </w14:schemeClr>
            </w14:solidFill>
          </w14:textFill>
        </w:rPr>
        <w:t>★2.</w:t>
      </w:r>
      <w:r>
        <w:rPr>
          <w:rFonts w:hint="eastAsia" w:ascii="宋体" w:hAnsi="宋体" w:cs="宋体"/>
          <w:color w:val="0D0D0D" w:themeColor="text1" w:themeTint="F2"/>
          <w:kern w:val="0"/>
          <w:sz w:val="24"/>
          <w14:textFill>
            <w14:solidFill>
              <w14:schemeClr w14:val="tx1">
                <w14:lumMod w14:val="95000"/>
                <w14:lumOff w14:val="5000"/>
              </w14:schemeClr>
            </w14:solidFill>
          </w14:textFill>
        </w:rPr>
        <w:t>四川省新生儿先天性心脏病筛查、新生儿髋关节脱位筛查信息系统可设置筛查机构基本信息和使用人员基本信息，并设置账号级别、账号权限，对账号进行微信绑定和解绑操作。</w:t>
      </w:r>
    </w:p>
    <w:p>
      <w:pPr>
        <w:spacing w:line="360" w:lineRule="auto"/>
        <w:ind w:firstLine="480" w:firstLineChars="200"/>
        <w:rPr>
          <w:rFonts w:ascii="宋体" w:hAnsi="宋体" w:cs="宋体"/>
          <w:color w:val="0D0D0D" w:themeColor="text1" w:themeTint="F2"/>
          <w:kern w:val="0"/>
          <w:sz w:val="24"/>
          <w14:textFill>
            <w14:solidFill>
              <w14:schemeClr w14:val="tx1">
                <w14:lumMod w14:val="95000"/>
                <w14:lumOff w14:val="5000"/>
              </w14:schemeClr>
            </w14:solidFill>
          </w14:textFill>
        </w:rPr>
      </w:pPr>
      <w:r>
        <w:rPr>
          <w:rFonts w:ascii="宋体" w:hAnsi="宋体" w:cs="宋体"/>
          <w:color w:val="0D0D0D" w:themeColor="text1" w:themeTint="F2"/>
          <w:kern w:val="0"/>
          <w:sz w:val="24"/>
          <w14:textFill>
            <w14:solidFill>
              <w14:schemeClr w14:val="tx1">
                <w14:lumMod w14:val="95000"/>
                <w14:lumOff w14:val="5000"/>
              </w14:schemeClr>
            </w14:solidFill>
          </w14:textFill>
        </w:rPr>
        <w:t>3.</w:t>
      </w:r>
      <w:r>
        <w:rPr>
          <w:rFonts w:hint="eastAsia" w:ascii="宋体" w:hAnsi="宋体" w:cs="宋体"/>
          <w:color w:val="0D0D0D" w:themeColor="text1" w:themeTint="F2"/>
          <w:kern w:val="0"/>
          <w:sz w:val="24"/>
          <w14:textFill>
            <w14:solidFill>
              <w14:schemeClr w14:val="tx1">
                <w14:lumMod w14:val="95000"/>
                <w14:lumOff w14:val="5000"/>
              </w14:schemeClr>
            </w14:solidFill>
          </w14:textFill>
        </w:rPr>
        <w:t>信息系统中可设置先天性心脏病、髋关节脱位的默认筛查方法，并包含相关疾病的字典项设置内容。</w:t>
      </w:r>
    </w:p>
    <w:p>
      <w:pPr>
        <w:spacing w:line="360" w:lineRule="auto"/>
        <w:ind w:firstLine="480" w:firstLineChars="200"/>
        <w:rPr>
          <w:rFonts w:ascii="宋体" w:hAnsi="宋体" w:cs="宋体"/>
          <w:color w:val="0D0D0D" w:themeColor="text1" w:themeTint="F2"/>
          <w:kern w:val="0"/>
          <w:sz w:val="24"/>
          <w14:textFill>
            <w14:solidFill>
              <w14:schemeClr w14:val="tx1">
                <w14:lumMod w14:val="95000"/>
                <w14:lumOff w14:val="5000"/>
              </w14:schemeClr>
            </w14:solidFill>
          </w14:textFill>
        </w:rPr>
      </w:pPr>
      <w:r>
        <w:rPr>
          <w:rFonts w:ascii="宋体" w:hAnsi="宋体" w:cs="宋体"/>
          <w:color w:val="0D0D0D" w:themeColor="text1" w:themeTint="F2"/>
          <w:kern w:val="0"/>
          <w:sz w:val="24"/>
          <w14:textFill>
            <w14:solidFill>
              <w14:schemeClr w14:val="tx1">
                <w14:lumMod w14:val="95000"/>
                <w14:lumOff w14:val="5000"/>
              </w14:schemeClr>
            </w14:solidFill>
          </w14:textFill>
        </w:rPr>
        <w:t>★4.支持通过四川</w:t>
      </w:r>
      <w:r>
        <w:rPr>
          <w:rFonts w:hint="eastAsia" w:ascii="宋体" w:hAnsi="宋体" w:cs="宋体"/>
          <w:color w:val="0D0D0D" w:themeColor="text1" w:themeTint="F2"/>
          <w:kern w:val="0"/>
          <w:sz w:val="24"/>
          <w14:textFill>
            <w14:solidFill>
              <w14:schemeClr w14:val="tx1">
                <w14:lumMod w14:val="95000"/>
                <w14:lumOff w14:val="5000"/>
              </w14:schemeClr>
            </w14:solidFill>
          </w14:textFill>
        </w:rPr>
        <w:t>省</w:t>
      </w:r>
      <w:r>
        <w:rPr>
          <w:rFonts w:ascii="宋体" w:hAnsi="宋体" w:cs="宋体"/>
          <w:color w:val="0D0D0D" w:themeColor="text1" w:themeTint="F2"/>
          <w:kern w:val="0"/>
          <w:sz w:val="24"/>
          <w14:textFill>
            <w14:solidFill>
              <w14:schemeClr w14:val="tx1">
                <w14:lumMod w14:val="95000"/>
                <w14:lumOff w14:val="5000"/>
              </w14:schemeClr>
            </w14:solidFill>
          </w14:textFill>
        </w:rPr>
        <w:t>妇幼</w:t>
      </w:r>
      <w:r>
        <w:rPr>
          <w:rFonts w:hint="eastAsia" w:ascii="宋体" w:hAnsi="宋体" w:cs="宋体"/>
          <w:color w:val="0D0D0D" w:themeColor="text1" w:themeTint="F2"/>
          <w:kern w:val="0"/>
          <w:sz w:val="24"/>
          <w14:textFill>
            <w14:solidFill>
              <w14:schemeClr w14:val="tx1">
                <w14:lumMod w14:val="95000"/>
                <w14:lumOff w14:val="5000"/>
              </w14:schemeClr>
            </w14:solidFill>
          </w14:textFill>
        </w:rPr>
        <w:t>卫生信息</w:t>
      </w:r>
      <w:r>
        <w:rPr>
          <w:rFonts w:ascii="宋体" w:hAnsi="宋体" w:cs="宋体"/>
          <w:color w:val="0D0D0D" w:themeColor="text1" w:themeTint="F2"/>
          <w:kern w:val="0"/>
          <w:sz w:val="24"/>
          <w14:textFill>
            <w14:solidFill>
              <w14:schemeClr w14:val="tx1">
                <w14:lumMod w14:val="95000"/>
                <w14:lumOff w14:val="5000"/>
              </w14:schemeClr>
            </w14:solidFill>
          </w14:textFill>
        </w:rPr>
        <w:t>平台调取住院分娩登记册新生儿基本信息，完成筛查新生儿建档</w:t>
      </w:r>
      <w:r>
        <w:rPr>
          <w:rFonts w:hint="eastAsia" w:ascii="宋体" w:hAnsi="宋体" w:cs="宋体"/>
          <w:color w:val="0D0D0D" w:themeColor="text1" w:themeTint="F2"/>
          <w:kern w:val="0"/>
          <w:sz w:val="24"/>
          <w14:textFill>
            <w14:solidFill>
              <w14:schemeClr w14:val="tx1">
                <w14:lumMod w14:val="95000"/>
                <w14:lumOff w14:val="5000"/>
              </w14:schemeClr>
            </w14:solidFill>
          </w14:textFill>
        </w:rPr>
        <w:t>；并</w:t>
      </w:r>
      <w:r>
        <w:rPr>
          <w:rFonts w:ascii="宋体" w:hAnsi="宋体" w:cs="宋体"/>
          <w:color w:val="0D0D0D" w:themeColor="text1" w:themeTint="F2"/>
          <w:kern w:val="0"/>
          <w:sz w:val="24"/>
          <w14:textFill>
            <w14:solidFill>
              <w14:schemeClr w14:val="tx1">
                <w14:lumMod w14:val="95000"/>
                <w14:lumOff w14:val="5000"/>
              </w14:schemeClr>
            </w14:solidFill>
          </w14:textFill>
        </w:rPr>
        <w:t>通过四川省妇幼卫生信息平台获取和分配新生儿唯一出生人口编码</w:t>
      </w:r>
      <w:r>
        <w:rPr>
          <w:rFonts w:hint="eastAsia" w:ascii="宋体" w:hAnsi="宋体" w:cs="宋体"/>
          <w:color w:val="0D0D0D" w:themeColor="text1" w:themeTint="F2"/>
          <w:kern w:val="0"/>
          <w:sz w:val="24"/>
          <w14:textFill>
            <w14:solidFill>
              <w14:schemeClr w14:val="tx1">
                <w14:lumMod w14:val="95000"/>
                <w14:lumOff w14:val="5000"/>
              </w14:schemeClr>
            </w14:solidFill>
          </w14:textFill>
        </w:rPr>
        <w:t>。</w:t>
      </w:r>
    </w:p>
    <w:p>
      <w:pPr>
        <w:spacing w:line="360" w:lineRule="auto"/>
        <w:ind w:firstLine="480" w:firstLineChars="200"/>
        <w:rPr>
          <w:rFonts w:ascii="宋体" w:hAnsi="宋体" w:cs="宋体"/>
          <w:color w:val="0D0D0D" w:themeColor="text1" w:themeTint="F2"/>
          <w:kern w:val="0"/>
          <w:sz w:val="24"/>
          <w14:textFill>
            <w14:solidFill>
              <w14:schemeClr w14:val="tx1">
                <w14:lumMod w14:val="95000"/>
                <w14:lumOff w14:val="5000"/>
              </w14:schemeClr>
            </w14:solidFill>
          </w14:textFill>
        </w:rPr>
      </w:pPr>
      <w:r>
        <w:rPr>
          <w:rFonts w:ascii="宋体" w:hAnsi="宋体" w:cs="宋体"/>
          <w:color w:val="0D0D0D" w:themeColor="text1" w:themeTint="F2"/>
          <w:kern w:val="0"/>
          <w:sz w:val="24"/>
          <w14:textFill>
            <w14:solidFill>
              <w14:schemeClr w14:val="tx1">
                <w14:lumMod w14:val="95000"/>
                <w14:lumOff w14:val="5000"/>
              </w14:schemeClr>
            </w14:solidFill>
          </w14:textFill>
        </w:rPr>
        <w:t>5.</w:t>
      </w:r>
      <w:r>
        <w:rPr>
          <w:rFonts w:hint="eastAsia" w:ascii="宋体" w:hAnsi="宋体" w:cs="宋体"/>
          <w:color w:val="0D0D0D" w:themeColor="text1" w:themeTint="F2"/>
          <w:kern w:val="0"/>
          <w:sz w:val="24"/>
          <w14:textFill>
            <w14:solidFill>
              <w14:schemeClr w14:val="tx1">
                <w14:lumMod w14:val="95000"/>
                <w14:lumOff w14:val="5000"/>
              </w14:schemeClr>
            </w14:solidFill>
          </w14:textFill>
        </w:rPr>
        <w:t>支持通过身份证读取或手动录入的方式自动获取或添加需要筛查的新生儿基本信息方式，完成筛查新生儿建档。</w:t>
      </w:r>
    </w:p>
    <w:p>
      <w:pPr>
        <w:spacing w:line="360" w:lineRule="auto"/>
        <w:ind w:firstLine="480" w:firstLineChars="200"/>
        <w:rPr>
          <w:rFonts w:ascii="宋体" w:hAnsi="宋体" w:cs="宋体"/>
          <w:color w:val="0D0D0D" w:themeColor="text1" w:themeTint="F2"/>
          <w:kern w:val="0"/>
          <w:sz w:val="24"/>
          <w14:textFill>
            <w14:solidFill>
              <w14:schemeClr w14:val="tx1">
                <w14:lumMod w14:val="95000"/>
                <w14:lumOff w14:val="5000"/>
              </w14:schemeClr>
            </w14:solidFill>
          </w14:textFill>
        </w:rPr>
      </w:pPr>
      <w:r>
        <w:rPr>
          <w:rFonts w:ascii="宋体" w:hAnsi="宋体" w:cs="宋体"/>
          <w:color w:val="0D0D0D" w:themeColor="text1" w:themeTint="F2"/>
          <w:kern w:val="0"/>
          <w:sz w:val="24"/>
          <w14:textFill>
            <w14:solidFill>
              <w14:schemeClr w14:val="tx1">
                <w14:lumMod w14:val="95000"/>
                <w14:lumOff w14:val="5000"/>
              </w14:schemeClr>
            </w14:solidFill>
          </w14:textFill>
        </w:rPr>
        <w:t>6.</w:t>
      </w:r>
      <w:r>
        <w:rPr>
          <w:rFonts w:hint="eastAsia" w:ascii="宋体" w:hAnsi="宋体" w:cs="宋体"/>
          <w:color w:val="0D0D0D" w:themeColor="text1" w:themeTint="F2"/>
          <w:kern w:val="0"/>
          <w:sz w:val="24"/>
          <w14:textFill>
            <w14:solidFill>
              <w14:schemeClr w14:val="tx1">
                <w14:lumMod w14:val="95000"/>
                <w14:lumOff w14:val="5000"/>
              </w14:schemeClr>
            </w14:solidFill>
          </w14:textFill>
        </w:rPr>
        <w:t>通过手动录入方式，完成新生儿先天性心脏病、新生儿髋关节脱位筛查、诊断、治疗等信息结果的录入，并对筛查、诊断、治疗信息录入错误的新生儿基本信息进行修改、删除，录入界面人性化。</w:t>
      </w:r>
    </w:p>
    <w:p>
      <w:pPr>
        <w:spacing w:line="360" w:lineRule="auto"/>
        <w:ind w:firstLine="480" w:firstLineChars="200"/>
        <w:rPr>
          <w:rFonts w:ascii="宋体" w:hAnsi="宋体" w:cs="宋体"/>
          <w:color w:val="0D0D0D" w:themeColor="text1" w:themeTint="F2"/>
          <w:kern w:val="0"/>
          <w:sz w:val="24"/>
          <w14:textFill>
            <w14:solidFill>
              <w14:schemeClr w14:val="tx1">
                <w14:lumMod w14:val="95000"/>
                <w14:lumOff w14:val="5000"/>
              </w14:schemeClr>
            </w14:solidFill>
          </w14:textFill>
        </w:rPr>
      </w:pPr>
      <w:r>
        <w:rPr>
          <w:rFonts w:ascii="宋体" w:hAnsi="宋体" w:cs="宋体"/>
          <w:color w:val="0D0D0D" w:themeColor="text1" w:themeTint="F2"/>
          <w:kern w:val="0"/>
          <w:sz w:val="24"/>
          <w14:textFill>
            <w14:solidFill>
              <w14:schemeClr w14:val="tx1">
                <w14:lumMod w14:val="95000"/>
                <w14:lumOff w14:val="5000"/>
              </w14:schemeClr>
            </w14:solidFill>
          </w14:textFill>
        </w:rPr>
        <w:t>7.</w:t>
      </w:r>
      <w:r>
        <w:rPr>
          <w:rFonts w:hint="eastAsia" w:ascii="宋体" w:hAnsi="宋体" w:cs="宋体"/>
          <w:color w:val="0D0D0D" w:themeColor="text1" w:themeTint="F2"/>
          <w:kern w:val="0"/>
          <w:sz w:val="24"/>
          <w14:textFill>
            <w14:solidFill>
              <w14:schemeClr w14:val="tx1">
                <w14:lumMod w14:val="95000"/>
                <w14:lumOff w14:val="5000"/>
              </w14:schemeClr>
            </w14:solidFill>
          </w14:textFill>
        </w:rPr>
        <w:t>对新生儿基本信息、筛查、诊断结果有基本逻辑判断，具有多种有效数据校验；并可根据新生儿的基本信息，进行查重判断并给予提示，避免重复建档和录入。</w:t>
      </w:r>
    </w:p>
    <w:p>
      <w:pPr>
        <w:spacing w:line="360" w:lineRule="auto"/>
        <w:ind w:firstLine="480" w:firstLineChars="200"/>
        <w:rPr>
          <w:rFonts w:ascii="宋体" w:hAnsi="宋体" w:cs="宋体"/>
          <w:color w:val="0D0D0D" w:themeColor="text1" w:themeTint="F2"/>
          <w:kern w:val="0"/>
          <w:sz w:val="24"/>
          <w14:textFill>
            <w14:solidFill>
              <w14:schemeClr w14:val="tx1">
                <w14:lumMod w14:val="95000"/>
                <w14:lumOff w14:val="5000"/>
              </w14:schemeClr>
            </w14:solidFill>
          </w14:textFill>
        </w:rPr>
      </w:pPr>
      <w:r>
        <w:rPr>
          <w:rFonts w:ascii="宋体" w:hAnsi="宋体" w:cs="宋体"/>
          <w:color w:val="0D0D0D" w:themeColor="text1" w:themeTint="F2"/>
          <w:kern w:val="0"/>
          <w:sz w:val="24"/>
          <w14:textFill>
            <w14:solidFill>
              <w14:schemeClr w14:val="tx1">
                <w14:lumMod w14:val="95000"/>
                <w14:lumOff w14:val="5000"/>
              </w14:schemeClr>
            </w14:solidFill>
          </w14:textFill>
        </w:rPr>
        <w:t>8.</w:t>
      </w:r>
      <w:r>
        <w:rPr>
          <w:rFonts w:hint="eastAsia" w:ascii="宋体" w:hAnsi="宋体" w:cs="宋体"/>
          <w:color w:val="0D0D0D" w:themeColor="text1" w:themeTint="F2"/>
          <w:kern w:val="0"/>
          <w:sz w:val="24"/>
          <w14:textFill>
            <w14:solidFill>
              <w14:schemeClr w14:val="tx1">
                <w14:lumMod w14:val="95000"/>
                <w14:lumOff w14:val="5000"/>
              </w14:schemeClr>
            </w14:solidFill>
          </w14:textFill>
        </w:rPr>
        <w:t>筛查、诊断与治疗</w:t>
      </w:r>
      <w:r>
        <w:rPr>
          <w:rFonts w:ascii="宋体" w:hAnsi="宋体" w:cs="宋体"/>
          <w:color w:val="0D0D0D" w:themeColor="text1" w:themeTint="F2"/>
          <w:kern w:val="0"/>
          <w:sz w:val="24"/>
          <w14:textFill>
            <w14:solidFill>
              <w14:schemeClr w14:val="tx1">
                <w14:lumMod w14:val="95000"/>
                <w14:lumOff w14:val="5000"/>
              </w14:schemeClr>
            </w14:solidFill>
          </w14:textFill>
        </w:rPr>
        <w:t>结果信息导入预留外部数据接口，允许</w:t>
      </w:r>
      <w:r>
        <w:rPr>
          <w:rFonts w:hint="eastAsia" w:ascii="宋体" w:hAnsi="宋体" w:cs="宋体"/>
          <w:color w:val="0D0D0D" w:themeColor="text1" w:themeTint="F2"/>
          <w:kern w:val="0"/>
          <w:sz w:val="24"/>
          <w14:textFill>
            <w14:solidFill>
              <w14:schemeClr w14:val="tx1">
                <w14:lumMod w14:val="95000"/>
                <w14:lumOff w14:val="5000"/>
              </w14:schemeClr>
            </w14:solidFill>
          </w14:textFill>
        </w:rPr>
        <w:t>机构</w:t>
      </w:r>
      <w:r>
        <w:rPr>
          <w:rFonts w:ascii="宋体" w:hAnsi="宋体" w:cs="宋体"/>
          <w:color w:val="0D0D0D" w:themeColor="text1" w:themeTint="F2"/>
          <w:kern w:val="0"/>
          <w:sz w:val="24"/>
          <w14:textFill>
            <w14:solidFill>
              <w14:schemeClr w14:val="tx1">
                <w14:lumMod w14:val="95000"/>
                <w14:lumOff w14:val="5000"/>
              </w14:schemeClr>
            </w14:solidFill>
          </w14:textFill>
        </w:rPr>
        <w:t>按标准结果文件格式导入本机构</w:t>
      </w:r>
      <w:r>
        <w:rPr>
          <w:rFonts w:hint="eastAsia" w:ascii="宋体" w:hAnsi="宋体" w:cs="宋体"/>
          <w:color w:val="0D0D0D" w:themeColor="text1" w:themeTint="F2"/>
          <w:kern w:val="0"/>
          <w:sz w:val="24"/>
          <w14:textFill>
            <w14:solidFill>
              <w14:schemeClr w14:val="tx1">
                <w14:lumMod w14:val="95000"/>
                <w14:lumOff w14:val="5000"/>
              </w14:schemeClr>
            </w14:solidFill>
          </w14:textFill>
        </w:rPr>
        <w:t>筛查、诊断、治疗</w:t>
      </w:r>
      <w:r>
        <w:rPr>
          <w:rFonts w:ascii="宋体" w:hAnsi="宋体" w:cs="宋体"/>
          <w:color w:val="0D0D0D" w:themeColor="text1" w:themeTint="F2"/>
          <w:kern w:val="0"/>
          <w:sz w:val="24"/>
          <w14:textFill>
            <w14:solidFill>
              <w14:schemeClr w14:val="tx1">
                <w14:lumMod w14:val="95000"/>
                <w14:lumOff w14:val="5000"/>
              </w14:schemeClr>
            </w14:solidFill>
          </w14:textFill>
        </w:rPr>
        <w:t>儿童的</w:t>
      </w:r>
      <w:r>
        <w:rPr>
          <w:rFonts w:hint="eastAsia" w:ascii="宋体" w:hAnsi="宋体" w:cs="宋体"/>
          <w:color w:val="0D0D0D" w:themeColor="text1" w:themeTint="F2"/>
          <w:kern w:val="0"/>
          <w:sz w:val="24"/>
          <w14:textFill>
            <w14:solidFill>
              <w14:schemeClr w14:val="tx1">
                <w14:lumMod w14:val="95000"/>
                <w14:lumOff w14:val="5000"/>
              </w14:schemeClr>
            </w14:solidFill>
          </w14:textFill>
        </w:rPr>
        <w:t>相关结果</w:t>
      </w:r>
      <w:r>
        <w:rPr>
          <w:rFonts w:ascii="宋体" w:hAnsi="宋体" w:cs="宋体"/>
          <w:color w:val="0D0D0D" w:themeColor="text1" w:themeTint="F2"/>
          <w:kern w:val="0"/>
          <w:sz w:val="24"/>
          <w14:textFill>
            <w14:solidFill>
              <w14:schemeClr w14:val="tx1">
                <w14:lumMod w14:val="95000"/>
                <w14:lumOff w14:val="5000"/>
              </w14:schemeClr>
            </w14:solidFill>
          </w14:textFill>
        </w:rPr>
        <w:t>信息</w:t>
      </w:r>
      <w:r>
        <w:rPr>
          <w:rFonts w:hint="eastAsia" w:ascii="宋体" w:hAnsi="宋体" w:cs="宋体"/>
          <w:color w:val="0D0D0D" w:themeColor="text1" w:themeTint="F2"/>
          <w:kern w:val="0"/>
          <w:sz w:val="24"/>
          <w14:textFill>
            <w14:solidFill>
              <w14:schemeClr w14:val="tx1">
                <w14:lumMod w14:val="95000"/>
                <w14:lumOff w14:val="5000"/>
              </w14:schemeClr>
            </w14:solidFill>
          </w14:textFill>
        </w:rPr>
        <w:t>，并可导出和打印相关报告。</w:t>
      </w:r>
    </w:p>
    <w:p>
      <w:pPr>
        <w:spacing w:line="360" w:lineRule="auto"/>
        <w:ind w:firstLine="480" w:firstLineChars="200"/>
        <w:rPr>
          <w:rFonts w:ascii="宋体" w:hAnsi="宋体" w:cs="宋体"/>
          <w:color w:val="0D0D0D" w:themeColor="text1" w:themeTint="F2"/>
          <w:kern w:val="0"/>
          <w:sz w:val="24"/>
          <w14:textFill>
            <w14:solidFill>
              <w14:schemeClr w14:val="tx1">
                <w14:lumMod w14:val="95000"/>
                <w14:lumOff w14:val="5000"/>
              </w14:schemeClr>
            </w14:solidFill>
          </w14:textFill>
        </w:rPr>
      </w:pPr>
      <w:r>
        <w:rPr>
          <w:rFonts w:hint="eastAsia" w:ascii="宋体" w:hAnsi="宋体" w:cs="宋体"/>
          <w:color w:val="0D0D0D" w:themeColor="text1" w:themeTint="F2"/>
          <w:kern w:val="0"/>
          <w:sz w:val="24"/>
          <w14:textFill>
            <w14:solidFill>
              <w14:schemeClr w14:val="tx1">
                <w14:lumMod w14:val="95000"/>
                <w14:lumOff w14:val="5000"/>
              </w14:schemeClr>
            </w14:solidFill>
          </w14:textFill>
        </w:rPr>
        <w:t>★</w:t>
      </w:r>
      <w:r>
        <w:rPr>
          <w:rFonts w:ascii="宋体" w:hAnsi="宋体" w:cs="宋体"/>
          <w:color w:val="0D0D0D" w:themeColor="text1" w:themeTint="F2"/>
          <w:kern w:val="0"/>
          <w:sz w:val="24"/>
          <w14:textFill>
            <w14:solidFill>
              <w14:schemeClr w14:val="tx1">
                <w14:lumMod w14:val="95000"/>
                <w14:lumOff w14:val="5000"/>
              </w14:schemeClr>
            </w14:solidFill>
          </w14:textFill>
        </w:rPr>
        <w:t>9.</w:t>
      </w:r>
      <w:r>
        <w:rPr>
          <w:rFonts w:hint="eastAsia" w:ascii="宋体" w:hAnsi="宋体" w:cs="宋体"/>
          <w:color w:val="0D0D0D" w:themeColor="text1" w:themeTint="F2"/>
          <w:kern w:val="0"/>
          <w:sz w:val="24"/>
          <w14:textFill>
            <w14:solidFill>
              <w14:schemeClr w14:val="tx1">
                <w14:lumMod w14:val="95000"/>
                <w14:lumOff w14:val="5000"/>
              </w14:schemeClr>
            </w14:solidFill>
          </w14:textFill>
        </w:rPr>
        <w:t>相关机构与管理单位可在账号权限限制下进行新生儿先天性心脏病、新生儿髋关节脱位的筛查、诊断、治疗信息的查询、结果可导出Excel并批量打印。</w:t>
      </w:r>
    </w:p>
    <w:p>
      <w:pPr>
        <w:spacing w:line="360" w:lineRule="auto"/>
        <w:ind w:firstLine="480" w:firstLineChars="200"/>
        <w:rPr>
          <w:rFonts w:ascii="宋体" w:hAnsi="宋体" w:cs="宋体"/>
          <w:color w:val="0D0D0D" w:themeColor="text1" w:themeTint="F2"/>
          <w:kern w:val="0"/>
          <w:sz w:val="24"/>
          <w14:textFill>
            <w14:solidFill>
              <w14:schemeClr w14:val="tx1">
                <w14:lumMod w14:val="95000"/>
                <w14:lumOff w14:val="5000"/>
              </w14:schemeClr>
            </w14:solidFill>
          </w14:textFill>
        </w:rPr>
      </w:pPr>
      <w:r>
        <w:rPr>
          <w:rFonts w:ascii="宋体" w:hAnsi="宋体" w:cs="宋体"/>
          <w:color w:val="0D0D0D" w:themeColor="text1" w:themeTint="F2"/>
          <w:kern w:val="0"/>
          <w:sz w:val="24"/>
          <w14:textFill>
            <w14:solidFill>
              <w14:schemeClr w14:val="tx1">
                <w14:lumMod w14:val="95000"/>
                <w14:lumOff w14:val="5000"/>
              </w14:schemeClr>
            </w14:solidFill>
          </w14:textFill>
        </w:rPr>
        <w:t>10.</w:t>
      </w:r>
      <w:r>
        <w:rPr>
          <w:rFonts w:hint="eastAsia" w:ascii="宋体" w:hAnsi="宋体" w:cs="宋体"/>
          <w:color w:val="0D0D0D" w:themeColor="text1" w:themeTint="F2"/>
          <w:kern w:val="0"/>
          <w:sz w:val="24"/>
          <w14:textFill>
            <w14:solidFill>
              <w14:schemeClr w14:val="tx1">
                <w14:lumMod w14:val="95000"/>
                <w14:lumOff w14:val="5000"/>
              </w14:schemeClr>
            </w14:solidFill>
          </w14:textFill>
        </w:rPr>
        <w:t>对筛查阳性和确诊患儿应有相应管理模块，能录入筛查阳性与确诊患儿随访信息（诊断与治疗情况），未及时进行复查和治疗的患儿信息有定期提醒。</w:t>
      </w:r>
    </w:p>
    <w:p>
      <w:pPr>
        <w:spacing w:line="360" w:lineRule="auto"/>
        <w:ind w:firstLine="480" w:firstLineChars="200"/>
        <w:rPr>
          <w:rFonts w:ascii="宋体" w:hAnsi="宋体" w:cs="宋体"/>
          <w:color w:val="0D0D0D" w:themeColor="text1" w:themeTint="F2"/>
          <w:kern w:val="0"/>
          <w:sz w:val="24"/>
          <w14:textFill>
            <w14:solidFill>
              <w14:schemeClr w14:val="tx1">
                <w14:lumMod w14:val="95000"/>
                <w14:lumOff w14:val="5000"/>
              </w14:schemeClr>
            </w14:solidFill>
          </w14:textFill>
        </w:rPr>
      </w:pPr>
      <w:r>
        <w:rPr>
          <w:rFonts w:ascii="宋体" w:hAnsi="宋体" w:cs="宋体"/>
          <w:color w:val="0D0D0D" w:themeColor="text1" w:themeTint="F2"/>
          <w:kern w:val="0"/>
          <w:sz w:val="24"/>
          <w14:textFill>
            <w14:solidFill>
              <w14:schemeClr w14:val="tx1">
                <w14:lumMod w14:val="95000"/>
                <w14:lumOff w14:val="5000"/>
              </w14:schemeClr>
            </w14:solidFill>
          </w14:textFill>
        </w:rPr>
        <w:t>★11.系统中生成以机构</w:t>
      </w:r>
      <w:r>
        <w:rPr>
          <w:rFonts w:hint="eastAsia" w:ascii="宋体" w:hAnsi="宋体" w:cs="宋体"/>
          <w:color w:val="0D0D0D" w:themeColor="text1" w:themeTint="F2"/>
          <w:kern w:val="0"/>
          <w:sz w:val="24"/>
          <w14:textFill>
            <w14:solidFill>
              <w14:schemeClr w14:val="tx1">
                <w14:lumMod w14:val="95000"/>
                <w14:lumOff w14:val="5000"/>
              </w14:schemeClr>
            </w14:solidFill>
          </w14:textFill>
        </w:rPr>
        <w:t>和辖区</w:t>
      </w:r>
      <w:r>
        <w:rPr>
          <w:rFonts w:ascii="宋体" w:hAnsi="宋体" w:cs="宋体"/>
          <w:color w:val="0D0D0D" w:themeColor="text1" w:themeTint="F2"/>
          <w:kern w:val="0"/>
          <w:sz w:val="24"/>
          <w14:textFill>
            <w14:solidFill>
              <w14:schemeClr w14:val="tx1">
                <w14:lumMod w14:val="95000"/>
                <w14:lumOff w14:val="5000"/>
              </w14:schemeClr>
            </w14:solidFill>
          </w14:textFill>
        </w:rPr>
        <w:t>为单位统计新生儿先天性心脏病和新生儿髋关节脱位</w:t>
      </w:r>
      <w:r>
        <w:rPr>
          <w:rFonts w:hint="eastAsia" w:ascii="宋体" w:hAnsi="宋体" w:cs="宋体"/>
          <w:color w:val="0D0D0D" w:themeColor="text1" w:themeTint="F2"/>
          <w:kern w:val="0"/>
          <w:sz w:val="24"/>
          <w14:textFill>
            <w14:solidFill>
              <w14:schemeClr w14:val="tx1">
                <w14:lumMod w14:val="95000"/>
                <w14:lumOff w14:val="5000"/>
              </w14:schemeClr>
            </w14:solidFill>
          </w14:textFill>
        </w:rPr>
        <w:t>筛查、诊断、治疗</w:t>
      </w:r>
      <w:r>
        <w:rPr>
          <w:rFonts w:ascii="宋体" w:hAnsi="宋体" w:cs="宋体"/>
          <w:color w:val="0D0D0D" w:themeColor="text1" w:themeTint="F2"/>
          <w:kern w:val="0"/>
          <w:sz w:val="24"/>
          <w14:textFill>
            <w14:solidFill>
              <w14:schemeClr w14:val="tx1">
                <w14:lumMod w14:val="95000"/>
                <w14:lumOff w14:val="5000"/>
              </w14:schemeClr>
            </w14:solidFill>
          </w14:textFill>
        </w:rPr>
        <w:t>情况的报表</w:t>
      </w:r>
      <w:r>
        <w:rPr>
          <w:rFonts w:hint="eastAsia" w:ascii="宋体" w:hAnsi="宋体" w:cs="宋体"/>
          <w:color w:val="0D0D0D" w:themeColor="text1" w:themeTint="F2"/>
          <w:kern w:val="0"/>
          <w:sz w:val="24"/>
          <w14:textFill>
            <w14:solidFill>
              <w14:schemeClr w14:val="tx1">
                <w14:lumMod w14:val="95000"/>
                <w14:lumOff w14:val="5000"/>
              </w14:schemeClr>
            </w14:solidFill>
          </w14:textFill>
        </w:rPr>
        <w:t>，</w:t>
      </w:r>
      <w:r>
        <w:rPr>
          <w:rFonts w:ascii="宋体" w:hAnsi="宋体" w:cs="宋体"/>
          <w:color w:val="0D0D0D" w:themeColor="text1" w:themeTint="F2"/>
          <w:kern w:val="0"/>
          <w:sz w:val="24"/>
          <w14:textFill>
            <w14:solidFill>
              <w14:schemeClr w14:val="tx1">
                <w14:lumMod w14:val="95000"/>
                <w14:lumOff w14:val="5000"/>
              </w14:schemeClr>
            </w14:solidFill>
          </w14:textFill>
        </w:rPr>
        <w:t>报表由乡</w:t>
      </w:r>
      <w:r>
        <w:rPr>
          <w:rFonts w:hint="eastAsia" w:ascii="宋体" w:hAnsi="宋体" w:cs="宋体"/>
          <w:color w:val="0D0D0D" w:themeColor="text1" w:themeTint="F2"/>
          <w:kern w:val="0"/>
          <w:sz w:val="24"/>
          <w14:textFill>
            <w14:solidFill>
              <w14:schemeClr w14:val="tx1">
                <w14:lumMod w14:val="95000"/>
                <w14:lumOff w14:val="5000"/>
              </w14:schemeClr>
            </w14:solidFill>
          </w14:textFill>
        </w:rPr>
        <w:t>（</w:t>
      </w:r>
      <w:r>
        <w:rPr>
          <w:rFonts w:ascii="宋体" w:hAnsi="宋体" w:cs="宋体"/>
          <w:color w:val="0D0D0D" w:themeColor="text1" w:themeTint="F2"/>
          <w:kern w:val="0"/>
          <w:sz w:val="24"/>
          <w14:textFill>
            <w14:solidFill>
              <w14:schemeClr w14:val="tx1">
                <w14:lumMod w14:val="95000"/>
                <w14:lumOff w14:val="5000"/>
              </w14:schemeClr>
            </w14:solidFill>
          </w14:textFill>
        </w:rPr>
        <w:t>镇</w:t>
      </w:r>
      <w:r>
        <w:rPr>
          <w:rFonts w:hint="eastAsia" w:ascii="宋体" w:hAnsi="宋体" w:cs="宋体"/>
          <w:color w:val="0D0D0D" w:themeColor="text1" w:themeTint="F2"/>
          <w:kern w:val="0"/>
          <w:sz w:val="24"/>
          <w14:textFill>
            <w14:solidFill>
              <w14:schemeClr w14:val="tx1">
                <w14:lumMod w14:val="95000"/>
                <w14:lumOff w14:val="5000"/>
              </w14:schemeClr>
            </w14:solidFill>
          </w14:textFill>
        </w:rPr>
        <w:t>）</w:t>
      </w:r>
      <w:r>
        <w:rPr>
          <w:rFonts w:ascii="宋体" w:hAnsi="宋体" w:cs="宋体"/>
          <w:color w:val="0D0D0D" w:themeColor="text1" w:themeTint="F2"/>
          <w:kern w:val="0"/>
          <w:sz w:val="24"/>
          <w14:textFill>
            <w14:solidFill>
              <w14:schemeClr w14:val="tx1">
                <w14:lumMod w14:val="95000"/>
                <w14:lumOff w14:val="5000"/>
              </w14:schemeClr>
            </w14:solidFill>
          </w14:textFill>
        </w:rPr>
        <w:t>、区</w:t>
      </w:r>
      <w:r>
        <w:rPr>
          <w:rFonts w:hint="eastAsia" w:ascii="宋体" w:hAnsi="宋体" w:cs="宋体"/>
          <w:color w:val="0D0D0D" w:themeColor="text1" w:themeTint="F2"/>
          <w:kern w:val="0"/>
          <w:sz w:val="24"/>
          <w14:textFill>
            <w14:solidFill>
              <w14:schemeClr w14:val="tx1">
                <w14:lumMod w14:val="95000"/>
                <w14:lumOff w14:val="5000"/>
              </w14:schemeClr>
            </w14:solidFill>
          </w14:textFill>
        </w:rPr>
        <w:t>（</w:t>
      </w:r>
      <w:r>
        <w:rPr>
          <w:rFonts w:ascii="宋体" w:hAnsi="宋体" w:cs="宋体"/>
          <w:color w:val="0D0D0D" w:themeColor="text1" w:themeTint="F2"/>
          <w:kern w:val="0"/>
          <w:sz w:val="24"/>
          <w14:textFill>
            <w14:solidFill>
              <w14:schemeClr w14:val="tx1">
                <w14:lumMod w14:val="95000"/>
                <w14:lumOff w14:val="5000"/>
              </w14:schemeClr>
            </w14:solidFill>
          </w14:textFill>
        </w:rPr>
        <w:t>县</w:t>
      </w:r>
      <w:r>
        <w:rPr>
          <w:rFonts w:hint="eastAsia" w:ascii="宋体" w:hAnsi="宋体" w:cs="宋体"/>
          <w:color w:val="0D0D0D" w:themeColor="text1" w:themeTint="F2"/>
          <w:kern w:val="0"/>
          <w:sz w:val="24"/>
          <w14:textFill>
            <w14:solidFill>
              <w14:schemeClr w14:val="tx1">
                <w14:lumMod w14:val="95000"/>
                <w14:lumOff w14:val="5000"/>
              </w14:schemeClr>
            </w14:solidFill>
          </w14:textFill>
        </w:rPr>
        <w:t>）</w:t>
      </w:r>
      <w:r>
        <w:rPr>
          <w:rFonts w:ascii="宋体" w:hAnsi="宋体" w:cs="宋体"/>
          <w:color w:val="0D0D0D" w:themeColor="text1" w:themeTint="F2"/>
          <w:kern w:val="0"/>
          <w:sz w:val="24"/>
          <w14:textFill>
            <w14:solidFill>
              <w14:schemeClr w14:val="tx1">
                <w14:lumMod w14:val="95000"/>
                <w14:lumOff w14:val="5000"/>
              </w14:schemeClr>
            </w14:solidFill>
          </w14:textFill>
        </w:rPr>
        <w:t>、</w:t>
      </w:r>
      <w:r>
        <w:rPr>
          <w:rFonts w:hint="eastAsia" w:ascii="宋体" w:hAnsi="宋体" w:cs="宋体"/>
          <w:color w:val="0D0D0D" w:themeColor="text1" w:themeTint="F2"/>
          <w:kern w:val="0"/>
          <w:sz w:val="24"/>
          <w14:textFill>
            <w14:solidFill>
              <w14:schemeClr w14:val="tx1">
                <w14:lumMod w14:val="95000"/>
                <w14:lumOff w14:val="5000"/>
              </w14:schemeClr>
            </w14:solidFill>
          </w14:textFill>
        </w:rPr>
        <w:t>市（州）</w:t>
      </w:r>
      <w:r>
        <w:rPr>
          <w:rFonts w:ascii="宋体" w:hAnsi="宋体" w:cs="宋体"/>
          <w:color w:val="0D0D0D" w:themeColor="text1" w:themeTint="F2"/>
          <w:kern w:val="0"/>
          <w:sz w:val="24"/>
          <w14:textFill>
            <w14:solidFill>
              <w14:schemeClr w14:val="tx1">
                <w14:lumMod w14:val="95000"/>
                <w14:lumOff w14:val="5000"/>
              </w14:schemeClr>
            </w14:solidFill>
          </w14:textFill>
        </w:rPr>
        <w:t>和省级辖区管理人员在平台报表系统账号权限限制下进行统计。</w:t>
      </w:r>
    </w:p>
    <w:p>
      <w:pPr>
        <w:spacing w:line="360" w:lineRule="auto"/>
        <w:ind w:firstLine="480" w:firstLineChars="200"/>
        <w:rPr>
          <w:rFonts w:ascii="宋体" w:hAnsi="宋体" w:cs="宋体"/>
          <w:color w:val="0D0D0D" w:themeColor="text1" w:themeTint="F2"/>
          <w:kern w:val="0"/>
          <w:sz w:val="24"/>
          <w14:textFill>
            <w14:solidFill>
              <w14:schemeClr w14:val="tx1">
                <w14:lumMod w14:val="95000"/>
                <w14:lumOff w14:val="5000"/>
              </w14:schemeClr>
            </w14:solidFill>
          </w14:textFill>
        </w:rPr>
      </w:pPr>
      <w:r>
        <w:rPr>
          <w:rFonts w:ascii="宋体" w:hAnsi="宋体" w:cs="宋体"/>
          <w:color w:val="0D0D0D" w:themeColor="text1" w:themeTint="F2"/>
          <w:kern w:val="0"/>
          <w:sz w:val="24"/>
          <w14:textFill>
            <w14:solidFill>
              <w14:schemeClr w14:val="tx1">
                <w14:lumMod w14:val="95000"/>
                <w14:lumOff w14:val="5000"/>
              </w14:schemeClr>
            </w14:solidFill>
          </w14:textFill>
        </w:rPr>
        <w:t>12.</w:t>
      </w:r>
      <w:r>
        <w:rPr>
          <w:rFonts w:hint="eastAsia" w:ascii="宋体" w:hAnsi="宋体" w:cs="宋体"/>
          <w:color w:val="0D0D0D" w:themeColor="text1" w:themeTint="F2"/>
          <w:kern w:val="0"/>
          <w:sz w:val="24"/>
          <w14:textFill>
            <w14:solidFill>
              <w14:schemeClr w14:val="tx1">
                <w14:lumMod w14:val="95000"/>
                <w14:lumOff w14:val="5000"/>
              </w14:schemeClr>
            </w14:solidFill>
          </w14:textFill>
        </w:rPr>
        <w:t>其他需求：保证数据库稳定性与安全性，确保全省新生儿先天性心脏病和新生儿髋关节脱位数据逐渐增大后的录入与查询速度，并对敏感数据进行加密处理，设置完善的访问权限，保障信息安全。</w:t>
      </w:r>
    </w:p>
    <w:p>
      <w:pPr>
        <w:spacing w:line="500" w:lineRule="exact"/>
        <w:outlineLvl w:val="1"/>
        <w:rPr>
          <w:b/>
          <w:bCs/>
          <w:sz w:val="28"/>
          <w:szCs w:val="28"/>
        </w:rPr>
      </w:pPr>
      <w:r>
        <w:rPr>
          <w:rFonts w:hint="eastAsia"/>
          <w:b/>
          <w:bCs/>
          <w:sz w:val="28"/>
          <w:szCs w:val="28"/>
        </w:rPr>
        <w:t xml:space="preserve">四、商务要求 </w:t>
      </w:r>
    </w:p>
    <w:p>
      <w:pPr>
        <w:spacing w:line="360" w:lineRule="auto"/>
        <w:ind w:firstLine="480" w:firstLineChars="200"/>
        <w:rPr>
          <w:rFonts w:ascii="宋体" w:hAnsi="宋体"/>
          <w:sz w:val="24"/>
        </w:rPr>
      </w:pPr>
      <w:r>
        <w:rPr>
          <w:rFonts w:hint="eastAsia" w:ascii="宋体" w:hAnsi="宋体"/>
          <w:sz w:val="24"/>
        </w:rPr>
        <w:t>1．项目完成期限及服务地点</w:t>
      </w:r>
    </w:p>
    <w:p>
      <w:pPr>
        <w:spacing w:line="360" w:lineRule="auto"/>
        <w:ind w:firstLine="480" w:firstLineChars="200"/>
        <w:rPr>
          <w:rFonts w:ascii="宋体" w:hAnsi="宋体"/>
          <w:sz w:val="24"/>
        </w:rPr>
      </w:pPr>
      <w:r>
        <w:rPr>
          <w:rFonts w:hint="eastAsia" w:ascii="宋体" w:hAnsi="宋体" w:cs="宋体"/>
          <w:color w:val="0D0D0D" w:themeColor="text1" w:themeTint="F2"/>
          <w:kern w:val="0"/>
          <w:sz w:val="24"/>
          <w14:textFill>
            <w14:solidFill>
              <w14:schemeClr w14:val="tx1">
                <w14:lumMod w14:val="95000"/>
                <w14:lumOff w14:val="5000"/>
              </w14:schemeClr>
            </w14:solidFill>
          </w14:textFill>
        </w:rPr>
        <w:t>★</w:t>
      </w:r>
      <w:r>
        <w:rPr>
          <w:rFonts w:hint="eastAsia" w:ascii="宋体" w:hAnsi="宋体"/>
          <w:sz w:val="24"/>
        </w:rPr>
        <w:t>1.1 项目完成期限：自合同签订生效之日起的</w:t>
      </w:r>
      <w:r>
        <w:rPr>
          <w:rFonts w:ascii="宋体" w:hAnsi="宋体"/>
          <w:sz w:val="24"/>
        </w:rPr>
        <w:t>5</w:t>
      </w:r>
      <w:r>
        <w:rPr>
          <w:rFonts w:hint="eastAsia" w:ascii="宋体" w:hAnsi="宋体"/>
          <w:sz w:val="24"/>
        </w:rPr>
        <w:t>个月内完成系统开发，并上线运行，交付采购人验收。</w:t>
      </w:r>
    </w:p>
    <w:p>
      <w:pPr>
        <w:spacing w:line="360" w:lineRule="auto"/>
        <w:ind w:firstLine="480" w:firstLineChars="200"/>
        <w:rPr>
          <w:rFonts w:ascii="宋体" w:hAnsi="宋体"/>
          <w:sz w:val="24"/>
        </w:rPr>
      </w:pPr>
      <w:r>
        <w:rPr>
          <w:rFonts w:hint="eastAsia" w:ascii="宋体" w:hAnsi="宋体"/>
          <w:sz w:val="24"/>
        </w:rPr>
        <w:t>1.2 服务地点: 四川省妇幼保健院</w:t>
      </w:r>
    </w:p>
    <w:p>
      <w:pPr>
        <w:spacing w:line="360" w:lineRule="auto"/>
        <w:ind w:firstLine="480" w:firstLineChars="200"/>
        <w:rPr>
          <w:rFonts w:ascii="宋体" w:hAnsi="宋体"/>
          <w:sz w:val="24"/>
        </w:rPr>
      </w:pPr>
      <w:r>
        <w:rPr>
          <w:rFonts w:hint="eastAsia" w:ascii="宋体" w:hAnsi="宋体"/>
          <w:sz w:val="24"/>
        </w:rPr>
        <w:t>2.付款方法和条件：</w:t>
      </w:r>
    </w:p>
    <w:p>
      <w:pPr>
        <w:spacing w:line="360" w:lineRule="auto"/>
        <w:ind w:firstLine="480" w:firstLineChars="200"/>
        <w:rPr>
          <w:rFonts w:ascii="宋体" w:hAnsi="宋体"/>
          <w:sz w:val="24"/>
        </w:rPr>
      </w:pPr>
      <w:r>
        <w:rPr>
          <w:rFonts w:hint="eastAsia" w:ascii="宋体" w:hAnsi="宋体"/>
          <w:sz w:val="24"/>
        </w:rPr>
        <w:t>2.1</w:t>
      </w:r>
      <w:r>
        <w:rPr>
          <w:rFonts w:hint="eastAsia" w:ascii="宋体" w:hAnsi="宋体"/>
          <w:sz w:val="24"/>
          <w:lang w:val="en-US" w:eastAsia="zh-CN"/>
        </w:rPr>
        <w:t>合同签订后支付合同金额的10%作为预付款</w:t>
      </w:r>
      <w:r>
        <w:rPr>
          <w:rFonts w:hint="eastAsia" w:ascii="宋体" w:hAnsi="宋体"/>
          <w:sz w:val="24"/>
        </w:rPr>
        <w:t>，验收合格后支付合同金额的</w:t>
      </w:r>
      <w:r>
        <w:rPr>
          <w:rFonts w:hint="eastAsia" w:ascii="宋体" w:hAnsi="宋体"/>
          <w:sz w:val="24"/>
          <w:lang w:val="en-US" w:eastAsia="zh-CN"/>
        </w:rPr>
        <w:t>8</w:t>
      </w:r>
      <w:r>
        <w:rPr>
          <w:rFonts w:ascii="宋体" w:hAnsi="宋体"/>
          <w:sz w:val="24"/>
        </w:rPr>
        <w:t>0%</w:t>
      </w:r>
      <w:r>
        <w:rPr>
          <w:rFonts w:hint="eastAsia" w:ascii="宋体" w:hAnsi="宋体"/>
          <w:sz w:val="24"/>
          <w:lang w:eastAsia="zh-CN"/>
        </w:rPr>
        <w:t>，</w:t>
      </w:r>
      <w:r>
        <w:rPr>
          <w:rFonts w:hint="eastAsia" w:ascii="宋体" w:hAnsi="宋体"/>
          <w:sz w:val="24"/>
          <w:lang w:val="en-US" w:eastAsia="zh-CN"/>
        </w:rPr>
        <w:t>质保期结束后支付合同金额的10%</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 xml:space="preserve"> 支付前投标人向采购人提供等额发票。</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.报价要求</w:t>
      </w:r>
    </w:p>
    <w:p>
      <w:pPr>
        <w:spacing w:line="360" w:lineRule="auto"/>
        <w:ind w:firstLine="480" w:firstLineChars="200"/>
        <w:rPr>
          <w:rFonts w:ascii="宋体" w:hAnsi="宋体"/>
          <w:sz w:val="24"/>
        </w:rPr>
      </w:pPr>
      <w:r>
        <w:rPr>
          <w:rFonts w:hint="eastAsia" w:ascii="宋体" w:hAnsi="宋体"/>
          <w:sz w:val="24"/>
        </w:rPr>
        <w:t>3.1.本次报价包含完成本项目的所有费用，包含项目调研、咨询服务、方案制定、开发测试、部署实施、培训、税费等费用，采购人不再额外支付任何费用。</w:t>
      </w:r>
    </w:p>
    <w:p>
      <w:pPr>
        <w:spacing w:line="360" w:lineRule="auto"/>
        <w:ind w:firstLine="480" w:firstLineChars="200"/>
        <w:rPr>
          <w:rFonts w:ascii="宋体" w:hAnsi="宋体"/>
          <w:sz w:val="24"/>
        </w:rPr>
      </w:pPr>
      <w:r>
        <w:rPr>
          <w:rFonts w:hint="eastAsia" w:ascii="宋体" w:hAnsi="宋体"/>
          <w:sz w:val="24"/>
        </w:rPr>
        <w:t>3.2.对接下级医疗机构：项目周期内如果增加试点单位需要对接下级医疗机构，投标人不得向招标人和下级机构收取对接服务费用。（</w:t>
      </w:r>
      <w:r>
        <w:rPr>
          <w:rFonts w:hint="eastAsia" w:ascii="宋体" w:hAnsi="宋体"/>
          <w:b/>
          <w:bCs/>
          <w:sz w:val="24"/>
        </w:rPr>
        <w:t>提供承诺函</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.质保期：</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.1应用软件从项目全部验收通过并上线顺利运行之日起一年。质保期后的售后双方协商而定。</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.2在质保期内，用户服务工程师每年不少于2次定期巡检，在巡查过程中的维修不收取任何费用。</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.售后服务：</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.1投标人应有良好的服务理念和完善的售后服务体系，能够派遣工程师驻场技术服务直到最终完成上线，</w:t>
      </w:r>
      <w:r>
        <w:rPr>
          <w:rFonts w:hint="eastAsia"/>
          <w:sz w:val="24"/>
        </w:rPr>
        <w:t>提供完善的日常维护和系统支持，定期系统检查和客户回访。</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.2</w:t>
      </w:r>
      <w:r>
        <w:rPr>
          <w:rFonts w:hint="eastAsia"/>
          <w:sz w:val="24"/>
        </w:rPr>
        <w:t>除专业IT技术支持外还需提供更多的项目支持，包括新生儿先心病筛查和髋关节脱位筛查网络管理、业务培训、专业软件培训等，为客户提供一站式服务，提出适应本地特点的先天性心脏病筛查和髋关节脱位筛查项目全面解决方案。</w:t>
      </w:r>
      <w:r>
        <w:rPr>
          <w:rFonts w:hint="eastAsia" w:ascii="宋体" w:hAnsi="宋体"/>
          <w:sz w:val="24"/>
        </w:rPr>
        <w:t>其中，至少应提供7×24小时热线电话、远程网络、现场等服务方式。热线电话和远程网络提供技术咨询和即时服务，1小时内给予明确的响应并解决；现场服务适用于排解重大故障，应在接到医院服务请求后2小时内到达现场解决。</w:t>
      </w:r>
    </w:p>
    <w:p>
      <w:pPr>
        <w:spacing w:line="360" w:lineRule="auto"/>
        <w:ind w:firstLine="480" w:firstLineChars="200"/>
        <w:rPr>
          <w:sz w:val="24"/>
        </w:rPr>
      </w:pPr>
      <w:r>
        <w:rPr>
          <w:rFonts w:ascii="宋体" w:hAnsi="宋体"/>
          <w:sz w:val="24"/>
        </w:rPr>
        <w:t>5</w:t>
      </w:r>
      <w:r>
        <w:rPr>
          <w:rFonts w:hint="eastAsia" w:ascii="宋体" w:hAnsi="宋体"/>
          <w:sz w:val="24"/>
        </w:rPr>
        <w:t>.3应用软件从项目入场到全部验收通过，必须委派至少1名工程师进驻我院专职负责医院现场服务。</w:t>
      </w:r>
      <w:r>
        <w:rPr>
          <w:rFonts w:hint="eastAsia"/>
          <w:sz w:val="24"/>
        </w:rPr>
        <w:t>免费质保不少于一年，在免费质保期内系统免费升级到最新版本。</w:t>
      </w:r>
    </w:p>
    <w:p>
      <w:pPr>
        <w:spacing w:line="360" w:lineRule="auto"/>
        <w:ind w:firstLine="480" w:firstLineChars="200"/>
        <w:rPr>
          <w:rFonts w:ascii="宋体" w:hAnsi="宋体"/>
          <w:sz w:val="24"/>
        </w:rPr>
      </w:pPr>
      <w:r>
        <w:rPr>
          <w:rFonts w:hint="eastAsia" w:ascii="宋体" w:hAnsi="宋体"/>
          <w:sz w:val="24"/>
        </w:rPr>
        <w:t>★</w:t>
      </w:r>
      <w:r>
        <w:rPr>
          <w:rFonts w:ascii="宋体" w:hAnsi="宋体"/>
          <w:b/>
          <w:sz w:val="24"/>
        </w:rPr>
        <w:t>6</w:t>
      </w:r>
      <w:r>
        <w:rPr>
          <w:rFonts w:hint="eastAsia" w:ascii="宋体" w:hAnsi="宋体"/>
          <w:b/>
          <w:sz w:val="24"/>
        </w:rPr>
        <w:t>.知识产权（提供承诺函）</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.2采购人依法享有本项目软件开发实施过程中产生的相应知识成果及知识产权。</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3投标人如欲在项目软件开发实施过程中采用自有知识成果，需在投标文件中声明，并提供相关知识产权证明文件。使用该知识成果后，投标人需提供开发接口和开发手册等技术文档，并承诺提供无限期技术支持，采购人享有永久使用权。</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.4如采用投标人所不拥有的知识产权，则在投标报价中必须包括合法获取该知识产权的相关费用。</w:t>
      </w:r>
    </w:p>
    <w:p>
      <w:pPr>
        <w:pStyle w:val="2"/>
        <w:ind w:firstLine="480" w:firstLineChars="200"/>
        <w:rPr>
          <w:rFonts w:hint="default" w:eastAsia="宋体"/>
          <w:lang w:val="en-US" w:eastAsia="zh-CN"/>
        </w:rPr>
      </w:pPr>
      <w:r>
        <w:rPr>
          <w:rFonts w:hint="eastAsia" w:ascii="宋体" w:hAnsi="宋体"/>
          <w:sz w:val="24"/>
          <w:lang w:val="en-US" w:eastAsia="zh-CN"/>
        </w:rPr>
        <w:t>6.5项目验收前，中标方向</w:t>
      </w:r>
      <w:r>
        <w:rPr>
          <w:rFonts w:hint="eastAsia" w:ascii="宋体" w:hAnsi="宋体"/>
          <w:sz w:val="24"/>
        </w:rPr>
        <w:t>采购人</w:t>
      </w:r>
      <w:r>
        <w:rPr>
          <w:rFonts w:hint="eastAsia" w:ascii="宋体" w:hAnsi="宋体"/>
          <w:sz w:val="24"/>
          <w:lang w:val="en-US" w:eastAsia="zh-CN"/>
        </w:rPr>
        <w:t>开放所实施产品的源代码。</w:t>
      </w:r>
    </w:p>
    <w:p>
      <w:pPr>
        <w:pStyle w:val="2"/>
        <w:spacing w:line="360" w:lineRule="auto"/>
        <w:rPr>
          <w:rFonts w:ascii="黑体" w:hAnsi="黑体" w:eastAsia="黑体"/>
          <w:sz w:val="32"/>
          <w:szCs w:val="32"/>
        </w:rPr>
      </w:pPr>
    </w:p>
    <w:p>
      <w:pPr>
        <w:spacing w:before="240" w:after="240" w:line="360" w:lineRule="auto"/>
        <w:jc w:val="center"/>
        <w:outlineLvl w:val="0"/>
        <w:rPr>
          <w:rFonts w:ascii="黑体" w:hAnsi="黑体" w:eastAsia="黑体" w:cs="仿宋"/>
          <w:b/>
          <w:sz w:val="32"/>
          <w:szCs w:val="32"/>
        </w:rPr>
      </w:pPr>
      <w:r>
        <w:rPr>
          <w:rFonts w:hint="eastAsia" w:ascii="黑体" w:hAnsi="黑体" w:eastAsia="黑体" w:cs="仿宋"/>
          <w:b/>
          <w:sz w:val="32"/>
          <w:szCs w:val="32"/>
        </w:rPr>
        <w:t>评标办法</w:t>
      </w:r>
    </w:p>
    <w:tbl>
      <w:tblPr>
        <w:tblStyle w:val="11"/>
        <w:tblpPr w:leftFromText="180" w:rightFromText="180" w:vertAnchor="text" w:horzAnchor="margin" w:tblpX="-558" w:tblpY="81"/>
        <w:tblOverlap w:val="never"/>
        <w:tblW w:w="5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165"/>
        <w:gridCol w:w="874"/>
        <w:gridCol w:w="6262"/>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60" w:type="pct"/>
            <w:vAlign w:val="center"/>
          </w:tcPr>
          <w:p>
            <w:pPr>
              <w:widowControl/>
              <w:jc w:val="center"/>
              <w:rPr>
                <w:rFonts w:ascii="宋体" w:hAnsi="宋体" w:cs="宋体"/>
                <w:kern w:val="0"/>
                <w:szCs w:val="21"/>
              </w:rPr>
            </w:pPr>
            <w:r>
              <w:rPr>
                <w:rFonts w:hint="eastAsia" w:ascii="宋体" w:hAnsi="宋体" w:cs="宋体"/>
                <w:b/>
                <w:kern w:val="0"/>
                <w:szCs w:val="21"/>
              </w:rPr>
              <w:t>序号</w:t>
            </w:r>
          </w:p>
        </w:tc>
        <w:tc>
          <w:tcPr>
            <w:tcW w:w="580" w:type="pct"/>
            <w:vAlign w:val="center"/>
          </w:tcPr>
          <w:p>
            <w:pPr>
              <w:widowControl/>
              <w:jc w:val="center"/>
              <w:rPr>
                <w:rFonts w:ascii="宋体" w:hAnsi="宋体" w:cs="宋体"/>
                <w:kern w:val="0"/>
                <w:szCs w:val="21"/>
              </w:rPr>
            </w:pPr>
            <w:r>
              <w:rPr>
                <w:rFonts w:hint="eastAsia" w:ascii="宋体" w:hAnsi="宋体" w:cs="宋体"/>
                <w:b/>
                <w:kern w:val="0"/>
                <w:szCs w:val="21"/>
              </w:rPr>
              <w:t>评分因素</w:t>
            </w:r>
          </w:p>
        </w:tc>
        <w:tc>
          <w:tcPr>
            <w:tcW w:w="435" w:type="pct"/>
            <w:vAlign w:val="center"/>
          </w:tcPr>
          <w:p>
            <w:pPr>
              <w:widowControl/>
              <w:jc w:val="center"/>
              <w:rPr>
                <w:rFonts w:ascii="宋体" w:hAnsi="宋体" w:cs="宋体"/>
                <w:kern w:val="0"/>
                <w:szCs w:val="21"/>
              </w:rPr>
            </w:pPr>
            <w:r>
              <w:rPr>
                <w:rFonts w:hint="eastAsia" w:ascii="宋体" w:hAnsi="宋体" w:cs="宋体"/>
                <w:b/>
                <w:kern w:val="0"/>
                <w:szCs w:val="21"/>
              </w:rPr>
              <w:t>分值</w:t>
            </w:r>
          </w:p>
        </w:tc>
        <w:tc>
          <w:tcPr>
            <w:tcW w:w="3118" w:type="pct"/>
            <w:vAlign w:val="center"/>
          </w:tcPr>
          <w:p>
            <w:pPr>
              <w:widowControl/>
              <w:jc w:val="center"/>
              <w:rPr>
                <w:rFonts w:ascii="宋体" w:hAnsi="宋体" w:cs="宋体"/>
                <w:kern w:val="0"/>
                <w:szCs w:val="21"/>
              </w:rPr>
            </w:pPr>
            <w:r>
              <w:rPr>
                <w:rFonts w:hint="eastAsia" w:ascii="宋体" w:hAnsi="宋体" w:cs="宋体"/>
                <w:b/>
                <w:kern w:val="0"/>
                <w:szCs w:val="21"/>
              </w:rPr>
              <w:t>评分标准</w:t>
            </w:r>
          </w:p>
        </w:tc>
        <w:tc>
          <w:tcPr>
            <w:tcW w:w="507" w:type="pct"/>
            <w:vAlign w:val="center"/>
          </w:tcPr>
          <w:p>
            <w:pPr>
              <w:widowControl/>
              <w:jc w:val="center"/>
              <w:rPr>
                <w:rFonts w:ascii="宋体" w:hAnsi="宋体" w:cs="宋体"/>
                <w:b/>
                <w:kern w:val="0"/>
                <w:szCs w:val="21"/>
              </w:rPr>
            </w:pPr>
            <w:r>
              <w:rPr>
                <w:rFonts w:hint="eastAsia" w:ascii="宋体" w:hAnsi="宋体" w:cs="宋体"/>
                <w:b/>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0" w:type="pct"/>
            <w:vAlign w:val="center"/>
          </w:tcPr>
          <w:p>
            <w:pPr>
              <w:widowControl/>
              <w:spacing w:line="276" w:lineRule="auto"/>
              <w:jc w:val="center"/>
              <w:rPr>
                <w:rFonts w:ascii="宋体" w:hAnsi="宋体" w:cs="宋体"/>
                <w:kern w:val="0"/>
                <w:szCs w:val="21"/>
              </w:rPr>
            </w:pPr>
            <w:r>
              <w:rPr>
                <w:rFonts w:hint="eastAsia" w:ascii="宋体" w:hAnsi="宋体" w:cs="宋体"/>
                <w:kern w:val="0"/>
                <w:szCs w:val="21"/>
              </w:rPr>
              <w:t>1</w:t>
            </w:r>
          </w:p>
        </w:tc>
        <w:tc>
          <w:tcPr>
            <w:tcW w:w="580" w:type="pct"/>
            <w:vAlign w:val="center"/>
          </w:tcPr>
          <w:p>
            <w:pPr>
              <w:widowControl/>
              <w:spacing w:line="276" w:lineRule="auto"/>
              <w:jc w:val="center"/>
              <w:rPr>
                <w:rFonts w:ascii="宋体" w:hAnsi="宋体" w:cs="宋体"/>
                <w:kern w:val="0"/>
                <w:szCs w:val="21"/>
              </w:rPr>
            </w:pPr>
            <w:r>
              <w:rPr>
                <w:rFonts w:hint="eastAsia" w:ascii="宋体" w:hAnsi="宋体" w:cs="宋体"/>
                <w:kern w:val="0"/>
                <w:szCs w:val="21"/>
              </w:rPr>
              <w:t>报价</w:t>
            </w:r>
          </w:p>
        </w:tc>
        <w:tc>
          <w:tcPr>
            <w:tcW w:w="435" w:type="pct"/>
            <w:vAlign w:val="center"/>
          </w:tcPr>
          <w:p>
            <w:pPr>
              <w:widowControl/>
              <w:spacing w:line="276" w:lineRule="auto"/>
              <w:jc w:val="center"/>
              <w:rPr>
                <w:rFonts w:ascii="宋体" w:hAnsi="宋体" w:cs="宋体"/>
                <w:kern w:val="0"/>
                <w:szCs w:val="21"/>
              </w:rPr>
            </w:pPr>
            <w:r>
              <w:rPr>
                <w:rFonts w:hint="eastAsia" w:ascii="宋体" w:hAnsi="宋体" w:cs="宋体"/>
                <w:kern w:val="0"/>
                <w:szCs w:val="21"/>
              </w:rPr>
              <w:t>30分</w:t>
            </w:r>
          </w:p>
        </w:tc>
        <w:tc>
          <w:tcPr>
            <w:tcW w:w="3118" w:type="pct"/>
            <w:vAlign w:val="center"/>
          </w:tcPr>
          <w:p>
            <w:pPr>
              <w:widowControl/>
              <w:spacing w:line="360" w:lineRule="auto"/>
              <w:jc w:val="left"/>
              <w:rPr>
                <w:rFonts w:ascii="宋体" w:hAnsi="宋体" w:cs="宋体"/>
                <w:kern w:val="0"/>
                <w:szCs w:val="21"/>
              </w:rPr>
            </w:pPr>
            <w:r>
              <w:rPr>
                <w:rFonts w:hint="eastAsia" w:ascii="宋体" w:hAnsi="宋体" w:cs="宋体"/>
                <w:kern w:val="0"/>
                <w:szCs w:val="21"/>
              </w:rPr>
              <w:t>满足招标文件要求且投标价格最低的有效投标报价为评标基准价，其投标人的报价分为</w:t>
            </w:r>
            <w:r>
              <w:rPr>
                <w:rFonts w:ascii="宋体" w:hAnsi="宋体" w:cs="宋体"/>
                <w:kern w:val="0"/>
                <w:szCs w:val="21"/>
              </w:rPr>
              <w:t>30分。其他投标人的报价分按以下公式计算：报价得分=(评标基准价／投标报价)×</w:t>
            </w:r>
            <w:r>
              <w:rPr>
                <w:rFonts w:hint="eastAsia" w:ascii="宋体" w:hAnsi="宋体" w:cs="宋体"/>
                <w:kern w:val="0"/>
                <w:szCs w:val="21"/>
              </w:rPr>
              <w:t>3</w:t>
            </w:r>
            <w:r>
              <w:rPr>
                <w:rFonts w:ascii="宋体" w:hAnsi="宋体" w:cs="宋体"/>
                <w:kern w:val="0"/>
                <w:szCs w:val="21"/>
              </w:rPr>
              <w:t>0。</w:t>
            </w:r>
          </w:p>
        </w:tc>
        <w:tc>
          <w:tcPr>
            <w:tcW w:w="507" w:type="pct"/>
            <w:vAlign w:val="center"/>
          </w:tcPr>
          <w:p>
            <w:pPr>
              <w:autoSpaceDE w:val="0"/>
              <w:autoSpaceDN w:val="0"/>
              <w:adjustRightInd w:val="0"/>
              <w:jc w:val="left"/>
              <w:rPr>
                <w:rFonts w:ascii="宋体" w:hAnsi="宋体" w:cs="宋体"/>
                <w:kern w:val="0"/>
                <w:szCs w:val="21"/>
              </w:rPr>
            </w:pPr>
            <w:r>
              <w:rPr>
                <w:rFonts w:hint="eastAsia" w:ascii="宋体" w:hAnsi="宋体" w:cs="宋体"/>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360" w:type="pct"/>
            <w:vAlign w:val="center"/>
          </w:tcPr>
          <w:p>
            <w:pPr>
              <w:widowControl/>
              <w:spacing w:line="276" w:lineRule="auto"/>
              <w:jc w:val="center"/>
              <w:rPr>
                <w:rFonts w:ascii="宋体" w:hAnsi="宋体" w:cs="宋体"/>
                <w:kern w:val="0"/>
                <w:szCs w:val="21"/>
              </w:rPr>
            </w:pPr>
            <w:r>
              <w:rPr>
                <w:rFonts w:hint="eastAsia" w:ascii="宋体" w:hAnsi="宋体" w:cs="宋体"/>
                <w:kern w:val="0"/>
                <w:szCs w:val="21"/>
              </w:rPr>
              <w:t>2</w:t>
            </w:r>
          </w:p>
        </w:tc>
        <w:tc>
          <w:tcPr>
            <w:tcW w:w="580" w:type="pct"/>
            <w:vAlign w:val="center"/>
          </w:tcPr>
          <w:p>
            <w:pPr>
              <w:widowControl/>
              <w:spacing w:line="276" w:lineRule="auto"/>
              <w:jc w:val="center"/>
              <w:rPr>
                <w:rFonts w:ascii="宋体" w:hAnsi="宋体" w:cs="宋体"/>
                <w:kern w:val="0"/>
                <w:szCs w:val="21"/>
              </w:rPr>
            </w:pPr>
            <w:r>
              <w:rPr>
                <w:rFonts w:hint="eastAsia" w:ascii="宋体" w:hAnsi="宋体" w:cs="宋体"/>
                <w:kern w:val="0"/>
                <w:szCs w:val="21"/>
              </w:rPr>
              <w:t>技术指标和配置</w:t>
            </w:r>
          </w:p>
        </w:tc>
        <w:tc>
          <w:tcPr>
            <w:tcW w:w="435" w:type="pct"/>
            <w:vAlign w:val="center"/>
          </w:tcPr>
          <w:p>
            <w:pPr>
              <w:widowControl/>
              <w:spacing w:line="276" w:lineRule="auto"/>
              <w:jc w:val="center"/>
              <w:rPr>
                <w:rFonts w:ascii="宋体" w:hAnsi="宋体" w:cs="宋体"/>
                <w:kern w:val="0"/>
                <w:szCs w:val="21"/>
              </w:rPr>
            </w:pPr>
            <w:r>
              <w:rPr>
                <w:rFonts w:ascii="宋体" w:hAnsi="宋体" w:cs="宋体"/>
                <w:kern w:val="0"/>
                <w:szCs w:val="21"/>
              </w:rPr>
              <w:t>35</w:t>
            </w:r>
            <w:r>
              <w:rPr>
                <w:rFonts w:hint="eastAsia" w:ascii="宋体" w:hAnsi="宋体" w:cs="宋体"/>
                <w:kern w:val="0"/>
                <w:szCs w:val="21"/>
              </w:rPr>
              <w:t>分</w:t>
            </w:r>
          </w:p>
        </w:tc>
        <w:tc>
          <w:tcPr>
            <w:tcW w:w="3118" w:type="pct"/>
            <w:vAlign w:val="center"/>
          </w:tcPr>
          <w:p>
            <w:pPr>
              <w:widowControl/>
              <w:spacing w:line="276" w:lineRule="auto"/>
              <w:jc w:val="left"/>
              <w:rPr>
                <w:rFonts w:ascii="宋体" w:hAnsi="宋体" w:cs="宋体"/>
                <w:kern w:val="0"/>
                <w:szCs w:val="21"/>
              </w:rPr>
            </w:pPr>
            <w:r>
              <w:rPr>
                <w:rFonts w:ascii="宋体" w:hAnsi="宋体" w:cs="宋体"/>
                <w:kern w:val="0"/>
                <w:szCs w:val="21"/>
              </w:rPr>
              <w:t>1.投标人完全符合或优于招标文件技术、商务及其他要求，没有负偏离的得35分；</w:t>
            </w:r>
          </w:p>
          <w:p>
            <w:pPr>
              <w:widowControl/>
              <w:spacing w:line="276" w:lineRule="auto"/>
              <w:jc w:val="left"/>
              <w:rPr>
                <w:rFonts w:ascii="宋体" w:hAnsi="宋体" w:cs="宋体"/>
                <w:kern w:val="0"/>
                <w:szCs w:val="21"/>
              </w:rPr>
            </w:pPr>
            <w:r>
              <w:rPr>
                <w:rFonts w:ascii="宋体" w:hAnsi="宋体" w:cs="宋体"/>
                <w:kern w:val="0"/>
                <w:szCs w:val="21"/>
              </w:rPr>
              <w:t>2.未标识符号的参数为一般参数，不满足一般参数条款每一项扣5分，扣完为止。</w:t>
            </w:r>
          </w:p>
          <w:p>
            <w:pPr>
              <w:widowControl/>
              <w:spacing w:line="276" w:lineRule="auto"/>
              <w:jc w:val="left"/>
              <w:rPr>
                <w:rFonts w:ascii="宋体" w:hAnsi="宋体" w:cs="宋体"/>
                <w:kern w:val="0"/>
                <w:szCs w:val="21"/>
                <w:highlight w:val="yellow"/>
              </w:rPr>
            </w:pPr>
            <w:r>
              <w:rPr>
                <w:rFonts w:hint="eastAsia" w:ascii="宋体" w:hAnsi="宋体" w:cs="宋体"/>
                <w:kern w:val="0"/>
                <w:szCs w:val="21"/>
              </w:rPr>
              <w:t>注：带“★”条款为实质性要求，不满足或负偏离投标文件无效。满足实质性要求需提供承诺函原件并加盖投标人公章。</w:t>
            </w:r>
          </w:p>
        </w:tc>
        <w:tc>
          <w:tcPr>
            <w:tcW w:w="507" w:type="pct"/>
            <w:vAlign w:val="center"/>
          </w:tcPr>
          <w:p>
            <w:pPr>
              <w:widowControl/>
              <w:spacing w:line="276" w:lineRule="auto"/>
              <w:jc w:val="left"/>
              <w:rPr>
                <w:rFonts w:ascii="宋体" w:hAnsi="宋体" w:cs="宋体"/>
                <w:kern w:val="0"/>
                <w:szCs w:val="21"/>
                <w:highlight w:val="yellow"/>
              </w:rPr>
            </w:pPr>
            <w:r>
              <w:rPr>
                <w:rFonts w:hint="eastAsia" w:ascii="宋体" w:hAnsi="宋体" w:cs="宋体"/>
                <w:kern w:val="0"/>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60" w:type="pct"/>
            <w:vAlign w:val="center"/>
          </w:tcPr>
          <w:p>
            <w:pPr>
              <w:widowControl/>
              <w:spacing w:line="276" w:lineRule="auto"/>
              <w:jc w:val="center"/>
              <w:rPr>
                <w:rFonts w:ascii="宋体" w:hAnsi="宋体" w:cs="宋体"/>
                <w:kern w:val="0"/>
                <w:szCs w:val="21"/>
              </w:rPr>
            </w:pPr>
            <w:r>
              <w:rPr>
                <w:rFonts w:hint="eastAsia" w:ascii="宋体" w:hAnsi="宋体" w:cs="宋体"/>
                <w:kern w:val="0"/>
                <w:szCs w:val="21"/>
              </w:rPr>
              <w:t>3</w:t>
            </w:r>
          </w:p>
        </w:tc>
        <w:tc>
          <w:tcPr>
            <w:tcW w:w="580" w:type="pct"/>
            <w:vAlign w:val="center"/>
          </w:tcPr>
          <w:p>
            <w:pPr>
              <w:widowControl/>
              <w:spacing w:line="276" w:lineRule="auto"/>
              <w:jc w:val="center"/>
              <w:rPr>
                <w:rFonts w:ascii="宋体" w:hAnsi="宋体" w:cs="宋体"/>
                <w:kern w:val="0"/>
                <w:szCs w:val="21"/>
              </w:rPr>
            </w:pPr>
            <w:r>
              <w:rPr>
                <w:rFonts w:hint="eastAsia" w:ascii="宋体" w:hAnsi="宋体" w:cs="宋体"/>
                <w:kern w:val="0"/>
                <w:szCs w:val="21"/>
              </w:rPr>
              <w:t>综合实力</w:t>
            </w:r>
          </w:p>
        </w:tc>
        <w:tc>
          <w:tcPr>
            <w:tcW w:w="435" w:type="pct"/>
            <w:vAlign w:val="center"/>
          </w:tcPr>
          <w:p>
            <w:pPr>
              <w:widowControl/>
              <w:spacing w:line="276" w:lineRule="auto"/>
              <w:jc w:val="center"/>
              <w:rPr>
                <w:rFonts w:ascii="宋体" w:hAnsi="宋体" w:cs="宋体"/>
                <w:kern w:val="0"/>
                <w:szCs w:val="21"/>
              </w:rPr>
            </w:pPr>
            <w:r>
              <w:rPr>
                <w:rFonts w:ascii="宋体" w:hAnsi="宋体" w:cs="宋体"/>
                <w:kern w:val="0"/>
                <w:szCs w:val="21"/>
              </w:rPr>
              <w:t>10</w:t>
            </w:r>
            <w:r>
              <w:rPr>
                <w:rFonts w:hint="eastAsia" w:ascii="宋体" w:hAnsi="宋体" w:cs="宋体"/>
                <w:kern w:val="0"/>
                <w:szCs w:val="21"/>
              </w:rPr>
              <w:t>分</w:t>
            </w:r>
          </w:p>
        </w:tc>
        <w:tc>
          <w:tcPr>
            <w:tcW w:w="3118" w:type="pct"/>
            <w:vAlign w:val="center"/>
          </w:tcPr>
          <w:p>
            <w:pPr>
              <w:widowControl/>
              <w:spacing w:line="276" w:lineRule="auto"/>
              <w:jc w:val="left"/>
              <w:rPr>
                <w:rFonts w:ascii="宋体" w:hAnsi="宋体" w:cstheme="minorBidi"/>
                <w:szCs w:val="21"/>
              </w:rPr>
            </w:pPr>
            <w:r>
              <w:rPr>
                <w:rFonts w:ascii="宋体" w:hAnsi="宋体" w:cstheme="minorBidi"/>
                <w:szCs w:val="21"/>
              </w:rPr>
              <w:t>1.投标人具有妇幼保健或医院信息系统方面的计算机软件著作权登记证书或专利，每项1分，最多得</w:t>
            </w:r>
            <w:r>
              <w:rPr>
                <w:rFonts w:hint="eastAsia" w:ascii="宋体" w:hAnsi="宋体" w:cstheme="minorBidi"/>
                <w:szCs w:val="21"/>
              </w:rPr>
              <w:t>4</w:t>
            </w:r>
            <w:r>
              <w:rPr>
                <w:rFonts w:ascii="宋体" w:hAnsi="宋体" w:cstheme="minorBidi"/>
                <w:szCs w:val="21"/>
              </w:rPr>
              <w:t>分；</w:t>
            </w:r>
          </w:p>
          <w:p>
            <w:pPr>
              <w:widowControl/>
              <w:spacing w:line="276" w:lineRule="auto"/>
              <w:jc w:val="left"/>
              <w:rPr>
                <w:rFonts w:ascii="宋体" w:hAnsi="宋体" w:cstheme="minorBidi"/>
                <w:szCs w:val="21"/>
              </w:rPr>
            </w:pPr>
            <w:r>
              <w:rPr>
                <w:rFonts w:ascii="宋体" w:hAnsi="宋体" w:cstheme="minorBidi"/>
                <w:szCs w:val="21"/>
              </w:rPr>
              <w:t>2.投标人类似产品经过三级等保评测的得</w:t>
            </w:r>
            <w:r>
              <w:rPr>
                <w:rFonts w:hint="eastAsia" w:ascii="宋体" w:hAnsi="宋体" w:cstheme="minorBidi"/>
                <w:szCs w:val="21"/>
              </w:rPr>
              <w:t>6</w:t>
            </w:r>
            <w:r>
              <w:rPr>
                <w:rFonts w:ascii="宋体" w:hAnsi="宋体" w:cstheme="minorBidi"/>
                <w:szCs w:val="21"/>
              </w:rPr>
              <w:t>分（提供等保评测备案证书并加盖投标人公章）</w:t>
            </w:r>
            <w:r>
              <w:rPr>
                <w:rFonts w:hint="eastAsia" w:ascii="宋体" w:hAnsi="宋体" w:cstheme="minorBidi"/>
                <w:szCs w:val="21"/>
              </w:rPr>
              <w:t>。</w:t>
            </w:r>
          </w:p>
          <w:p>
            <w:pPr>
              <w:widowControl/>
              <w:spacing w:line="276" w:lineRule="auto"/>
              <w:jc w:val="left"/>
              <w:rPr>
                <w:rFonts w:ascii="宋体" w:hAnsi="宋体" w:cstheme="minorBidi"/>
                <w:szCs w:val="21"/>
              </w:rPr>
            </w:pPr>
            <w:r>
              <w:rPr>
                <w:rFonts w:hint="eastAsia" w:ascii="宋体" w:hAnsi="宋体" w:cstheme="minorBidi"/>
                <w:szCs w:val="21"/>
              </w:rPr>
              <w:t>注：条款</w:t>
            </w:r>
            <w:r>
              <w:rPr>
                <w:rFonts w:ascii="宋体" w:hAnsi="宋体" w:cstheme="minorBidi"/>
                <w:szCs w:val="21"/>
              </w:rPr>
              <w:t>1</w:t>
            </w:r>
            <w:r>
              <w:rPr>
                <w:rFonts w:hint="eastAsia" w:ascii="宋体" w:hAnsi="宋体" w:cstheme="minorBidi"/>
                <w:szCs w:val="21"/>
              </w:rPr>
              <w:t>-</w:t>
            </w:r>
            <w:r>
              <w:rPr>
                <w:rFonts w:ascii="宋体" w:hAnsi="宋体" w:cstheme="minorBidi"/>
                <w:szCs w:val="21"/>
              </w:rPr>
              <w:t>2均需提供相应证书复印件加盖投标人公章，不提供不得分。</w:t>
            </w:r>
          </w:p>
        </w:tc>
        <w:tc>
          <w:tcPr>
            <w:tcW w:w="507" w:type="pct"/>
            <w:vAlign w:val="center"/>
          </w:tcPr>
          <w:p>
            <w:pPr>
              <w:autoSpaceDE w:val="0"/>
              <w:autoSpaceDN w:val="0"/>
              <w:adjustRightInd w:val="0"/>
              <w:jc w:val="left"/>
              <w:rPr>
                <w:rFonts w:ascii="宋体" w:hAnsi="宋体" w:cs="微软雅黑"/>
                <w:kern w:val="0"/>
                <w:szCs w:val="21"/>
              </w:rPr>
            </w:pPr>
            <w:r>
              <w:rPr>
                <w:rFonts w:hint="eastAsia" w:ascii="宋体" w:hAnsi="宋体" w:cs="微软雅黑"/>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0" w:type="pct"/>
            <w:vAlign w:val="center"/>
          </w:tcPr>
          <w:p>
            <w:pPr>
              <w:widowControl/>
              <w:spacing w:line="276" w:lineRule="auto"/>
              <w:jc w:val="center"/>
              <w:rPr>
                <w:rFonts w:ascii="宋体" w:hAnsi="宋体" w:cs="宋体"/>
                <w:kern w:val="0"/>
                <w:szCs w:val="21"/>
              </w:rPr>
            </w:pPr>
            <w:r>
              <w:rPr>
                <w:rFonts w:ascii="宋体" w:hAnsi="宋体" w:cs="宋体"/>
                <w:kern w:val="0"/>
                <w:szCs w:val="21"/>
              </w:rPr>
              <w:t>4</w:t>
            </w:r>
          </w:p>
        </w:tc>
        <w:tc>
          <w:tcPr>
            <w:tcW w:w="580" w:type="pct"/>
            <w:vAlign w:val="center"/>
          </w:tcPr>
          <w:p>
            <w:pPr>
              <w:widowControl/>
              <w:spacing w:line="276" w:lineRule="auto"/>
              <w:jc w:val="center"/>
              <w:rPr>
                <w:rFonts w:ascii="宋体" w:hAnsi="宋体" w:cs="宋体"/>
                <w:kern w:val="0"/>
                <w:szCs w:val="21"/>
              </w:rPr>
            </w:pPr>
            <w:r>
              <w:rPr>
                <w:rFonts w:hint="eastAsia" w:ascii="宋体" w:hAnsi="宋体" w:cs="宋体"/>
                <w:kern w:val="0"/>
                <w:szCs w:val="21"/>
              </w:rPr>
              <w:t>相关业绩</w:t>
            </w:r>
          </w:p>
        </w:tc>
        <w:tc>
          <w:tcPr>
            <w:tcW w:w="435" w:type="pct"/>
            <w:vAlign w:val="center"/>
          </w:tcPr>
          <w:p>
            <w:pPr>
              <w:widowControl/>
              <w:spacing w:line="276" w:lineRule="auto"/>
              <w:jc w:val="center"/>
              <w:rPr>
                <w:rFonts w:ascii="宋体" w:hAnsi="宋体" w:cs="宋体"/>
                <w:kern w:val="0"/>
                <w:szCs w:val="21"/>
              </w:rPr>
            </w:pPr>
            <w:r>
              <w:rPr>
                <w:rFonts w:hint="eastAsia" w:ascii="宋体" w:hAnsi="宋体" w:cs="宋体"/>
                <w:kern w:val="0"/>
                <w:szCs w:val="21"/>
              </w:rPr>
              <w:t>10分</w:t>
            </w:r>
          </w:p>
        </w:tc>
        <w:tc>
          <w:tcPr>
            <w:tcW w:w="3118" w:type="pct"/>
            <w:vAlign w:val="center"/>
          </w:tcPr>
          <w:p>
            <w:pPr>
              <w:widowControl/>
              <w:spacing w:line="276" w:lineRule="auto"/>
              <w:jc w:val="left"/>
              <w:rPr>
                <w:rFonts w:ascii="宋体" w:hAnsi="宋体" w:cstheme="minorBidi"/>
                <w:szCs w:val="21"/>
              </w:rPr>
            </w:pPr>
            <w:r>
              <w:rPr>
                <w:rFonts w:ascii="宋体" w:hAnsi="宋体" w:cstheme="minorBidi"/>
                <w:szCs w:val="21"/>
              </w:rPr>
              <w:t>自201</w:t>
            </w:r>
            <w:r>
              <w:rPr>
                <w:rFonts w:hint="eastAsia" w:ascii="宋体" w:hAnsi="宋体" w:cstheme="minorBidi"/>
                <w:szCs w:val="21"/>
              </w:rPr>
              <w:t>8</w:t>
            </w:r>
            <w:r>
              <w:rPr>
                <w:rFonts w:ascii="宋体" w:hAnsi="宋体" w:cstheme="minorBidi"/>
                <w:szCs w:val="21"/>
              </w:rPr>
              <w:t>年1月1日（含1日）</w:t>
            </w:r>
            <w:r>
              <w:rPr>
                <w:rFonts w:hint="eastAsia" w:ascii="宋体" w:hAnsi="宋体" w:cstheme="minorBidi"/>
                <w:szCs w:val="21"/>
              </w:rPr>
              <w:t>至今（中标时间为准），</w:t>
            </w:r>
            <w:r>
              <w:rPr>
                <w:rFonts w:ascii="宋体" w:hAnsi="宋体" w:cstheme="minorBidi"/>
                <w:szCs w:val="21"/>
              </w:rPr>
              <w:t>投标人具有</w:t>
            </w:r>
            <w:r>
              <w:rPr>
                <w:rFonts w:hint="eastAsia" w:ascii="宋体" w:hAnsi="宋体" w:cstheme="minorBidi"/>
                <w:szCs w:val="21"/>
              </w:rPr>
              <w:t>省级及以上妇幼卫生信息系统建设项目业绩的，每有一个得2分，最多得1</w:t>
            </w:r>
            <w:r>
              <w:rPr>
                <w:rFonts w:ascii="宋体" w:hAnsi="宋体" w:cstheme="minorBidi"/>
                <w:szCs w:val="21"/>
              </w:rPr>
              <w:t>0</w:t>
            </w:r>
            <w:r>
              <w:rPr>
                <w:rFonts w:hint="eastAsia" w:ascii="宋体" w:hAnsi="宋体" w:cstheme="minorBidi"/>
                <w:szCs w:val="21"/>
              </w:rPr>
              <w:t>分。</w:t>
            </w:r>
          </w:p>
          <w:p>
            <w:pPr>
              <w:widowControl/>
              <w:spacing w:line="276" w:lineRule="auto"/>
              <w:jc w:val="left"/>
              <w:rPr>
                <w:rFonts w:ascii="宋体" w:hAnsi="宋体" w:cstheme="minorBidi"/>
                <w:szCs w:val="21"/>
              </w:rPr>
            </w:pPr>
            <w:r>
              <w:rPr>
                <w:rFonts w:hint="eastAsia" w:ascii="宋体" w:hAnsi="宋体" w:cstheme="minorBidi"/>
                <w:szCs w:val="21"/>
              </w:rPr>
              <w:t>注：需提供合同复印件、中标通知书复印件（</w:t>
            </w:r>
            <w:r>
              <w:rPr>
                <w:rFonts w:hint="eastAsia" w:ascii="宋体" w:hAnsi="宋体" w:cstheme="minorBidi"/>
                <w:szCs w:val="21"/>
                <w:lang w:val="en-US" w:eastAsia="zh-CN"/>
              </w:rPr>
              <w:t>二</w:t>
            </w:r>
            <w:r>
              <w:rPr>
                <w:rFonts w:hint="eastAsia" w:ascii="宋体" w:hAnsi="宋体" w:cstheme="minorBidi"/>
                <w:szCs w:val="21"/>
              </w:rPr>
              <w:t>者需</w:t>
            </w:r>
            <w:r>
              <w:rPr>
                <w:rFonts w:hint="eastAsia" w:ascii="宋体" w:hAnsi="宋体" w:cstheme="minorBidi"/>
                <w:szCs w:val="21"/>
                <w:lang w:val="en-US" w:eastAsia="zh-CN"/>
              </w:rPr>
              <w:t>同时提供</w:t>
            </w:r>
            <w:r>
              <w:rPr>
                <w:rFonts w:hint="eastAsia" w:ascii="宋体" w:hAnsi="宋体" w:cstheme="minorBidi"/>
                <w:szCs w:val="21"/>
              </w:rPr>
              <w:t>），加盖投标人公章，不提供不得分。</w:t>
            </w:r>
          </w:p>
        </w:tc>
        <w:tc>
          <w:tcPr>
            <w:tcW w:w="507" w:type="pct"/>
            <w:vAlign w:val="center"/>
          </w:tcPr>
          <w:p>
            <w:pPr>
              <w:autoSpaceDE w:val="0"/>
              <w:autoSpaceDN w:val="0"/>
              <w:adjustRightInd w:val="0"/>
              <w:jc w:val="left"/>
              <w:rPr>
                <w:rFonts w:ascii="宋体" w:hAnsi="宋体" w:cs="微软雅黑"/>
                <w:kern w:val="0"/>
                <w:szCs w:val="21"/>
              </w:rPr>
            </w:pPr>
            <w:r>
              <w:rPr>
                <w:rFonts w:hint="eastAsia" w:ascii="宋体" w:hAnsi="宋体" w:cs="微软雅黑"/>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0" w:type="pct"/>
            <w:vAlign w:val="center"/>
          </w:tcPr>
          <w:p>
            <w:pPr>
              <w:widowControl/>
              <w:spacing w:line="276" w:lineRule="auto"/>
              <w:jc w:val="center"/>
              <w:rPr>
                <w:rFonts w:ascii="宋体" w:hAnsi="宋体" w:cs="宋体"/>
                <w:kern w:val="0"/>
                <w:szCs w:val="21"/>
              </w:rPr>
            </w:pPr>
            <w:r>
              <w:rPr>
                <w:rFonts w:hint="eastAsia" w:ascii="宋体" w:hAnsi="宋体" w:cs="宋体"/>
                <w:kern w:val="0"/>
                <w:szCs w:val="21"/>
              </w:rPr>
              <w:t>5</w:t>
            </w:r>
          </w:p>
        </w:tc>
        <w:tc>
          <w:tcPr>
            <w:tcW w:w="580" w:type="pct"/>
            <w:vAlign w:val="center"/>
          </w:tcPr>
          <w:p>
            <w:pPr>
              <w:widowControl/>
              <w:spacing w:line="276" w:lineRule="auto"/>
              <w:jc w:val="center"/>
              <w:rPr>
                <w:rFonts w:ascii="宋体" w:hAnsi="宋体" w:cs="宋体"/>
                <w:kern w:val="0"/>
                <w:szCs w:val="21"/>
              </w:rPr>
            </w:pPr>
            <w:r>
              <w:rPr>
                <w:rFonts w:hint="eastAsia" w:ascii="宋体" w:hAnsi="宋体" w:cs="宋体"/>
                <w:kern w:val="0"/>
                <w:szCs w:val="21"/>
              </w:rPr>
              <w:t>售后服务</w:t>
            </w:r>
          </w:p>
        </w:tc>
        <w:tc>
          <w:tcPr>
            <w:tcW w:w="435" w:type="pct"/>
            <w:vAlign w:val="center"/>
          </w:tcPr>
          <w:p>
            <w:pPr>
              <w:widowControl/>
              <w:spacing w:line="276" w:lineRule="auto"/>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5</w:t>
            </w:r>
            <w:r>
              <w:rPr>
                <w:rFonts w:hint="eastAsia" w:ascii="宋体" w:hAnsi="宋体" w:cs="宋体"/>
                <w:kern w:val="0"/>
                <w:szCs w:val="21"/>
              </w:rPr>
              <w:t>分</w:t>
            </w:r>
          </w:p>
        </w:tc>
        <w:tc>
          <w:tcPr>
            <w:tcW w:w="3118" w:type="pct"/>
            <w:vAlign w:val="center"/>
          </w:tcPr>
          <w:p>
            <w:pPr>
              <w:widowControl/>
              <w:spacing w:line="276" w:lineRule="auto"/>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售后服务方案包括但不限于：①质量保障措施；②技术支持；③应急方案；④服务响应时间；⑤服务人员设置情况等五个方面且五个方面均描述详尽，条理清晰，理解正确的得5分；每缺少一个方面或每有一个方面与本项目无关的扣1分，每有一个方面描述简略或描述不清晰或理解存在偏差的扣</w:t>
            </w:r>
            <w:r>
              <w:rPr>
                <w:rFonts w:hint="eastAsia" w:ascii="宋体" w:hAnsi="宋体" w:cs="宋体"/>
                <w:kern w:val="0"/>
                <w:szCs w:val="21"/>
                <w:lang w:val="en-US" w:eastAsia="zh-CN"/>
              </w:rPr>
              <w:t>0.5</w:t>
            </w:r>
            <w:r>
              <w:rPr>
                <w:rFonts w:ascii="宋体" w:hAnsi="宋体" w:cs="宋体"/>
                <w:kern w:val="0"/>
                <w:szCs w:val="21"/>
              </w:rPr>
              <w:t>分，扣完为止。</w:t>
            </w:r>
          </w:p>
          <w:p>
            <w:pPr>
              <w:widowControl/>
              <w:spacing w:line="276" w:lineRule="auto"/>
              <w:jc w:val="left"/>
              <w:rPr>
                <w:rFonts w:ascii="宋体" w:hAnsi="宋体" w:cs="宋体"/>
                <w:kern w:val="0"/>
                <w:szCs w:val="21"/>
              </w:rPr>
            </w:pPr>
            <w:r>
              <w:rPr>
                <w:rFonts w:ascii="宋体" w:hAnsi="宋体" w:cs="宋体"/>
                <w:kern w:val="0"/>
                <w:szCs w:val="21"/>
              </w:rPr>
              <w:t>2.供应商承诺在项目建设中，可根据</w:t>
            </w:r>
            <w:r>
              <w:rPr>
                <w:rFonts w:hint="eastAsia" w:ascii="宋体" w:hAnsi="宋体" w:cs="宋体"/>
                <w:kern w:val="0"/>
                <w:szCs w:val="21"/>
              </w:rPr>
              <w:t>系统</w:t>
            </w:r>
            <w:r>
              <w:rPr>
                <w:rFonts w:ascii="宋体" w:hAnsi="宋体" w:cs="宋体"/>
                <w:kern w:val="0"/>
                <w:szCs w:val="21"/>
              </w:rPr>
              <w:t>实际</w:t>
            </w:r>
            <w:r>
              <w:rPr>
                <w:rFonts w:hint="eastAsia" w:ascii="宋体" w:hAnsi="宋体" w:cs="宋体"/>
                <w:kern w:val="0"/>
                <w:szCs w:val="21"/>
              </w:rPr>
              <w:t>使用</w:t>
            </w:r>
            <w:r>
              <w:rPr>
                <w:rFonts w:ascii="宋体" w:hAnsi="宋体" w:cs="宋体"/>
                <w:kern w:val="0"/>
                <w:szCs w:val="21"/>
              </w:rPr>
              <w:t>情况，对该项目进行设计改造的得5分。（提供承诺函原件）</w:t>
            </w:r>
          </w:p>
          <w:p>
            <w:pPr>
              <w:widowControl/>
              <w:spacing w:line="276" w:lineRule="auto"/>
              <w:jc w:val="left"/>
              <w:rPr>
                <w:rFonts w:ascii="宋体" w:hAnsi="宋体" w:cs="宋体"/>
                <w:kern w:val="0"/>
                <w:szCs w:val="21"/>
              </w:rPr>
            </w:pPr>
            <w:r>
              <w:rPr>
                <w:rFonts w:ascii="宋体" w:hAnsi="宋体" w:cs="宋体"/>
                <w:kern w:val="0"/>
                <w:szCs w:val="21"/>
              </w:rPr>
              <w:t>3.在项目所在地设有常驻服务机构或承诺中标后在项目所在地设常驻服务机构得5分。（</w:t>
            </w:r>
            <w:r>
              <w:rPr>
                <w:rFonts w:hint="eastAsia" w:ascii="宋体" w:hAnsi="宋体" w:cs="宋体"/>
                <w:kern w:val="0"/>
                <w:szCs w:val="21"/>
                <w:lang w:val="en-US" w:eastAsia="zh-CN"/>
              </w:rPr>
              <w:t>提供承诺函或者证明材料。</w:t>
            </w:r>
            <w:r>
              <w:rPr>
                <w:rFonts w:ascii="宋体" w:hAnsi="宋体" w:cs="宋体"/>
                <w:kern w:val="0"/>
                <w:szCs w:val="21"/>
              </w:rPr>
              <w:t>项目所在地设有常驻服务机构</w:t>
            </w:r>
            <w:r>
              <w:rPr>
                <w:rFonts w:hint="eastAsia" w:ascii="宋体" w:hAnsi="宋体" w:cs="宋体"/>
                <w:kern w:val="0"/>
                <w:szCs w:val="21"/>
                <w:lang w:val="en-US" w:eastAsia="zh-CN"/>
              </w:rPr>
              <w:t>的证明材料：</w:t>
            </w:r>
            <w:r>
              <w:rPr>
                <w:rFonts w:ascii="宋体" w:hAnsi="宋体" w:cs="宋体"/>
                <w:kern w:val="0"/>
                <w:szCs w:val="21"/>
              </w:rPr>
              <w:t>提供</w:t>
            </w:r>
            <w:r>
              <w:rPr>
                <w:rFonts w:hint="eastAsia" w:ascii="宋体" w:hAnsi="宋体" w:cs="宋体"/>
                <w:kern w:val="0"/>
                <w:szCs w:val="21"/>
              </w:rPr>
              <w:t>营业执照复印件和本地员工社保满6个月的证明，加盖投标人公章。</w:t>
            </w:r>
            <w:r>
              <w:rPr>
                <w:rFonts w:ascii="宋体" w:hAnsi="宋体" w:cs="宋体"/>
                <w:kern w:val="0"/>
                <w:szCs w:val="21"/>
              </w:rPr>
              <w:t>）</w:t>
            </w:r>
          </w:p>
        </w:tc>
        <w:tc>
          <w:tcPr>
            <w:tcW w:w="507" w:type="pct"/>
            <w:vAlign w:val="center"/>
          </w:tcPr>
          <w:p>
            <w:pPr>
              <w:widowControl/>
              <w:spacing w:line="276" w:lineRule="auto"/>
              <w:jc w:val="left"/>
              <w:rPr>
                <w:rFonts w:ascii="宋体" w:hAnsi="宋体" w:cs="宋体"/>
                <w:kern w:val="0"/>
                <w:szCs w:val="21"/>
              </w:rPr>
            </w:pPr>
            <w:r>
              <w:rPr>
                <w:rFonts w:hint="eastAsia" w:ascii="宋体" w:hAnsi="宋体" w:cs="宋体"/>
                <w:kern w:val="0"/>
                <w:szCs w:val="21"/>
              </w:rPr>
              <w:t>共同评审因素</w:t>
            </w:r>
          </w:p>
        </w:tc>
      </w:tr>
    </w:tbl>
    <w:p>
      <w:r>
        <w:br w:type="page"/>
      </w:r>
    </w:p>
    <w:p>
      <w:pPr>
        <w:adjustRightInd w:val="0"/>
        <w:snapToGrid w:val="0"/>
        <w:spacing w:before="156" w:beforeLines="50" w:after="156" w:afterLines="50" w:line="360" w:lineRule="auto"/>
        <w:outlineLvl w:val="0"/>
        <w:rPr>
          <w:rFonts w:hint="default" w:ascii="宋体" w:hAnsi="宋体" w:eastAsia="宋体" w:cs="宋体"/>
          <w:bCs/>
          <w:sz w:val="18"/>
          <w:szCs w:val="18"/>
          <w:lang w:val="en-US" w:eastAsia="zh-CN"/>
        </w:rPr>
      </w:pPr>
      <w:r>
        <w:rPr>
          <w:rFonts w:hint="eastAsia" w:ascii="宋体" w:hAnsi="宋体" w:eastAsia="宋体" w:cs="宋体"/>
          <w:b w:val="0"/>
          <w:bCs/>
          <w:color w:val="000000"/>
          <w:sz w:val="18"/>
          <w:szCs w:val="18"/>
        </w:rPr>
        <w:t>附件</w:t>
      </w:r>
      <w:r>
        <w:rPr>
          <w:rFonts w:hint="eastAsia" w:ascii="宋体" w:hAnsi="宋体" w:eastAsia="宋体" w:cs="宋体"/>
          <w:b w:val="0"/>
          <w:bCs/>
          <w:color w:val="000000"/>
          <w:sz w:val="18"/>
          <w:szCs w:val="18"/>
          <w:lang w:val="en-US" w:eastAsia="zh-CN"/>
        </w:rPr>
        <w:t>2</w:t>
      </w:r>
      <w:r>
        <w:rPr>
          <w:rFonts w:hint="eastAsia" w:ascii="宋体" w:hAnsi="宋体" w:eastAsia="宋体" w:cs="宋体"/>
          <w:b w:val="0"/>
          <w:bCs/>
          <w:color w:val="000000"/>
          <w:sz w:val="18"/>
          <w:szCs w:val="18"/>
        </w:rPr>
        <w:t>：</w:t>
      </w:r>
      <w:r>
        <w:rPr>
          <w:rFonts w:hint="eastAsia" w:ascii="宋体" w:hAnsi="宋体" w:cs="宋体"/>
          <w:b w:val="0"/>
          <w:bCs/>
          <w:color w:val="000000"/>
          <w:sz w:val="18"/>
          <w:szCs w:val="18"/>
          <w:lang w:val="en-US" w:eastAsia="zh-CN"/>
        </w:rPr>
        <w:t>投标文件装订顺序</w:t>
      </w: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资质证明文件装订顺序</w:t>
      </w:r>
    </w:p>
    <w:p>
      <w:pPr>
        <w:numPr>
          <w:ilvl w:val="0"/>
          <w:numId w:val="1"/>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1"/>
        </w:numPr>
        <w:tabs>
          <w:tab w:val="left" w:pos="0"/>
        </w:tabs>
        <w:spacing w:line="0" w:lineRule="atLeast"/>
        <w:ind w:left="425" w:leftChars="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中国境内注册并具有独立</w:t>
      </w:r>
      <w:r>
        <w:rPr>
          <w:rFonts w:hint="eastAsia" w:ascii="宋体" w:hAnsi="宋体" w:eastAsia="宋体" w:cs="宋体"/>
          <w:bCs/>
          <w:sz w:val="18"/>
          <w:szCs w:val="18"/>
        </w:rPr>
        <w:t>法人资格的一般纳税人合法企业</w:t>
      </w:r>
      <w:r>
        <w:rPr>
          <w:rFonts w:hint="eastAsia" w:ascii="宋体" w:hAnsi="宋体" w:eastAsia="宋体" w:cs="宋体"/>
          <w:bCs/>
          <w:sz w:val="18"/>
          <w:szCs w:val="18"/>
          <w:lang w:eastAsia="zh-CN"/>
        </w:rPr>
        <w:t>（</w:t>
      </w:r>
      <w:r>
        <w:rPr>
          <w:rFonts w:hint="eastAsia" w:ascii="宋体" w:hAnsi="宋体" w:eastAsia="宋体" w:cs="宋体"/>
          <w:bCs/>
          <w:sz w:val="18"/>
          <w:szCs w:val="18"/>
        </w:rPr>
        <w:t>承诺函原件加盖鲜章</w:t>
      </w:r>
      <w:r>
        <w:rPr>
          <w:rFonts w:hint="eastAsia" w:ascii="宋体" w:hAnsi="宋体" w:eastAsia="宋体" w:cs="宋体"/>
          <w:bCs/>
          <w:sz w:val="18"/>
          <w:szCs w:val="18"/>
          <w:lang w:eastAsia="zh-CN"/>
        </w:rPr>
        <w:t>）</w:t>
      </w:r>
    </w:p>
    <w:p>
      <w:pPr>
        <w:numPr>
          <w:ilvl w:val="0"/>
          <w:numId w:val="1"/>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1"/>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法定代表人授权书（原件，格式见附件3）</w:t>
      </w:r>
      <w:r>
        <w:rPr>
          <w:rFonts w:hint="eastAsia" w:ascii="宋体" w:hAnsi="宋体" w:cs="宋体"/>
          <w:bCs/>
          <w:sz w:val="18"/>
          <w:szCs w:val="18"/>
          <w:lang w:eastAsia="zh-CN"/>
        </w:rPr>
        <w:t>，</w:t>
      </w:r>
      <w:r>
        <w:rPr>
          <w:rFonts w:hint="eastAsia" w:ascii="宋体" w:hAnsi="宋体" w:eastAsia="宋体" w:cs="宋体"/>
          <w:bCs/>
          <w:sz w:val="18"/>
          <w:szCs w:val="18"/>
        </w:rPr>
        <w:t>法人、经办人身份证（复印件）</w:t>
      </w:r>
    </w:p>
    <w:p>
      <w:pPr>
        <w:numPr>
          <w:ilvl w:val="0"/>
          <w:numId w:val="1"/>
        </w:numPr>
        <w:tabs>
          <w:tab w:val="left" w:pos="0"/>
        </w:tabs>
        <w:spacing w:line="0" w:lineRule="atLeast"/>
        <w:ind w:left="425" w:leftChars="0" w:hanging="425" w:firstLineChars="0"/>
        <w:rPr>
          <w:rFonts w:hint="eastAsia"/>
          <w:sz w:val="18"/>
          <w:szCs w:val="18"/>
          <w:lang w:eastAsia="zh-CN"/>
        </w:rPr>
      </w:pPr>
      <w:r>
        <w:rPr>
          <w:rFonts w:hint="eastAsia" w:ascii="宋体" w:hAnsi="宋体" w:eastAsia="宋体" w:cs="宋体"/>
          <w:bCs/>
          <w:sz w:val="18"/>
          <w:szCs w:val="18"/>
        </w:rPr>
        <w:t>通过“信用中国”网站（www.creditchina.gov.cn）和“中国政府采购网”网站（www.ccgp.gov.cn）两渠道，查询投标人在递交响应文件截止时间之前的信用记录并保存信用记录结果网页截图。</w:t>
      </w:r>
    </w:p>
    <w:p>
      <w:pPr>
        <w:numPr>
          <w:ilvl w:val="0"/>
          <w:numId w:val="1"/>
        </w:numPr>
        <w:tabs>
          <w:tab w:val="left" w:pos="0"/>
        </w:tabs>
        <w:spacing w:line="0" w:lineRule="atLeast"/>
        <w:ind w:left="425" w:leftChars="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lang w:val="en-US" w:eastAsia="zh-CN"/>
        </w:rPr>
        <w:t>投标人需提供代理产品或服务的逐级授权委托书（必须有授权日期、授权单位和被授权单位的印章，投标人不是生产厂家时提供）</w:t>
      </w:r>
    </w:p>
    <w:p>
      <w:pPr>
        <w:numPr>
          <w:ilvl w:val="0"/>
          <w:numId w:val="1"/>
        </w:numPr>
        <w:tabs>
          <w:tab w:val="left" w:pos="0"/>
        </w:tabs>
        <w:spacing w:line="0" w:lineRule="atLeast"/>
        <w:ind w:left="425" w:leftChars="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具有良好的商业信誉和健全的财务会计制度</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提供证明材料或承诺函</w:t>
      </w:r>
    </w:p>
    <w:p>
      <w:pPr>
        <w:numPr>
          <w:ilvl w:val="0"/>
          <w:numId w:val="1"/>
        </w:numPr>
        <w:tabs>
          <w:tab w:val="left" w:pos="0"/>
        </w:tabs>
        <w:spacing w:line="0" w:lineRule="atLeast"/>
        <w:ind w:left="425" w:leftChars="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具有履行合同所必须的人员、设备和专业技术能力</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提供证明材料或承诺函</w:t>
      </w:r>
    </w:p>
    <w:p>
      <w:pPr>
        <w:numPr>
          <w:ilvl w:val="0"/>
          <w:numId w:val="1"/>
        </w:numPr>
        <w:tabs>
          <w:tab w:val="left" w:pos="0"/>
        </w:tabs>
        <w:spacing w:line="0" w:lineRule="atLeast"/>
        <w:ind w:left="425" w:leftChars="0" w:hanging="425" w:firstLineChars="0"/>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产品质量及货源承诺书：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格式自拟）</w:t>
      </w:r>
    </w:p>
    <w:p>
      <w:pPr>
        <w:numPr>
          <w:ilvl w:val="0"/>
          <w:numId w:val="1"/>
        </w:numPr>
        <w:tabs>
          <w:tab w:val="left" w:pos="0"/>
        </w:tabs>
        <w:spacing w:line="0" w:lineRule="atLeast"/>
        <w:ind w:left="425" w:leftChars="0" w:hanging="425" w:firstLineChars="0"/>
        <w:rPr>
          <w:rFonts w:hint="eastAsia"/>
          <w:sz w:val="18"/>
          <w:szCs w:val="18"/>
          <w:lang w:eastAsia="zh-CN"/>
        </w:rPr>
      </w:pPr>
      <w:r>
        <w:rPr>
          <w:rFonts w:hint="eastAsia"/>
          <w:sz w:val="18"/>
          <w:szCs w:val="18"/>
          <w:lang w:eastAsia="zh-CN"/>
        </w:rPr>
        <w:t>承诺函：对采购方认为必要的实地考察进行相应的协助</w:t>
      </w:r>
    </w:p>
    <w:p>
      <w:pPr>
        <w:numPr>
          <w:ilvl w:val="0"/>
          <w:numId w:val="1"/>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rPr>
        <w:t>反商业贿赂承诺书</w:t>
      </w:r>
    </w:p>
    <w:p>
      <w:pPr>
        <w:numPr>
          <w:ilvl w:val="0"/>
          <w:numId w:val="1"/>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无围标、串标行为承诺书</w:t>
      </w:r>
    </w:p>
    <w:p>
      <w:pPr>
        <w:numPr>
          <w:ilvl w:val="0"/>
          <w:numId w:val="1"/>
        </w:numPr>
        <w:tabs>
          <w:tab w:val="left" w:pos="0"/>
        </w:tabs>
        <w:spacing w:line="0" w:lineRule="atLeast"/>
        <w:ind w:left="425" w:leftChars="0" w:hanging="425" w:firstLineChars="0"/>
        <w:rPr>
          <w:rFonts w:hint="default"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供应商遵守招标采购纪律承诺书</w:t>
      </w:r>
    </w:p>
    <w:p>
      <w:pPr>
        <w:numPr>
          <w:ilvl w:val="0"/>
          <w:numId w:val="1"/>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其他公司实力证明资料（可选）</w:t>
      </w:r>
    </w:p>
    <w:p>
      <w:pPr>
        <w:numPr>
          <w:ilvl w:val="0"/>
          <w:numId w:val="1"/>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64" w:lineRule="auto"/>
        <w:ind w:right="0"/>
        <w:textAlignment w:val="auto"/>
        <w:rPr>
          <w:rFonts w:hint="eastAsia" w:ascii="宋体" w:hAnsi="宋体" w:eastAsia="宋体" w:cs="宋体"/>
          <w:b/>
          <w:bCs/>
          <w:i w:val="0"/>
          <w:caps w:val="0"/>
          <w:color w:val="auto"/>
          <w:spacing w:val="0"/>
          <w:sz w:val="18"/>
          <w:szCs w:val="18"/>
          <w:shd w:val="clear" w:color="auto" w:fill="FFFFFF"/>
        </w:rPr>
      </w:pPr>
      <w:r>
        <w:rPr>
          <w:rFonts w:hint="eastAsia" w:ascii="宋体" w:hAnsi="宋体" w:eastAsia="宋体" w:cs="宋体"/>
          <w:b/>
          <w:bCs/>
          <w:sz w:val="18"/>
          <w:szCs w:val="18"/>
        </w:rPr>
        <w:t>注：</w:t>
      </w:r>
      <w:r>
        <w:rPr>
          <w:rFonts w:hint="eastAsia" w:ascii="宋体" w:hAnsi="宋体" w:eastAsia="宋体" w:cs="宋体"/>
          <w:b/>
          <w:bCs/>
          <w:i w:val="0"/>
          <w:caps w:val="0"/>
          <w:color w:val="auto"/>
          <w:spacing w:val="0"/>
          <w:sz w:val="18"/>
          <w:szCs w:val="18"/>
          <w:shd w:val="clear" w:color="auto" w:fill="FFFFFF"/>
          <w:lang w:val="en-US" w:eastAsia="zh-CN"/>
        </w:rPr>
        <w:t>以上</w:t>
      </w:r>
      <w:r>
        <w:rPr>
          <w:rFonts w:hint="eastAsia" w:ascii="宋体" w:hAnsi="宋体" w:eastAsia="宋体" w:cs="宋体"/>
          <w:b/>
          <w:bCs/>
          <w:i w:val="0"/>
          <w:caps w:val="0"/>
          <w:color w:val="auto"/>
          <w:spacing w:val="0"/>
          <w:sz w:val="18"/>
          <w:szCs w:val="18"/>
          <w:shd w:val="clear" w:color="auto" w:fill="FFFFFF"/>
        </w:rPr>
        <w:t>资格证明文件，要求提供复印件的必须加盖单位印章，并在必要时提供原件备查。若提供的资格证明文件不全或不实，将导致其投标或中标资格被取消。</w:t>
      </w:r>
    </w:p>
    <w:p>
      <w:pPr>
        <w:rPr>
          <w:rFonts w:hint="default"/>
          <w:sz w:val="18"/>
          <w:szCs w:val="18"/>
          <w:lang w:val="en-US" w:eastAsia="zh-CN"/>
        </w:rPr>
      </w:pP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方案响应文件装订顺序</w:t>
      </w:r>
    </w:p>
    <w:p>
      <w:pPr>
        <w:numPr>
          <w:ilvl w:val="0"/>
          <w:numId w:val="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目录（</w:t>
      </w:r>
      <w:r>
        <w:rPr>
          <w:rFonts w:hint="eastAsia" w:ascii="宋体" w:hAnsi="宋体" w:eastAsia="宋体" w:cs="宋体"/>
          <w:bCs/>
          <w:color w:val="FF0000"/>
          <w:sz w:val="18"/>
          <w:szCs w:val="18"/>
        </w:rPr>
        <w:t>标记页码</w:t>
      </w:r>
      <w:r>
        <w:rPr>
          <w:rFonts w:hint="eastAsia" w:ascii="宋体" w:hAnsi="宋体" w:eastAsia="宋体" w:cs="宋体"/>
          <w:bCs/>
          <w:sz w:val="18"/>
          <w:szCs w:val="18"/>
        </w:rPr>
        <w:t>）</w:t>
      </w:r>
    </w:p>
    <w:p>
      <w:pPr>
        <w:numPr>
          <w:ilvl w:val="0"/>
          <w:numId w:val="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品目及报价表（格式见附件3）</w:t>
      </w:r>
    </w:p>
    <w:p>
      <w:pPr>
        <w:numPr>
          <w:ilvl w:val="0"/>
          <w:numId w:val="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规格型号、配置及偏离表（格式见附件3）</w:t>
      </w:r>
    </w:p>
    <w:p>
      <w:pPr>
        <w:numPr>
          <w:ilvl w:val="0"/>
          <w:numId w:val="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2"/>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sz w:val="18"/>
          <w:szCs w:val="18"/>
        </w:rPr>
        <w:t>法定代</w:t>
      </w:r>
      <w:r>
        <w:rPr>
          <w:rFonts w:hint="eastAsia" w:ascii="宋体" w:hAnsi="宋体" w:eastAsia="宋体" w:cs="宋体"/>
          <w:bCs/>
          <w:color w:val="auto"/>
          <w:sz w:val="18"/>
          <w:szCs w:val="18"/>
        </w:rPr>
        <w:t>表人授权书（原件，格式见附件3）暨经办人授权书，法人、经办人身份证（复印件）</w:t>
      </w:r>
    </w:p>
    <w:p>
      <w:pPr>
        <w:numPr>
          <w:ilvl w:val="0"/>
          <w:numId w:val="2"/>
        </w:numPr>
        <w:tabs>
          <w:tab w:val="left" w:pos="0"/>
        </w:tabs>
        <w:spacing w:line="0" w:lineRule="atLeast"/>
        <w:ind w:left="425" w:leftChars="0" w:hanging="425" w:firstLineChars="0"/>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投标人需提供代理产品</w:t>
      </w:r>
      <w:r>
        <w:rPr>
          <w:rFonts w:hint="eastAsia" w:ascii="宋体" w:hAnsi="宋体" w:cs="宋体"/>
          <w:color w:val="auto"/>
          <w:kern w:val="0"/>
          <w:sz w:val="18"/>
          <w:szCs w:val="18"/>
          <w:lang w:val="en-US" w:eastAsia="zh-CN" w:bidi="ar"/>
        </w:rPr>
        <w:t>或服务的</w:t>
      </w:r>
      <w:r>
        <w:rPr>
          <w:rFonts w:hint="eastAsia" w:ascii="宋体" w:hAnsi="宋体" w:eastAsia="宋体" w:cs="宋体"/>
          <w:color w:val="auto"/>
          <w:kern w:val="0"/>
          <w:sz w:val="18"/>
          <w:szCs w:val="18"/>
          <w:lang w:val="en-US" w:eastAsia="zh-CN" w:bidi="ar"/>
        </w:rPr>
        <w:t>逐级授权委托书（必须有授权日期、授权单位和被授权单位的印章，投标人不是生产厂家时提供）</w:t>
      </w:r>
    </w:p>
    <w:p>
      <w:pPr>
        <w:numPr>
          <w:ilvl w:val="0"/>
          <w:numId w:val="2"/>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售后服务</w:t>
      </w:r>
      <w:r>
        <w:rPr>
          <w:rFonts w:hint="eastAsia" w:ascii="宋体" w:hAnsi="宋体" w:cs="宋体"/>
          <w:bCs/>
          <w:color w:val="auto"/>
          <w:sz w:val="18"/>
          <w:szCs w:val="18"/>
          <w:lang w:val="en-US" w:eastAsia="zh-CN"/>
        </w:rPr>
        <w:t>方案</w:t>
      </w:r>
    </w:p>
    <w:p>
      <w:pPr>
        <w:numPr>
          <w:ilvl w:val="0"/>
          <w:numId w:val="2"/>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业绩证明文件（近三年用户名单及联系人与联系方式及合同复印件或近三个月内送货复印件，格式见附件3）。</w:t>
      </w:r>
    </w:p>
    <w:p>
      <w:pPr>
        <w:numPr>
          <w:ilvl w:val="0"/>
          <w:numId w:val="2"/>
        </w:numPr>
        <w:tabs>
          <w:tab w:val="left" w:pos="0"/>
        </w:tabs>
        <w:spacing w:line="0" w:lineRule="atLeast"/>
        <w:ind w:left="425" w:leftChars="0" w:hanging="425" w:firstLineChars="0"/>
        <w:rPr>
          <w:rFonts w:hint="eastAsia"/>
          <w:sz w:val="18"/>
          <w:szCs w:val="18"/>
        </w:rPr>
      </w:pPr>
      <w:r>
        <w:rPr>
          <w:rFonts w:hint="eastAsia" w:ascii="宋体" w:hAnsi="宋体" w:eastAsia="宋体" w:cs="宋体"/>
          <w:bCs/>
          <w:color w:val="auto"/>
          <w:sz w:val="18"/>
          <w:szCs w:val="18"/>
        </w:rPr>
        <w:t>产品说明书或与投标产品型号</w:t>
      </w:r>
      <w:r>
        <w:rPr>
          <w:rFonts w:hint="eastAsia" w:ascii="宋体" w:hAnsi="宋体" w:eastAsia="宋体" w:cs="宋体"/>
          <w:bCs/>
          <w:sz w:val="18"/>
          <w:szCs w:val="18"/>
        </w:rPr>
        <w:t>一致的产品彩页资料和其他有关介绍资料。</w:t>
      </w:r>
    </w:p>
    <w:p>
      <w:pPr>
        <w:numPr>
          <w:ilvl w:val="0"/>
          <w:numId w:val="2"/>
        </w:numPr>
        <w:tabs>
          <w:tab w:val="left" w:pos="0"/>
        </w:tabs>
        <w:spacing w:line="0" w:lineRule="atLeast"/>
        <w:ind w:left="425" w:leftChars="0" w:hanging="425" w:firstLineChars="0"/>
        <w:rPr>
          <w:rFonts w:hint="eastAsia" w:ascii="宋体" w:hAnsi="宋体" w:eastAsia="宋体" w:cs="宋体"/>
          <w:bCs/>
          <w:color w:val="auto"/>
          <w:sz w:val="18"/>
          <w:szCs w:val="18"/>
          <w:lang w:val="en-US" w:eastAsia="zh-CN"/>
        </w:rPr>
      </w:pPr>
      <w:r>
        <w:rPr>
          <w:rFonts w:hint="eastAsia" w:ascii="宋体" w:hAnsi="宋体" w:cs="宋体"/>
          <w:bCs/>
          <w:sz w:val="18"/>
          <w:szCs w:val="18"/>
          <w:lang w:val="en-US" w:eastAsia="zh-CN"/>
        </w:rPr>
        <w:t>（如有）如果所投产品包含</w:t>
      </w:r>
      <w:r>
        <w:rPr>
          <w:rFonts w:hint="eastAsia" w:ascii="宋体" w:hAnsi="宋体" w:eastAsia="宋体" w:cs="宋体"/>
          <w:bCs/>
          <w:color w:val="auto"/>
          <w:sz w:val="18"/>
          <w:szCs w:val="18"/>
          <w:lang w:val="en-US" w:eastAsia="zh-CN"/>
        </w:rPr>
        <w:t>医疗器械,需提供医疗器械经营许可证或经营备案凭证、医疗器械生产许可证或医疗器械生产备案凭证；  </w:t>
      </w:r>
    </w:p>
    <w:p>
      <w:pPr>
        <w:numPr>
          <w:ilvl w:val="0"/>
          <w:numId w:val="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val="en-US" w:eastAsia="zh-CN"/>
        </w:rPr>
        <w:t>（如有）如果所投产品包含</w:t>
      </w:r>
      <w:r>
        <w:rPr>
          <w:rFonts w:hint="eastAsia" w:ascii="宋体" w:hAnsi="宋体" w:eastAsia="宋体" w:cs="宋体"/>
          <w:bCs/>
          <w:color w:val="auto"/>
          <w:sz w:val="18"/>
          <w:szCs w:val="18"/>
          <w:lang w:val="en-US" w:eastAsia="zh-CN"/>
        </w:rPr>
        <w:t>医疗器械，需提供医疗器械产品注册证或医疗器械备案凭证；</w:t>
      </w:r>
    </w:p>
    <w:p>
      <w:pPr>
        <w:numPr>
          <w:ilvl w:val="0"/>
          <w:numId w:val="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产品质量和企业管理体系认证（考核），请提供的有效证明文件的复印或扫描件，质量管理体系认证包括FDA、CE、ISO等认证（提供中文翻译复印件）</w:t>
      </w:r>
    </w:p>
    <w:p>
      <w:pPr>
        <w:numPr>
          <w:ilvl w:val="0"/>
          <w:numId w:val="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val="en-US" w:eastAsia="zh-CN"/>
        </w:rPr>
        <w:t>（如有）</w:t>
      </w:r>
      <w:r>
        <w:rPr>
          <w:rFonts w:hint="eastAsia" w:ascii="宋体" w:hAnsi="宋体" w:eastAsia="宋体" w:cs="宋体"/>
          <w:bCs/>
          <w:sz w:val="18"/>
          <w:szCs w:val="18"/>
        </w:rPr>
        <w:t>质量检测中心或法定机构出具的产品检测报告，性能自测报告，出厂检验报告的复印或扫描件</w:t>
      </w:r>
    </w:p>
    <w:p>
      <w:pPr>
        <w:numPr>
          <w:ilvl w:val="0"/>
          <w:numId w:val="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其他证书：产品在技术、节能、安全、环保和自主创新方面获得的认证证书或制造厂家和产品所获国家级荣誉称号等复印或扫描件</w:t>
      </w:r>
    </w:p>
    <w:p>
      <w:pPr>
        <w:numPr>
          <w:ilvl w:val="0"/>
          <w:numId w:val="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val="en-US" w:eastAsia="zh-CN"/>
        </w:rPr>
        <w:t>（如有）</w:t>
      </w:r>
      <w:r>
        <w:rPr>
          <w:rFonts w:hint="eastAsia" w:ascii="宋体" w:hAnsi="宋体" w:eastAsia="宋体" w:cs="宋体"/>
          <w:bCs/>
          <w:sz w:val="18"/>
          <w:szCs w:val="18"/>
        </w:rPr>
        <w:t>产品执行标准（提供产品注册标准：YZB等资料供评审）</w:t>
      </w:r>
    </w:p>
    <w:p>
      <w:pPr>
        <w:numPr>
          <w:ilvl w:val="0"/>
          <w:numId w:val="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提供进口原材料证明书或产品报关资料等</w:t>
      </w:r>
    </w:p>
    <w:p>
      <w:pPr>
        <w:numPr>
          <w:ilvl w:val="0"/>
          <w:numId w:val="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物流公司配送，请提供配送证明材料：配送商基本情况、配送商营业执照复印件、配送商经营许可证复印件</w:t>
      </w:r>
    </w:p>
    <w:p>
      <w:pPr>
        <w:numPr>
          <w:ilvl w:val="0"/>
          <w:numId w:val="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国家规定的其它相关资质证明文件或其它涉及特许经营许可的须提供相关证书。卫生许可证、药品经营许可证、生产批件或新药证书等；</w:t>
      </w:r>
    </w:p>
    <w:p>
      <w:pPr>
        <w:numPr>
          <w:ilvl w:val="0"/>
          <w:numId w:val="2"/>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其他资料</w:t>
      </w:r>
    </w:p>
    <w:p>
      <w:pPr>
        <w:numPr>
          <w:ilvl w:val="0"/>
          <w:numId w:val="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spacing w:line="0" w:lineRule="atLeast"/>
        <w:rPr>
          <w:rFonts w:hint="eastAsia" w:ascii="宋体" w:hAnsi="宋体" w:eastAsia="宋体" w:cs="宋体"/>
          <w:b/>
          <w:sz w:val="18"/>
          <w:szCs w:val="18"/>
        </w:rPr>
      </w:pPr>
      <w:r>
        <w:rPr>
          <w:rFonts w:hint="eastAsia" w:ascii="宋体" w:hAnsi="宋体" w:eastAsia="宋体" w:cs="宋体"/>
          <w:b/>
          <w:bCs/>
          <w:sz w:val="18"/>
          <w:szCs w:val="18"/>
        </w:rPr>
        <w:t>注：请务必按以上顺序装订资料，如有非中文资料，请同时提供中文翻译件。</w:t>
      </w:r>
    </w:p>
    <w:p>
      <w:pPr>
        <w:adjustRightInd w:val="0"/>
        <w:snapToGrid w:val="0"/>
        <w:spacing w:before="156" w:beforeLines="50" w:after="156" w:afterLines="50" w:line="360" w:lineRule="auto"/>
        <w:outlineLvl w:val="0"/>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3</w:t>
      </w:r>
      <w:r>
        <w:rPr>
          <w:rFonts w:hint="eastAsia" w:ascii="宋体" w:hAnsi="宋体" w:eastAsia="宋体" w:cs="宋体"/>
          <w:b w:val="0"/>
          <w:bCs/>
          <w:color w:val="000000"/>
          <w:sz w:val="28"/>
          <w:szCs w:val="21"/>
        </w:rPr>
        <w:t>：</w:t>
      </w:r>
    </w:p>
    <w:p>
      <w:pPr>
        <w:spacing w:line="0" w:lineRule="atLeast"/>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p>
      <w:pPr>
        <w:pStyle w:val="2"/>
        <w:rPr>
          <w:rFonts w:hint="default" w:eastAsia="黑体"/>
          <w:lang w:val="en-US" w:eastAsia="zh-CN"/>
        </w:rPr>
      </w:pPr>
      <w:r>
        <w:rPr>
          <w:rFonts w:hint="eastAsia" w:eastAsia="黑体"/>
          <w:lang w:val="en-US" w:eastAsia="zh-CN"/>
        </w:rPr>
        <w:t>项目名称：</w:t>
      </w:r>
      <w:r>
        <w:rPr>
          <w:rFonts w:hint="eastAsia" w:eastAsia="黑体"/>
          <w:color w:val="FF0000"/>
          <w:lang w:val="en-US" w:eastAsia="zh-CN"/>
        </w:rPr>
        <w:t>xxxxxxxxx</w:t>
      </w:r>
    </w:p>
    <w:tbl>
      <w:tblPr>
        <w:tblStyle w:val="11"/>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02"/>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eastAsia="zh-CN"/>
              </w:rPr>
            </w:pPr>
          </w:p>
          <w:p>
            <w:pPr>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品目</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如有，核心产品名称、型号、品牌信息等</w:t>
            </w:r>
            <w:r>
              <w:rPr>
                <w:rFonts w:hint="eastAsia" w:ascii="宋体" w:hAnsi="宋体" w:eastAsia="宋体" w:cs="宋体"/>
                <w:sz w:val="21"/>
                <w:szCs w:val="21"/>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hint="eastAsia" w:ascii="宋体" w:hAnsi="宋体" w:eastAsia="宋体" w:cs="宋体"/>
                <w:sz w:val="21"/>
                <w:szCs w:val="21"/>
              </w:rPr>
            </w:pPr>
            <w:r>
              <w:rPr>
                <w:rFonts w:hint="eastAsia" w:ascii="宋体" w:hAnsi="宋体" w:eastAsia="宋体" w:cs="宋体"/>
                <w:b/>
                <w:sz w:val="21"/>
                <w:szCs w:val="21"/>
              </w:rPr>
              <w:t>合计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bl>
    <w:p>
      <w:pPr>
        <w:spacing w:line="400" w:lineRule="exact"/>
        <w:ind w:firstLine="480"/>
        <w:jc w:val="left"/>
        <w:rPr>
          <w:rFonts w:hint="eastAsia" w:ascii="宋体" w:hAnsi="宋体" w:eastAsia="宋体" w:cs="宋体"/>
          <w:sz w:val="24"/>
        </w:rPr>
      </w:pPr>
      <w:r>
        <w:rPr>
          <w:rFonts w:hint="eastAsia" w:ascii="宋体" w:hAnsi="宋体" w:eastAsia="宋体" w:cs="宋体"/>
          <w:sz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2.其它服务：请供应商根据“网络设备维护要求”内容或公司提供的服务内容分项进行填写，并说明各项服务的名称、服务内容及价格。</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3.“品目及报价表”为多页的，每页均需由法定代表人或授权代表签字并盖投标人印章。</w:t>
      </w:r>
    </w:p>
    <w:p>
      <w:pPr>
        <w:spacing w:line="400" w:lineRule="exact"/>
        <w:ind w:firstLine="480"/>
        <w:jc w:val="left"/>
        <w:rPr>
          <w:rFonts w:hint="eastAsia" w:ascii="宋体" w:hAnsi="宋体" w:eastAsia="宋体" w:cs="宋体"/>
          <w:sz w:val="24"/>
        </w:rPr>
      </w:pPr>
      <w:r>
        <w:rPr>
          <w:rFonts w:hint="eastAsia" w:ascii="宋体" w:hAnsi="宋体" w:eastAsia="宋体" w:cs="宋体"/>
          <w:sz w:val="24"/>
        </w:rPr>
        <w:t>4.“品目及报价表”需单独密封。</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供应商名称（盖章）：        </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法定代表人或授权代表（签字）：                   </w:t>
      </w:r>
      <w:r>
        <w:rPr>
          <w:rFonts w:hint="eastAsia" w:ascii="宋体" w:hAnsi="宋体" w:eastAsia="宋体" w:cs="宋体"/>
          <w:bCs/>
          <w:sz w:val="24"/>
        </w:rPr>
        <w:t>联系方式：</w:t>
      </w:r>
      <w:r>
        <w:rPr>
          <w:rFonts w:hint="eastAsia" w:ascii="宋体" w:hAnsi="宋体" w:eastAsia="宋体" w:cs="宋体"/>
          <w:bCs/>
          <w:sz w:val="24"/>
          <w:u w:val="single"/>
        </w:rPr>
        <w:t xml:space="preserve">        </w:t>
      </w:r>
    </w:p>
    <w:p>
      <w:pPr>
        <w:spacing w:line="400" w:lineRule="exact"/>
        <w:ind w:firstLine="480"/>
        <w:rPr>
          <w:rFonts w:hint="eastAsia" w:ascii="宋体" w:hAnsi="宋体" w:eastAsia="宋体" w:cs="宋体"/>
          <w:sz w:val="24"/>
        </w:rPr>
      </w:pPr>
      <w:r>
        <w:rPr>
          <w:rFonts w:hint="eastAsia" w:ascii="宋体" w:hAnsi="宋体" w:eastAsia="宋体" w:cs="宋体"/>
          <w:sz w:val="24"/>
        </w:rPr>
        <w:t>日期：</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360" w:lineRule="auto"/>
        <w:jc w:val="center"/>
        <w:rPr>
          <w:rFonts w:hint="eastAsia" w:ascii="宋体" w:hAnsi="宋体" w:eastAsia="宋体" w:cs="宋体"/>
          <w:bCs/>
          <w:sz w:val="32"/>
          <w:szCs w:val="32"/>
        </w:rPr>
      </w:pPr>
      <w:r>
        <w:rPr>
          <w:rFonts w:hint="eastAsia" w:ascii="宋体" w:hAnsi="宋体" w:eastAsia="宋体" w:cs="宋体"/>
          <w:sz w:val="32"/>
          <w:szCs w:val="32"/>
        </w:rPr>
        <w:t>规格型号、配置及偏离表</w:t>
      </w:r>
    </w:p>
    <w:tbl>
      <w:tblPr>
        <w:tblStyle w:val="11"/>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871"/>
        <w:gridCol w:w="2584"/>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招标要求</w:t>
            </w:r>
          </w:p>
        </w:tc>
        <w:tc>
          <w:tcPr>
            <w:tcW w:w="25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投标响应</w:t>
            </w:r>
          </w:p>
        </w:tc>
        <w:tc>
          <w:tcPr>
            <w:tcW w:w="32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187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5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2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bl>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firstLine="360" w:firstLineChars="150"/>
        <w:jc w:val="left"/>
        <w:rPr>
          <w:rFonts w:hint="eastAsia" w:ascii="宋体" w:hAnsi="宋体" w:eastAsia="宋体" w:cs="宋体"/>
          <w:bCs/>
          <w:sz w:val="24"/>
        </w:rPr>
      </w:pPr>
      <w:r>
        <w:rPr>
          <w:rFonts w:hint="eastAsia" w:ascii="宋体" w:hAnsi="宋体" w:eastAsia="宋体" w:cs="宋体"/>
          <w:bCs/>
          <w:sz w:val="24"/>
        </w:rPr>
        <w:t>日期:</w:t>
      </w:r>
    </w:p>
    <w:p>
      <w:pPr>
        <w:jc w:val="center"/>
        <w:rPr>
          <w:rFonts w:hint="eastAsia" w:ascii="宋体" w:hAnsi="宋体" w:eastAsia="宋体" w:cs="宋体"/>
          <w:b/>
          <w:bCs/>
          <w:sz w:val="24"/>
        </w:rPr>
      </w:pPr>
    </w:p>
    <w:p>
      <w:pPr>
        <w:jc w:val="center"/>
        <w:rPr>
          <w:rFonts w:hint="eastAsia" w:ascii="宋体" w:hAnsi="宋体" w:eastAsia="宋体" w:cs="宋体"/>
          <w:sz w:val="32"/>
          <w:szCs w:val="32"/>
        </w:rPr>
      </w:pPr>
      <w:r>
        <w:rPr>
          <w:rFonts w:hint="eastAsia" w:ascii="宋体" w:hAnsi="宋体" w:eastAsia="宋体" w:cs="宋体"/>
          <w:sz w:val="32"/>
          <w:szCs w:val="32"/>
        </w:rPr>
        <w:t>用户情况表</w:t>
      </w:r>
    </w:p>
    <w:tbl>
      <w:tblPr>
        <w:tblStyle w:val="11"/>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bl>
    <w:p>
      <w:pPr>
        <w:pStyle w:val="2"/>
        <w:rPr>
          <w:rFonts w:hint="eastAsia" w:ascii="宋体" w:hAnsi="宋体" w:eastAsia="宋体" w:cs="宋体"/>
        </w:rPr>
      </w:pPr>
    </w:p>
    <w:p>
      <w:pPr>
        <w:ind w:firstLine="480" w:firstLineChars="200"/>
        <w:rPr>
          <w:rFonts w:hint="eastAsia" w:ascii="宋体" w:hAnsi="宋体" w:eastAsia="宋体" w:cs="宋体"/>
          <w:sz w:val="24"/>
        </w:rPr>
      </w:pPr>
      <w:r>
        <w:rPr>
          <w:rFonts w:hint="eastAsia" w:ascii="宋体" w:hAnsi="宋体" w:eastAsia="宋体" w:cs="宋体"/>
          <w:sz w:val="24"/>
        </w:rPr>
        <w:t>说明：1、表中产品为近三年销售，用户仍在使用的货物；2、只填写本次投标产品型号或与本次投标产品相当的型号。</w:t>
      </w:r>
    </w:p>
    <w:p>
      <w:pPr>
        <w:adjustRightInd w:val="0"/>
        <w:spacing w:line="360" w:lineRule="auto"/>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jc w:val="left"/>
        <w:rPr>
          <w:rFonts w:hint="eastAsia" w:ascii="宋体" w:hAnsi="宋体" w:eastAsia="宋体" w:cs="宋体"/>
          <w:b/>
          <w:sz w:val="24"/>
        </w:rPr>
      </w:pPr>
      <w:r>
        <w:rPr>
          <w:rFonts w:hint="eastAsia" w:ascii="宋体" w:hAnsi="宋体" w:eastAsia="宋体" w:cs="宋体"/>
          <w:sz w:val="24"/>
        </w:rPr>
        <w:t>日期</w:t>
      </w:r>
      <w:r>
        <w:rPr>
          <w:rFonts w:hint="eastAsia" w:ascii="宋体" w:hAnsi="宋体" w:eastAsia="宋体" w:cs="宋体"/>
          <w:b/>
          <w:sz w:val="24"/>
        </w:rPr>
        <w:t>:</w:t>
      </w:r>
    </w:p>
    <w:p>
      <w:pPr>
        <w:spacing w:line="360" w:lineRule="auto"/>
        <w:ind w:firstLine="451" w:firstLineChars="187"/>
        <w:jc w:val="left"/>
        <w:rPr>
          <w:rFonts w:hint="eastAsia" w:ascii="宋体" w:hAnsi="宋体" w:eastAsia="宋体" w:cs="宋体"/>
          <w:b/>
          <w:sz w:val="24"/>
        </w:rPr>
      </w:pPr>
    </w:p>
    <w:p>
      <w:pPr>
        <w:spacing w:line="360" w:lineRule="auto"/>
        <w:jc w:val="left"/>
        <w:rPr>
          <w:rFonts w:hint="eastAsia" w:ascii="宋体" w:hAnsi="宋体" w:eastAsia="宋体" w:cs="宋体"/>
          <w:b/>
          <w:sz w:val="24"/>
        </w:rPr>
      </w:pPr>
    </w:p>
    <w:p>
      <w:pPr>
        <w:pStyle w:val="3"/>
        <w:tabs>
          <w:tab w:val="left" w:pos="540"/>
        </w:tabs>
        <w:ind w:left="720" w:hanging="720"/>
        <w:jc w:val="center"/>
        <w:rPr>
          <w:rFonts w:hint="eastAsia" w:ascii="宋体" w:hAnsi="宋体" w:eastAsia="宋体" w:cs="宋体"/>
          <w:b w:val="0"/>
          <w:lang w:val="zh-CN"/>
        </w:rPr>
      </w:pPr>
      <w:bookmarkStart w:id="0" w:name="_Toc174767233"/>
      <w:bookmarkStart w:id="1" w:name="_Toc237343703"/>
      <w:bookmarkStart w:id="2" w:name="_Toc95295163"/>
      <w:r>
        <w:rPr>
          <w:rFonts w:hint="eastAsia" w:ascii="宋体" w:hAnsi="宋体" w:eastAsia="宋体" w:cs="宋体"/>
          <w:lang w:val="zh-CN"/>
        </w:rPr>
        <w:t>法定代表人身份授权书</w:t>
      </w:r>
    </w:p>
    <w:p>
      <w:pPr>
        <w:tabs>
          <w:tab w:val="left" w:pos="6300"/>
        </w:tabs>
        <w:spacing w:line="360" w:lineRule="auto"/>
        <w:rPr>
          <w:rFonts w:hint="eastAsia"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firstLine="573"/>
        <w:rPr>
          <w:rFonts w:hint="eastAsia"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特此声明。</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授权代表签字：</w:t>
      </w:r>
    </w:p>
    <w:p>
      <w:pPr>
        <w:spacing w:line="360" w:lineRule="auto"/>
        <w:ind w:firstLine="48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firstLine="480"/>
        <w:rPr>
          <w:rFonts w:hint="eastAsia" w:ascii="宋体" w:hAnsi="宋体" w:eastAsia="宋体" w:cs="宋体"/>
          <w:sz w:val="24"/>
        </w:rPr>
      </w:pPr>
      <w:r>
        <w:rPr>
          <w:rFonts w:hint="eastAsia" w:ascii="宋体" w:hAnsi="宋体" w:eastAsia="宋体" w:cs="宋体"/>
          <w:sz w:val="24"/>
        </w:rPr>
        <w:t>日期：</w:t>
      </w:r>
    </w:p>
    <w:p>
      <w:pPr>
        <w:numPr>
          <w:ilvl w:val="0"/>
          <w:numId w:val="3"/>
        </w:numPr>
        <w:tabs>
          <w:tab w:val="left" w:pos="6300"/>
        </w:tabs>
        <w:spacing w:line="360" w:lineRule="auto"/>
        <w:rPr>
          <w:rFonts w:hint="eastAsia"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bookmarkEnd w:id="0"/>
      <w:bookmarkEnd w:id="1"/>
      <w:bookmarkEnd w:id="2"/>
    </w:p>
    <w:p>
      <w:pPr>
        <w:widowControl/>
        <w:shd w:val="clear" w:color="auto" w:fill="FFFFFF"/>
        <w:wordWrap w:val="0"/>
        <w:jc w:val="center"/>
        <w:rPr>
          <w:rFonts w:hint="eastAsia" w:ascii="宋体" w:hAnsi="宋体" w:eastAsia="宋体" w:cs="宋体"/>
          <w:sz w:val="24"/>
        </w:rPr>
      </w:pPr>
    </w:p>
    <w:p>
      <w:pPr>
        <w:widowControl/>
        <w:shd w:val="clear" w:color="auto" w:fill="FFFFFF"/>
        <w:wordWrap w:val="0"/>
        <w:jc w:val="center"/>
        <w:rPr>
          <w:rFonts w:hint="eastAsia" w:ascii="宋体" w:hAnsi="宋体" w:eastAsia="宋体" w:cs="宋体"/>
          <w:b/>
          <w:bCs/>
          <w:kern w:val="2"/>
          <w:sz w:val="32"/>
          <w:szCs w:val="32"/>
          <w:lang w:val="zh-CN" w:eastAsia="zh-CN" w:bidi="ar-SA"/>
        </w:rPr>
      </w:pPr>
      <w:r>
        <w:rPr>
          <w:rFonts w:hint="eastAsia" w:ascii="宋体" w:hAnsi="宋体" w:eastAsia="宋体" w:cs="宋体"/>
          <w:b/>
          <w:bCs/>
          <w:kern w:val="2"/>
          <w:sz w:val="32"/>
          <w:szCs w:val="32"/>
          <w:lang w:val="zh-CN" w:eastAsia="zh-CN" w:bidi="ar-SA"/>
        </w:rPr>
        <w:t>生产厂家授权书</w:t>
      </w:r>
    </w:p>
    <w:p>
      <w:pPr>
        <w:keepNext w:val="0"/>
        <w:keepLines w:val="0"/>
        <w:pageBreakBefore w:val="0"/>
        <w:widowControl/>
        <w:shd w:val="clear" w:color="auto" w:fill="FFFFFF"/>
        <w:kinsoku/>
        <w:wordWrap w:val="0"/>
        <w:overflowPunct/>
        <w:topLinePunct w:val="0"/>
        <w:autoSpaceDE/>
        <w:autoSpaceDN/>
        <w:bidi w:val="0"/>
        <w:adjustRightInd w:val="0"/>
        <w:snapToGrid w:val="0"/>
        <w:ind w:firstLine="36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（生产厂家名称）是在</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（国名）依法登记注册的，其厂址现在。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（被授权公司名称）是在</w:t>
      </w: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105"/>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（国名）依法登记注册的，其主要营业地点现在。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（生产厂家名称）授权（被授权公司名称）为我方制造的品牌产品的合法销售商（授权销售的产品清单附后），参加_</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“”项目第包的投标，全权处理与该产品投标的有关事宜，并对我方具有约束力。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val="0"/>
        <w:snapToGrid w:val="0"/>
        <w:ind w:left="42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授权日期：</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附：授权销售产品清单</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Pr>
          <w:rFonts w:hint="eastAsia" w:ascii="宋体" w:hAnsi="宋体" w:eastAsia="宋体" w:cs="宋体"/>
          <w:sz w:val="24"/>
        </w:rPr>
      </w:pPr>
    </w:p>
    <w:p>
      <w:pPr>
        <w:tabs>
          <w:tab w:val="left" w:pos="6645"/>
        </w:tabs>
        <w:spacing w:line="360" w:lineRule="auto"/>
        <w:rPr>
          <w:rFonts w:hint="eastAsia" w:ascii="宋体" w:hAnsi="宋体" w:eastAsia="宋体" w:cs="宋体"/>
          <w:b w:val="0"/>
          <w:bCs/>
          <w:color w:val="000000"/>
          <w:sz w:val="28"/>
          <w:szCs w:val="21"/>
        </w:rPr>
      </w:pPr>
    </w:p>
    <w:p>
      <w:pPr>
        <w:tabs>
          <w:tab w:val="left" w:pos="6645"/>
        </w:tabs>
        <w:spacing w:line="360" w:lineRule="auto"/>
        <w:rPr>
          <w:rFonts w:hint="eastAsia" w:ascii="宋体" w:hAnsi="宋体" w:eastAsia="宋体" w:cs="宋体"/>
          <w:b w:val="0"/>
          <w:bCs/>
          <w:color w:val="000000"/>
          <w:sz w:val="28"/>
          <w:szCs w:val="21"/>
        </w:rPr>
      </w:pPr>
    </w:p>
    <w:p>
      <w:pPr>
        <w:tabs>
          <w:tab w:val="left" w:pos="6645"/>
        </w:tabs>
        <w:spacing w:line="360" w:lineRule="auto"/>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4</w:t>
      </w:r>
      <w:r>
        <w:rPr>
          <w:rFonts w:hint="eastAsia" w:ascii="宋体" w:hAnsi="宋体" w:eastAsia="宋体" w:cs="宋体"/>
          <w:b w:val="0"/>
          <w:bCs/>
          <w:color w:val="000000"/>
          <w:sz w:val="28"/>
          <w:szCs w:val="21"/>
        </w:rPr>
        <w:t>：</w:t>
      </w:r>
    </w:p>
    <w:p>
      <w:pPr>
        <w:tabs>
          <w:tab w:val="left" w:pos="6645"/>
        </w:tabs>
        <w:spacing w:line="360" w:lineRule="auto"/>
        <w:jc w:val="center"/>
        <w:rPr>
          <w:rFonts w:hint="eastAsia" w:ascii="宋体" w:hAnsi="宋体" w:eastAsia="宋体" w:cs="宋体"/>
          <w:sz w:val="32"/>
          <w:szCs w:val="32"/>
        </w:rPr>
      </w:pPr>
      <w:r>
        <w:rPr>
          <w:rFonts w:hint="eastAsia" w:ascii="宋体" w:hAnsi="宋体" w:eastAsia="宋体" w:cs="宋体"/>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 采购</w:t>
      </w:r>
      <w:r>
        <w:rPr>
          <w:rFonts w:hint="eastAsia" w:ascii="宋体" w:hAnsi="宋体" w:cs="宋体"/>
          <w:sz w:val="24"/>
          <w:szCs w:val="24"/>
          <w:lang w:val="en-US" w:eastAsia="zh-CN"/>
        </w:rPr>
        <w:t>标的</w:t>
      </w:r>
      <w:r>
        <w:rPr>
          <w:rFonts w:hint="eastAsia" w:ascii="宋体" w:hAnsi="宋体" w:eastAsia="宋体" w:cs="宋体"/>
          <w:sz w:val="24"/>
          <w:szCs w:val="24"/>
        </w:rPr>
        <w:t xml:space="preserve">名称：  </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承诺企业名称（公章）                     法人代表或委托代理人（承诺人）  </w:t>
      </w:r>
    </w:p>
    <w:p>
      <w:pPr>
        <w:rPr>
          <w:rFonts w:hint="eastAsia" w:ascii="宋体" w:hAnsi="宋体" w:eastAsia="宋体" w:cs="宋体"/>
          <w:sz w:val="24"/>
          <w:szCs w:val="24"/>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val="0"/>
          <w:bCs/>
          <w:color w:val="000000"/>
          <w:sz w:val="28"/>
          <w:szCs w:val="21"/>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t>附件5：</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t>附件</w:t>
      </w:r>
      <w:r>
        <w:rPr>
          <w:rFonts w:hint="eastAsia" w:ascii="宋体" w:hAnsi="宋体" w:cs="宋体"/>
          <w:b w:val="0"/>
          <w:bCs/>
          <w:color w:val="000000"/>
          <w:sz w:val="28"/>
          <w:szCs w:val="21"/>
          <w:lang w:val="en-US" w:eastAsia="zh-CN"/>
        </w:rPr>
        <w:t>6</w:t>
      </w:r>
      <w:r>
        <w:rPr>
          <w:rFonts w:hint="eastAsia" w:ascii="宋体" w:hAnsi="宋体" w:eastAsia="宋体" w:cs="宋体"/>
          <w:b w:val="0"/>
          <w:bCs/>
          <w:color w:val="000000"/>
          <w:sz w:val="28"/>
          <w:szCs w:val="21"/>
          <w:lang w:val="en-US" w:eastAsia="zh-CN"/>
        </w:rPr>
        <w:t>：</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供应商遵守招标采购纪律承诺书</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eastAsia="宋体" w:cs="宋体"/>
          <w:sz w:val="24"/>
          <w:szCs w:val="24"/>
        </w:rPr>
      </w:pPr>
      <w:r>
        <w:rPr>
          <w:rFonts w:ascii="宋体" w:hAnsi="宋体" w:eastAsia="宋体" w:cs="宋体"/>
          <w:sz w:val="24"/>
          <w:szCs w:val="24"/>
        </w:rPr>
        <w:t xml:space="preserve">致四川省妇幼保健院： </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我单位作为本次采购项目的供应商，根据响应文件要求，现郑重承诺如下： </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480" w:firstLineChars="200"/>
        <w:textAlignment w:val="auto"/>
        <w:rPr>
          <w:rFonts w:hint="eastAsia"/>
          <w:lang w:val="en-US" w:eastAsia="zh-CN"/>
        </w:rPr>
      </w:pPr>
      <w:r>
        <w:rPr>
          <w:rFonts w:ascii="宋体" w:hAnsi="宋体" w:eastAsia="宋体" w:cs="宋体"/>
          <w:sz w:val="24"/>
          <w:szCs w:val="24"/>
        </w:rPr>
        <w:t xml:space="preserve">参加本次采购活动，我单位不存在与单位负责人为同一人或者存在直接控股、管理关系的其他供应商参与同一合同项下 的采购活动的行为。 </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参加本次采购活动，不得直接或者间接从采购人或者采购代理机构处获得其他供应商的相关情况并修改其投标文件或 者响应文件。 </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参加本次采购活动，不得按照采购人的授意撤换、修改投标文件或者响应文件。 </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参加本次采购活动，不得和本次采购供应商之间协商报价、技术方案等投标文件或者响应文件的实质性内容。 </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本次采购活动中，不存在属于同一集团、协会、商会等组织成员的供应商按照该组织要求协同参加本次采购活动。 </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参加本次采购活动，不存在与其他供应商之间事先约定由某一特定供应商中标、成交。</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参加本次采购活动，不存在与其他供应商商定部分供应商放弃参加采购活动或者放弃中标、成交。 </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参加本次采购活动，不存在我单位的投标文件或者响应文件由其他参与本项目的单位或个人编制或委托办理投标事宜。 </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参加本次采购活动，不存在我单位与采购人之间、供应商相互之间，为谋求特定供应商中标、成交或者排斥其他供应商 的其他串通行为。 </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与我方存在直接控股关系的单位为：</w:t>
      </w:r>
      <w:r>
        <w:rPr>
          <w:rFonts w:hint="eastAsia" w:ascii="宋体" w:hAnsi="宋体" w:eastAsia="宋体" w:cs="宋体"/>
          <w:color w:val="FF0000"/>
          <w:sz w:val="24"/>
          <w:szCs w:val="24"/>
          <w:lang w:val="en-US" w:eastAsia="zh-CN"/>
        </w:rPr>
        <w:t>XXXXXXX</w:t>
      </w:r>
      <w:r>
        <w:rPr>
          <w:rFonts w:ascii="宋体" w:hAnsi="宋体" w:eastAsia="宋体" w:cs="宋体"/>
          <w:sz w:val="24"/>
          <w:szCs w:val="24"/>
        </w:rPr>
        <w:t>；存在管理关系单位为：</w:t>
      </w:r>
      <w:r>
        <w:rPr>
          <w:rFonts w:hint="eastAsia" w:ascii="宋体" w:hAnsi="宋体" w:eastAsia="宋体" w:cs="宋体"/>
          <w:color w:val="FF0000"/>
          <w:sz w:val="24"/>
          <w:szCs w:val="24"/>
          <w:lang w:val="en-US" w:eastAsia="zh-CN"/>
        </w:rPr>
        <w:t>XXXXXXX</w:t>
      </w:r>
      <w:r>
        <w:rPr>
          <w:rFonts w:ascii="宋体" w:hAnsi="宋体" w:eastAsia="宋体" w:cs="宋体"/>
          <w:sz w:val="24"/>
          <w:szCs w:val="24"/>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我单位对上述承诺的内容事项真实性负责并接受评审小组 对我单位投标文件或者响应文件关于串通投标的审查。如经查实上述承诺的内容事项存在虚假，我单位愿意接受以提供虚假材料谋取成交追究法律责任。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供应商名称（单位公章）：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720" w:firstLineChars="300"/>
        <w:textAlignment w:val="auto"/>
        <w:rPr>
          <w:rFonts w:ascii="宋体" w:hAnsi="宋体" w:eastAsia="宋体" w:cs="宋体"/>
          <w:sz w:val="24"/>
          <w:szCs w:val="24"/>
        </w:rPr>
      </w:pPr>
      <w:r>
        <w:rPr>
          <w:rFonts w:ascii="宋体" w:hAnsi="宋体" w:eastAsia="宋体" w:cs="宋体"/>
          <w:sz w:val="24"/>
          <w:szCs w:val="24"/>
        </w:rPr>
        <w:t xml:space="preserve">年 </w:t>
      </w:r>
      <w:r>
        <w:rPr>
          <w:rFonts w:hint="eastAsia" w:ascii="宋体" w:hAnsi="宋体" w:cs="宋体"/>
          <w:sz w:val="24"/>
          <w:szCs w:val="24"/>
          <w:lang w:val="en-US" w:eastAsia="zh-CN"/>
        </w:rPr>
        <w:t xml:space="preserve"> </w:t>
      </w:r>
      <w:r>
        <w:rPr>
          <w:rFonts w:ascii="宋体" w:hAnsi="宋体" w:eastAsia="宋体" w:cs="宋体"/>
          <w:sz w:val="24"/>
          <w:szCs w:val="24"/>
        </w:rPr>
        <w:t>月</w:t>
      </w:r>
      <w:r>
        <w:rPr>
          <w:rFonts w:hint="eastAsia" w:ascii="宋体" w:hAnsi="宋体" w:cs="宋体"/>
          <w:sz w:val="24"/>
          <w:szCs w:val="24"/>
          <w:lang w:val="en-US" w:eastAsia="zh-CN"/>
        </w:rPr>
        <w:t xml:space="preserve"> </w:t>
      </w:r>
      <w:r>
        <w:rPr>
          <w:rFonts w:ascii="宋体" w:hAnsi="宋体" w:eastAsia="宋体" w:cs="宋体"/>
          <w:sz w:val="24"/>
          <w:szCs w:val="24"/>
        </w:rPr>
        <w:t xml:space="preserve"> 日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法定代表人/单位负责人或授权代表 （签字或加盖个人名章）：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4"/>
          <w:szCs w:val="24"/>
        </w:rPr>
      </w:pPr>
      <w:r>
        <w:rPr>
          <w:rFonts w:ascii="宋体" w:hAnsi="宋体" w:eastAsia="宋体" w:cs="宋体"/>
          <w:sz w:val="24"/>
          <w:szCs w:val="24"/>
        </w:rPr>
        <w:t>注：</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240" w:lineRule="auto"/>
        <w:textAlignment w:val="auto"/>
        <w:rPr>
          <w:rFonts w:ascii="宋体" w:hAnsi="宋体" w:eastAsia="宋体" w:cs="宋体"/>
          <w:sz w:val="24"/>
          <w:szCs w:val="24"/>
        </w:rPr>
      </w:pPr>
      <w:r>
        <w:rPr>
          <w:rFonts w:ascii="宋体" w:hAnsi="宋体" w:eastAsia="宋体" w:cs="宋体"/>
          <w:sz w:val="24"/>
          <w:szCs w:val="24"/>
        </w:rPr>
        <w:t xml:space="preserve">“负责人”是指单位法定代表人或者法律、行政法规规定代表单 位行使职权的主要负责人。 </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“控股”是指出资额占有限责任公司资本总额百分之五十以上或 者其持有的股份占股份有限公司股本总额百分之五十以上的，以 及出资额或者持有股份的比例虽然不足百分之五十，但依其出资 额或者持有的股份所享有的表决权已足以对股东会、股东大会的决议产生重大影响。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rPr>
          <w:rFonts w:hint="eastAsia"/>
          <w:lang w:val="en-US" w:eastAsia="zh-CN"/>
        </w:rPr>
      </w:pPr>
      <w:r>
        <w:rPr>
          <w:rFonts w:ascii="宋体" w:hAnsi="宋体" w:eastAsia="宋体" w:cs="宋体"/>
          <w:sz w:val="24"/>
          <w:szCs w:val="24"/>
        </w:rPr>
        <w:t>3.“管理关系”是指与不具有出资持股关系的单位之间存在的其他 管理与被管理关系。</w:t>
      </w:r>
    </w:p>
    <w:p>
      <w:pPr>
        <w:pStyle w:val="2"/>
        <w:rPr>
          <w:rFonts w:hint="eastAsia"/>
          <w:lang w:val="en-US" w:eastAsia="zh-CN"/>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F9339"/>
    <w:multiLevelType w:val="singleLevel"/>
    <w:tmpl w:val="D22F9339"/>
    <w:lvl w:ilvl="0" w:tentative="0">
      <w:start w:val="1"/>
      <w:numFmt w:val="decimal"/>
      <w:lvlText w:val="%1."/>
      <w:lvlJc w:val="left"/>
      <w:pPr>
        <w:ind w:left="425" w:hanging="425"/>
      </w:pPr>
      <w:rPr>
        <w:rFonts w:hint="default"/>
      </w:rPr>
    </w:lvl>
  </w:abstractNum>
  <w:abstractNum w:abstractNumId="1">
    <w:nsid w:val="290E26DD"/>
    <w:multiLevelType w:val="singleLevel"/>
    <w:tmpl w:val="290E26DD"/>
    <w:lvl w:ilvl="0" w:tentative="0">
      <w:start w:val="1"/>
      <w:numFmt w:val="decimal"/>
      <w:lvlText w:val="%1."/>
      <w:lvlJc w:val="left"/>
      <w:pPr>
        <w:tabs>
          <w:tab w:val="left" w:pos="312"/>
        </w:tabs>
      </w:pPr>
    </w:lvl>
  </w:abstractNum>
  <w:abstractNum w:abstractNumId="2">
    <w:nsid w:val="34F55C09"/>
    <w:multiLevelType w:val="singleLevel"/>
    <w:tmpl w:val="34F55C09"/>
    <w:lvl w:ilvl="0" w:tentative="0">
      <w:start w:val="1"/>
      <w:numFmt w:val="decimal"/>
      <w:lvlText w:val="%1."/>
      <w:lvlJc w:val="left"/>
      <w:pPr>
        <w:ind w:left="425" w:hanging="425"/>
      </w:pPr>
      <w:rPr>
        <w:rFonts w:hint="default"/>
      </w:r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4">
    <w:nsid w:val="559482F4"/>
    <w:multiLevelType w:val="singleLevel"/>
    <w:tmpl w:val="559482F4"/>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B9"/>
    <w:rsid w:val="00000B53"/>
    <w:rsid w:val="0004487E"/>
    <w:rsid w:val="00045E25"/>
    <w:rsid w:val="000701EB"/>
    <w:rsid w:val="000932B8"/>
    <w:rsid w:val="000B7F2D"/>
    <w:rsid w:val="0013238D"/>
    <w:rsid w:val="00173BCF"/>
    <w:rsid w:val="001C1762"/>
    <w:rsid w:val="00222AB9"/>
    <w:rsid w:val="00255B77"/>
    <w:rsid w:val="002C418C"/>
    <w:rsid w:val="00315B9C"/>
    <w:rsid w:val="00325D22"/>
    <w:rsid w:val="00390CD2"/>
    <w:rsid w:val="003B72AC"/>
    <w:rsid w:val="003E0C9C"/>
    <w:rsid w:val="00432A91"/>
    <w:rsid w:val="004903C9"/>
    <w:rsid w:val="004A2A44"/>
    <w:rsid w:val="004C357B"/>
    <w:rsid w:val="004F656D"/>
    <w:rsid w:val="00514889"/>
    <w:rsid w:val="00537AD4"/>
    <w:rsid w:val="0074738C"/>
    <w:rsid w:val="00751674"/>
    <w:rsid w:val="007B0C6D"/>
    <w:rsid w:val="0085675E"/>
    <w:rsid w:val="008666AB"/>
    <w:rsid w:val="008D0FB1"/>
    <w:rsid w:val="008E301D"/>
    <w:rsid w:val="009700B5"/>
    <w:rsid w:val="00980EBB"/>
    <w:rsid w:val="00A80BA9"/>
    <w:rsid w:val="00B706E0"/>
    <w:rsid w:val="00BB4051"/>
    <w:rsid w:val="00C37A39"/>
    <w:rsid w:val="00C664FF"/>
    <w:rsid w:val="00CE5C98"/>
    <w:rsid w:val="00D93223"/>
    <w:rsid w:val="00D96339"/>
    <w:rsid w:val="00DB3CEF"/>
    <w:rsid w:val="00E4589F"/>
    <w:rsid w:val="00E4698B"/>
    <w:rsid w:val="00E56438"/>
    <w:rsid w:val="00EE1F28"/>
    <w:rsid w:val="00EE1FFD"/>
    <w:rsid w:val="00F910A5"/>
    <w:rsid w:val="02A36D52"/>
    <w:rsid w:val="10EE01D3"/>
    <w:rsid w:val="12AE4CAB"/>
    <w:rsid w:val="13FA31C8"/>
    <w:rsid w:val="1D6B484C"/>
    <w:rsid w:val="2592537B"/>
    <w:rsid w:val="29F124F1"/>
    <w:rsid w:val="2E3F11F0"/>
    <w:rsid w:val="2EEE34D6"/>
    <w:rsid w:val="32BC0A36"/>
    <w:rsid w:val="3FFD50E1"/>
    <w:rsid w:val="42F63A1D"/>
    <w:rsid w:val="4B9E2774"/>
    <w:rsid w:val="4FB6312A"/>
    <w:rsid w:val="535B60AA"/>
    <w:rsid w:val="5F4E7C75"/>
    <w:rsid w:val="6720763E"/>
    <w:rsid w:val="67A07AAC"/>
    <w:rsid w:val="686E2BC4"/>
    <w:rsid w:val="6AC52673"/>
    <w:rsid w:val="7AC36763"/>
    <w:rsid w:val="7E164240"/>
    <w:rsid w:val="7F617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rFonts w:ascii="Times New Roman" w:hAnsi="Times New Roman" w:eastAsia="宋体"/>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
    <w:unhideWhenUsed/>
    <w:qFormat/>
    <w:uiPriority w:val="99"/>
    <w:pPr>
      <w:spacing w:after="120"/>
    </w:pPr>
  </w:style>
  <w:style w:type="paragraph" w:styleId="5">
    <w:name w:val="Normal Indent"/>
    <w:basedOn w:val="1"/>
    <w:link w:val="16"/>
    <w:qFormat/>
    <w:uiPriority w:val="0"/>
    <w:pPr>
      <w:ind w:firstLine="200" w:firstLineChars="200"/>
    </w:pPr>
  </w:style>
  <w:style w:type="paragraph" w:styleId="6">
    <w:name w:val="annotation text"/>
    <w:basedOn w:val="1"/>
    <w:semiHidden/>
    <w:unhideWhenUsed/>
    <w:qFormat/>
    <w:uiPriority w:val="99"/>
    <w:pPr>
      <w:jc w:val="left"/>
    </w:pPr>
  </w:style>
  <w:style w:type="paragraph" w:styleId="7">
    <w:name w:val="Balloon Text"/>
    <w:basedOn w:val="1"/>
    <w:link w:val="17"/>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页眉 字符"/>
    <w:basedOn w:val="12"/>
    <w:link w:val="9"/>
    <w:qFormat/>
    <w:uiPriority w:val="99"/>
    <w:rPr>
      <w:sz w:val="18"/>
      <w:szCs w:val="18"/>
    </w:rPr>
  </w:style>
  <w:style w:type="character" w:customStyle="1" w:styleId="14">
    <w:name w:val="页脚 字符"/>
    <w:basedOn w:val="12"/>
    <w:link w:val="8"/>
    <w:qFormat/>
    <w:uiPriority w:val="99"/>
    <w:rPr>
      <w:sz w:val="18"/>
      <w:szCs w:val="18"/>
    </w:rPr>
  </w:style>
  <w:style w:type="character" w:customStyle="1" w:styleId="15">
    <w:name w:val="正文文本 字符"/>
    <w:basedOn w:val="12"/>
    <w:link w:val="2"/>
    <w:qFormat/>
    <w:uiPriority w:val="99"/>
    <w:rPr>
      <w:rFonts w:ascii="Times New Roman" w:hAnsi="Times New Roman" w:eastAsia="宋体" w:cs="Times New Roman"/>
      <w:szCs w:val="24"/>
    </w:rPr>
  </w:style>
  <w:style w:type="character" w:customStyle="1" w:styleId="16">
    <w:name w:val="正文缩进 字符"/>
    <w:link w:val="5"/>
    <w:qFormat/>
    <w:uiPriority w:val="0"/>
    <w:rPr>
      <w:rFonts w:ascii="Times New Roman" w:hAnsi="Times New Roman" w:eastAsia="宋体" w:cs="Times New Roman"/>
      <w:szCs w:val="24"/>
    </w:rPr>
  </w:style>
  <w:style w:type="character" w:customStyle="1" w:styleId="17">
    <w:name w:val="批注框文本 字符"/>
    <w:basedOn w:val="12"/>
    <w:link w:val="7"/>
    <w:semiHidden/>
    <w:qFormat/>
    <w:uiPriority w:val="99"/>
    <w:rPr>
      <w:rFonts w:ascii="Times New Roman" w:hAnsi="Times New Roman" w:eastAsia="宋体" w:cs="Times New Roman"/>
      <w:kern w:val="2"/>
      <w:sz w:val="18"/>
      <w:szCs w:val="18"/>
    </w:rPr>
  </w:style>
  <w:style w:type="paragraph" w:styleId="1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hwatoon.com</Company>
  <Pages>5</Pages>
  <Words>486</Words>
  <Characters>2775</Characters>
  <Lines>23</Lines>
  <Paragraphs>6</Paragraphs>
  <TotalTime>0</TotalTime>
  <ScaleCrop>false</ScaleCrop>
  <LinksUpToDate>false</LinksUpToDate>
  <CharactersWithSpaces>3255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2023-03-10T09:40:00Z</dcterms:created>
  <dc:creator>sfy</dc:creator>
  <cp:lastModifiedBy>胡瑞</cp:lastModifiedBy>
  <dcterms:modified xsi:type="dcterms:W3CDTF">2023-05-16T01:10:45Z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A49F863EBE274CB2B5422A8CCA7EAD60</vt:lpwstr>
  </property>
</Properties>
</file>