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ind w:left="360" w:leftChars="0"/>
        <w:jc w:val="center"/>
        <w:rPr>
          <w:rFonts w:hint="eastAsia" w:ascii="宋体" w:hAnsi="宋体" w:eastAsia="宋体" w:cs="宋体"/>
          <w:b/>
          <w:bCs/>
          <w:sz w:val="36"/>
          <w:szCs w:val="36"/>
        </w:rPr>
      </w:pPr>
      <w:r>
        <w:rPr>
          <w:rFonts w:hint="eastAsia" w:ascii="宋体" w:hAnsi="宋体" w:eastAsia="宋体" w:cs="宋体"/>
          <w:b/>
          <w:bCs/>
          <w:sz w:val="36"/>
          <w:szCs w:val="36"/>
        </w:rPr>
        <w:t>服务器虚拟化</w:t>
      </w:r>
      <w:r>
        <w:rPr>
          <w:rFonts w:hint="eastAsia" w:ascii="宋体" w:hAnsi="宋体" w:eastAsia="宋体" w:cs="宋体"/>
          <w:b/>
          <w:bCs/>
          <w:sz w:val="36"/>
          <w:szCs w:val="36"/>
          <w:lang w:val="en-US" w:eastAsia="zh-CN"/>
        </w:rPr>
        <w:t>及存储</w:t>
      </w:r>
      <w:r>
        <w:rPr>
          <w:rFonts w:hint="eastAsia" w:ascii="宋体" w:hAnsi="宋体" w:eastAsia="宋体" w:cs="宋体"/>
          <w:b/>
          <w:bCs/>
          <w:sz w:val="36"/>
          <w:szCs w:val="36"/>
        </w:rPr>
        <w:t>维保服务</w:t>
      </w:r>
    </w:p>
    <w:p>
      <w:pPr>
        <w:pStyle w:val="7"/>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一、服务器虚拟化维保要求</w:t>
      </w:r>
    </w:p>
    <w:p>
      <w:pPr>
        <w:pStyle w:val="7"/>
        <w:numPr>
          <w:ilvl w:val="0"/>
          <w:numId w:val="1"/>
        </w:numPr>
        <w:tabs>
          <w:tab w:val="left" w:pos="420"/>
          <w:tab w:val="clear" w:pos="840"/>
        </w:tabs>
        <w:ind w:left="425" w:leftChars="0" w:hanging="425" w:firstLineChars="0"/>
        <w:jc w:val="left"/>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包括 VMWARE Vsphere，VCenter 维保服务，服务范围包括软件安装、软件升级、软件跨平台迁移、软件调整、运行监控、例行巡检、远程支持、应急响应、现场支持、技术</w:t>
      </w:r>
      <w:r>
        <w:rPr>
          <w:rFonts w:hint="eastAsia" w:ascii="宋体" w:hAnsi="宋体" w:eastAsia="宋体" w:cs="宋体"/>
          <w:sz w:val="21"/>
          <w:szCs w:val="21"/>
        </w:rPr>
        <w:t>咨询。</w:t>
      </w:r>
    </w:p>
    <w:p>
      <w:pPr>
        <w:pStyle w:val="8"/>
        <w:numPr>
          <w:ilvl w:val="0"/>
          <w:numId w:val="1"/>
        </w:numPr>
        <w:tabs>
          <w:tab w:val="left" w:pos="420"/>
          <w:tab w:val="clear" w:pos="840"/>
        </w:tabs>
        <w:ind w:left="425" w:leftChars="0" w:hanging="425"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提供包括但不限于虚拟化安全技术建议方案，虚拟化备份技术建议方案及系统容灾技术建议方案。</w:t>
      </w:r>
    </w:p>
    <w:p>
      <w:pPr>
        <w:pStyle w:val="8"/>
        <w:numPr>
          <w:ilvl w:val="0"/>
          <w:numId w:val="1"/>
        </w:numPr>
        <w:tabs>
          <w:tab w:val="left" w:pos="420"/>
          <w:tab w:val="clear" w:pos="840"/>
        </w:tabs>
        <w:ind w:left="425" w:leftChars="0" w:hanging="425"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在维保清单内主要系统所在地点（成都），承诺有相应的服务机构，针对维保服务建立专门的项目服务组织。</w:t>
      </w:r>
    </w:p>
    <w:p>
      <w:pPr>
        <w:pStyle w:val="8"/>
        <w:numPr>
          <w:ilvl w:val="0"/>
          <w:numId w:val="1"/>
        </w:numPr>
        <w:tabs>
          <w:tab w:val="left" w:pos="420"/>
          <w:tab w:val="clear" w:pos="840"/>
        </w:tabs>
        <w:ind w:left="425" w:leftChars="0" w:hanging="425"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拟派参与本项目的所有人员具有良好的沟通、表达及组织协调能力，逻辑思维能力强，具有良好的团队合作精神。采购人将在项目启动前，对供应商项目组成员进行审查、面试，有权要求供应商更换不符合采购人要求的人员。</w:t>
      </w:r>
    </w:p>
    <w:p>
      <w:pPr>
        <w:pStyle w:val="8"/>
        <w:numPr>
          <w:ilvl w:val="0"/>
          <w:numId w:val="1"/>
        </w:numPr>
        <w:tabs>
          <w:tab w:val="left" w:pos="420"/>
          <w:tab w:val="clear" w:pos="840"/>
        </w:tabs>
        <w:ind w:left="425" w:leftChars="0" w:hanging="425"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如对供应商所指派工程师的服务不满意（包括技术能力、服务态度等），有权通过书面形式提出撤换该工程师的要求，卖方应无条件予以执行。</w:t>
      </w:r>
    </w:p>
    <w:p>
      <w:pPr>
        <w:pStyle w:val="8"/>
        <w:widowControl w:val="0"/>
        <w:numPr>
          <w:ilvl w:val="0"/>
          <w:numId w:val="0"/>
        </w:numPr>
        <w:tabs>
          <w:tab w:val="left" w:pos="840"/>
        </w:tabs>
        <w:autoSpaceDE w:val="0"/>
        <w:autoSpaceDN w:val="0"/>
        <w:adjustRightInd w:val="0"/>
        <w:jc w:val="left"/>
        <w:rPr>
          <w:rFonts w:hint="eastAsia" w:ascii="宋体" w:hAnsi="宋体" w:eastAsia="宋体" w:cs="宋体"/>
          <w:b/>
          <w:bCs/>
          <w:color w:val="auto"/>
          <w:kern w:val="2"/>
          <w:sz w:val="21"/>
          <w:szCs w:val="21"/>
          <w:lang w:val="en-US" w:eastAsia="zh-CN" w:bidi="ar-SA"/>
        </w:rPr>
      </w:pPr>
    </w:p>
    <w:p>
      <w:pPr>
        <w:pStyle w:val="7"/>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二、存储维保服务要求</w:t>
      </w:r>
    </w:p>
    <w:p>
      <w:pPr>
        <w:numPr>
          <w:ilvl w:val="0"/>
          <w:numId w:val="2"/>
        </w:numPr>
        <w:ind w:left="840" w:leftChars="0" w:hanging="840" w:hangingChars="400"/>
        <w:outlineLvl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数据核心机房存储 </w:t>
      </w:r>
    </w:p>
    <w:p>
      <w:pPr>
        <w:numPr>
          <w:ilvl w:val="255"/>
          <w:numId w:val="0"/>
        </w:numPr>
        <w:spacing w:line="360" w:lineRule="auto"/>
        <w:ind w:left="840" w:leftChars="0" w:hanging="840" w:hanging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1.1光纤交换机故障处理及维护；</w:t>
      </w:r>
    </w:p>
    <w:p>
      <w:pPr>
        <w:numPr>
          <w:ilvl w:val="255"/>
          <w:numId w:val="0"/>
        </w:numPr>
        <w:spacing w:line="360" w:lineRule="auto"/>
        <w:ind w:left="840" w:leftChars="0" w:hanging="840" w:hanging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DELL存储设备巡检服务、维保服务（在服务期内的备品备件更换不再产生费用）；</w:t>
      </w:r>
    </w:p>
    <w:p>
      <w:pPr>
        <w:numPr>
          <w:ilvl w:val="255"/>
          <w:numId w:val="0"/>
        </w:numPr>
        <w:spacing w:line="360" w:lineRule="auto"/>
        <w:ind w:left="840" w:leftChars="0" w:hanging="840" w:hanging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NETAPP存储设备巡检、维保服务（在服务期内的备品备件更换不再产生费用）；</w:t>
      </w:r>
    </w:p>
    <w:p>
      <w:pPr>
        <w:pStyle w:val="8"/>
        <w:widowControl w:val="0"/>
        <w:numPr>
          <w:ilvl w:val="0"/>
          <w:numId w:val="0"/>
        </w:numPr>
        <w:tabs>
          <w:tab w:val="left" w:pos="640"/>
        </w:tabs>
        <w:autoSpaceDE w:val="0"/>
        <w:autoSpaceDN w:val="0"/>
        <w:adjustRightInd w:val="0"/>
        <w:ind w:left="420" w:leftChars="0" w:hanging="420" w:hangingChars="200"/>
        <w:jc w:val="left"/>
        <w:rPr>
          <w:rFonts w:hint="eastAsia" w:ascii="宋体" w:hAnsi="宋体" w:eastAsia="宋体" w:cs="宋体"/>
          <w:color w:val="auto"/>
          <w:kern w:val="2"/>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上述服务内容还应包括本次服务期限生效前已存续故障解决及备件更换，投标方可于投标前期对现有设备实施现场调研以作参考</w:t>
      </w:r>
    </w:p>
    <w:p>
      <w:pPr>
        <w:pStyle w:val="8"/>
        <w:widowControl w:val="0"/>
        <w:numPr>
          <w:ilvl w:val="0"/>
          <w:numId w:val="0"/>
        </w:numPr>
        <w:tabs>
          <w:tab w:val="left" w:pos="840"/>
        </w:tabs>
        <w:autoSpaceDE w:val="0"/>
        <w:autoSpaceDN w:val="0"/>
        <w:adjustRightInd w:val="0"/>
        <w:jc w:val="left"/>
        <w:rPr>
          <w:rFonts w:hint="eastAsia" w:ascii="宋体" w:hAnsi="宋体" w:eastAsia="宋体" w:cs="宋体"/>
          <w:color w:val="auto"/>
          <w:kern w:val="2"/>
          <w:sz w:val="21"/>
          <w:szCs w:val="21"/>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722"/>
        <w:gridCol w:w="2001"/>
        <w:gridCol w:w="200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rPr>
                <w:rFonts w:hint="eastAsia" w:ascii="宋体" w:hAnsi="宋体" w:eastAsia="宋体" w:cs="宋体"/>
                <w:b/>
                <w:bCs/>
                <w:kern w:val="0"/>
                <w:sz w:val="21"/>
                <w:szCs w:val="21"/>
              </w:rPr>
            </w:pPr>
            <w:r>
              <w:rPr>
                <w:rFonts w:hint="eastAsia" w:ascii="宋体" w:hAnsi="宋体" w:eastAsia="宋体" w:cs="宋体"/>
                <w:b/>
                <w:bCs/>
                <w:kern w:val="0"/>
                <w:sz w:val="21"/>
                <w:szCs w:val="21"/>
              </w:rPr>
              <w:t>品牌</w:t>
            </w:r>
          </w:p>
        </w:tc>
        <w:tc>
          <w:tcPr>
            <w:tcW w:w="1722" w:type="dxa"/>
          </w:tcPr>
          <w:p>
            <w:pPr>
              <w:rPr>
                <w:rFonts w:hint="eastAsia" w:ascii="宋体" w:hAnsi="宋体" w:eastAsia="宋体" w:cs="宋体"/>
                <w:b/>
                <w:bCs/>
                <w:kern w:val="0"/>
                <w:sz w:val="21"/>
                <w:szCs w:val="21"/>
              </w:rPr>
            </w:pPr>
            <w:r>
              <w:rPr>
                <w:rFonts w:hint="eastAsia" w:ascii="宋体" w:hAnsi="宋体" w:eastAsia="宋体" w:cs="宋体"/>
                <w:b/>
                <w:bCs/>
                <w:kern w:val="0"/>
                <w:sz w:val="21"/>
                <w:szCs w:val="21"/>
              </w:rPr>
              <w:t>型号</w:t>
            </w:r>
          </w:p>
        </w:tc>
        <w:tc>
          <w:tcPr>
            <w:tcW w:w="2001" w:type="dxa"/>
          </w:tcPr>
          <w:p>
            <w:pPr>
              <w:rPr>
                <w:rFonts w:hint="eastAsia" w:ascii="宋体" w:hAnsi="宋体" w:eastAsia="宋体" w:cs="宋体"/>
                <w:b/>
                <w:bCs/>
                <w:kern w:val="0"/>
                <w:sz w:val="21"/>
                <w:szCs w:val="21"/>
              </w:rPr>
            </w:pPr>
            <w:r>
              <w:rPr>
                <w:rFonts w:hint="eastAsia" w:ascii="宋体" w:hAnsi="宋体" w:eastAsia="宋体" w:cs="宋体"/>
                <w:b/>
                <w:bCs/>
                <w:kern w:val="0"/>
                <w:sz w:val="21"/>
                <w:szCs w:val="21"/>
              </w:rPr>
              <w:t>配置</w:t>
            </w:r>
          </w:p>
        </w:tc>
        <w:tc>
          <w:tcPr>
            <w:tcW w:w="2001" w:type="dxa"/>
          </w:tcPr>
          <w:p>
            <w:pPr>
              <w:rPr>
                <w:rFonts w:hint="eastAsia" w:ascii="宋体" w:hAnsi="宋体" w:eastAsia="宋体" w:cs="宋体"/>
                <w:b/>
                <w:bCs/>
                <w:kern w:val="0"/>
                <w:sz w:val="21"/>
                <w:szCs w:val="21"/>
              </w:rPr>
            </w:pPr>
            <w:r>
              <w:rPr>
                <w:rFonts w:hint="eastAsia" w:ascii="宋体" w:hAnsi="宋体" w:eastAsia="宋体" w:cs="宋体"/>
                <w:b/>
                <w:bCs/>
                <w:kern w:val="0"/>
                <w:sz w:val="21"/>
                <w:szCs w:val="21"/>
              </w:rPr>
              <w:t>SN</w:t>
            </w:r>
          </w:p>
        </w:tc>
        <w:tc>
          <w:tcPr>
            <w:tcW w:w="1406" w:type="dxa"/>
          </w:tcPr>
          <w:p>
            <w:pPr>
              <w:rPr>
                <w:rFonts w:hint="eastAsia" w:ascii="宋体" w:hAnsi="宋体" w:eastAsia="宋体" w:cs="宋体"/>
                <w:b/>
                <w:bCs/>
                <w:kern w:val="0"/>
                <w:sz w:val="21"/>
                <w:szCs w:val="21"/>
              </w:rPr>
            </w:pPr>
            <w:r>
              <w:rPr>
                <w:rFonts w:hint="eastAsia" w:ascii="宋体" w:hAnsi="宋体" w:eastAsia="宋体" w:cs="宋体"/>
                <w:b/>
                <w:bCs/>
                <w:kern w:val="0"/>
                <w:sz w:val="21"/>
                <w:szCs w:val="21"/>
              </w:rPr>
              <w:t>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tcPr>
          <w:p>
            <w:pPr>
              <w:rPr>
                <w:rFonts w:hint="eastAsia" w:ascii="宋体" w:hAnsi="宋体" w:eastAsia="宋体" w:cs="宋体"/>
                <w:kern w:val="0"/>
                <w:sz w:val="21"/>
                <w:szCs w:val="21"/>
              </w:rPr>
            </w:pPr>
            <w:r>
              <w:rPr>
                <w:rFonts w:hint="eastAsia" w:ascii="宋体" w:hAnsi="宋体" w:eastAsia="宋体" w:cs="宋体"/>
                <w:kern w:val="0"/>
                <w:sz w:val="21"/>
                <w:szCs w:val="21"/>
              </w:rPr>
              <w:t>IBM</w:t>
            </w: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DS4700</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24块300GB硬盘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78K0AHR</w:t>
            </w:r>
          </w:p>
        </w:tc>
        <w:tc>
          <w:tcPr>
            <w:tcW w:w="1406" w:type="dxa"/>
            <w:vMerge w:val="restart"/>
          </w:tcPr>
          <w:p>
            <w:pPr>
              <w:rPr>
                <w:rFonts w:hint="eastAsia" w:ascii="宋体" w:hAnsi="宋体" w:eastAsia="宋体" w:cs="宋体"/>
                <w:kern w:val="0"/>
                <w:sz w:val="21"/>
                <w:szCs w:val="21"/>
              </w:rPr>
            </w:pPr>
            <w:r>
              <w:rPr>
                <w:rFonts w:hint="eastAsia" w:ascii="宋体" w:hAnsi="宋体" w:eastAsia="宋体" w:cs="宋体"/>
                <w:kern w:val="0"/>
                <w:sz w:val="21"/>
                <w:szCs w:val="21"/>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rPr>
                <w:rFonts w:hint="eastAsia" w:ascii="宋体" w:hAnsi="宋体" w:eastAsia="宋体" w:cs="宋体"/>
                <w:kern w:val="0"/>
                <w:sz w:val="21"/>
                <w:szCs w:val="21"/>
              </w:rPr>
            </w:pP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DS3512</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24块2TB硬盘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13M0FDD</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rPr>
                <w:rFonts w:hint="eastAsia" w:ascii="宋体" w:hAnsi="宋体" w:eastAsia="宋体" w:cs="宋体"/>
                <w:kern w:val="0"/>
                <w:sz w:val="21"/>
                <w:szCs w:val="21"/>
              </w:rPr>
            </w:pP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DS3512</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10块2TB硬盘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13M0DXA</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rPr>
                <w:rFonts w:hint="eastAsia" w:ascii="宋体" w:hAnsi="宋体" w:eastAsia="宋体" w:cs="宋体"/>
                <w:kern w:val="0"/>
                <w:sz w:val="21"/>
                <w:szCs w:val="21"/>
              </w:rPr>
            </w:pPr>
            <w:r>
              <w:rPr>
                <w:rFonts w:hint="eastAsia" w:ascii="宋体" w:hAnsi="宋体" w:eastAsia="宋体" w:cs="宋体"/>
                <w:kern w:val="0"/>
                <w:sz w:val="21"/>
                <w:szCs w:val="21"/>
              </w:rPr>
              <w:t>数普</w:t>
            </w: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DS3524</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20块600GB硬盘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S11040414A109047</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tcPr>
          <w:p>
            <w:pPr>
              <w:rPr>
                <w:rFonts w:hint="eastAsia" w:ascii="宋体" w:hAnsi="宋体" w:eastAsia="宋体" w:cs="宋体"/>
                <w:kern w:val="0"/>
                <w:sz w:val="21"/>
                <w:szCs w:val="21"/>
              </w:rPr>
            </w:pPr>
            <w:r>
              <w:rPr>
                <w:rFonts w:hint="eastAsia" w:ascii="宋体" w:hAnsi="宋体" w:eastAsia="宋体" w:cs="宋体"/>
                <w:kern w:val="0"/>
                <w:sz w:val="21"/>
                <w:szCs w:val="21"/>
              </w:rPr>
              <w:t>DELL</w:t>
            </w: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SCV2000</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12块2TB硬盘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98CFDC2</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rPr>
                <w:rFonts w:hint="eastAsia" w:ascii="宋体" w:hAnsi="宋体" w:eastAsia="宋体" w:cs="宋体"/>
                <w:kern w:val="0"/>
                <w:sz w:val="21"/>
                <w:szCs w:val="21"/>
              </w:rPr>
            </w:pP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NX3270</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4块2TB硬盘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00XTCM</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rPr>
                <w:rFonts w:hint="eastAsia" w:ascii="宋体" w:hAnsi="宋体" w:eastAsia="宋体" w:cs="宋体"/>
                <w:kern w:val="0"/>
                <w:sz w:val="21"/>
                <w:szCs w:val="21"/>
              </w:rPr>
            </w:pP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MD1200</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5块2TB硬盘</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J2MS93X</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tcPr>
          <w:p>
            <w:pPr>
              <w:rPr>
                <w:rFonts w:hint="eastAsia" w:ascii="宋体" w:hAnsi="宋体" w:eastAsia="宋体" w:cs="宋体"/>
                <w:kern w:val="0"/>
                <w:sz w:val="21"/>
                <w:szCs w:val="21"/>
              </w:rPr>
            </w:pP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SC5020双活存储</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60块1.2TB硬盘</w:t>
            </w:r>
          </w:p>
          <w:p>
            <w:pPr>
              <w:pStyle w:val="2"/>
              <w:rPr>
                <w:rFonts w:hint="eastAsia" w:ascii="宋体" w:hAnsi="宋体" w:eastAsia="宋体" w:cs="宋体"/>
                <w:kern w:val="0"/>
                <w:sz w:val="21"/>
                <w:szCs w:val="21"/>
              </w:rPr>
            </w:pPr>
            <w:r>
              <w:rPr>
                <w:rFonts w:hint="eastAsia" w:ascii="宋体" w:hAnsi="宋体" w:eastAsia="宋体" w:cs="宋体"/>
                <w:kern w:val="0"/>
                <w:sz w:val="21"/>
                <w:szCs w:val="21"/>
              </w:rPr>
              <w:t>2台BR300光纤交换机</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69NTSZ2</w:t>
            </w:r>
          </w:p>
          <w:p>
            <w:pPr>
              <w:pStyle w:val="2"/>
              <w:rPr>
                <w:rFonts w:hint="eastAsia" w:ascii="宋体" w:hAnsi="宋体" w:eastAsia="宋体" w:cs="宋体"/>
                <w:kern w:val="0"/>
                <w:sz w:val="21"/>
                <w:szCs w:val="21"/>
              </w:rPr>
            </w:pPr>
            <w:r>
              <w:rPr>
                <w:rFonts w:hint="eastAsia" w:ascii="宋体" w:hAnsi="宋体" w:eastAsia="宋体" w:cs="宋体"/>
                <w:kern w:val="0"/>
                <w:sz w:val="21"/>
                <w:szCs w:val="21"/>
              </w:rPr>
              <w:t>4LVP4S2</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rPr>
                <w:rFonts w:hint="eastAsia" w:ascii="宋体" w:hAnsi="宋体" w:eastAsia="宋体" w:cs="宋体"/>
                <w:kern w:val="0"/>
                <w:sz w:val="21"/>
                <w:szCs w:val="21"/>
              </w:rPr>
            </w:pPr>
            <w:r>
              <w:rPr>
                <w:rFonts w:hint="eastAsia" w:ascii="宋体" w:hAnsi="宋体" w:eastAsia="宋体" w:cs="宋体"/>
                <w:kern w:val="0"/>
                <w:sz w:val="21"/>
                <w:szCs w:val="21"/>
              </w:rPr>
              <w:t>Sugon</w:t>
            </w:r>
          </w:p>
        </w:tc>
        <w:tc>
          <w:tcPr>
            <w:tcW w:w="1722" w:type="dxa"/>
          </w:tcPr>
          <w:p>
            <w:pPr>
              <w:rPr>
                <w:rFonts w:hint="eastAsia" w:ascii="宋体" w:hAnsi="宋体" w:eastAsia="宋体" w:cs="宋体"/>
                <w:kern w:val="0"/>
                <w:sz w:val="21"/>
                <w:szCs w:val="21"/>
              </w:rPr>
            </w:pPr>
            <w:r>
              <w:rPr>
                <w:rFonts w:hint="eastAsia" w:ascii="宋体" w:hAnsi="宋体" w:eastAsia="宋体" w:cs="宋体"/>
                <w:kern w:val="0"/>
                <w:sz w:val="21"/>
                <w:szCs w:val="21"/>
              </w:rPr>
              <w:t>FAS8040双活存储</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144块900GB硬盘</w:t>
            </w:r>
          </w:p>
          <w:p>
            <w:pPr>
              <w:rPr>
                <w:rFonts w:hint="eastAsia" w:ascii="宋体" w:hAnsi="宋体" w:eastAsia="宋体" w:cs="宋体"/>
                <w:kern w:val="0"/>
                <w:sz w:val="21"/>
                <w:szCs w:val="21"/>
              </w:rPr>
            </w:pPr>
            <w:r>
              <w:rPr>
                <w:rFonts w:hint="eastAsia" w:ascii="宋体" w:hAnsi="宋体" w:eastAsia="宋体" w:cs="宋体"/>
                <w:kern w:val="0"/>
                <w:sz w:val="21"/>
                <w:szCs w:val="21"/>
              </w:rPr>
              <w:t>48块1.8TB硬盘</w:t>
            </w:r>
          </w:p>
          <w:p>
            <w:pPr>
              <w:rPr>
                <w:rFonts w:hint="eastAsia" w:ascii="宋体" w:hAnsi="宋体" w:eastAsia="宋体" w:cs="宋体"/>
                <w:kern w:val="0"/>
                <w:sz w:val="21"/>
                <w:szCs w:val="21"/>
              </w:rPr>
            </w:pPr>
            <w:r>
              <w:rPr>
                <w:rFonts w:hint="eastAsia" w:ascii="宋体" w:hAnsi="宋体" w:eastAsia="宋体" w:cs="宋体"/>
                <w:kern w:val="0"/>
                <w:sz w:val="21"/>
                <w:szCs w:val="21"/>
              </w:rPr>
              <w:t>24块4TB硬盘</w:t>
            </w:r>
          </w:p>
          <w:p>
            <w:pPr>
              <w:rPr>
                <w:rFonts w:hint="eastAsia" w:ascii="宋体" w:hAnsi="宋体" w:eastAsia="宋体" w:cs="宋体"/>
                <w:kern w:val="0"/>
                <w:sz w:val="21"/>
                <w:szCs w:val="21"/>
              </w:rPr>
            </w:pPr>
            <w:r>
              <w:rPr>
                <w:rFonts w:hint="eastAsia" w:ascii="宋体" w:hAnsi="宋体" w:eastAsia="宋体" w:cs="宋体"/>
                <w:kern w:val="0"/>
                <w:sz w:val="21"/>
                <w:szCs w:val="21"/>
              </w:rPr>
              <w:t>4台ATTO光纤桥接器</w:t>
            </w:r>
          </w:p>
          <w:p>
            <w:pPr>
              <w:rPr>
                <w:rFonts w:hint="eastAsia" w:ascii="宋体" w:hAnsi="宋体" w:eastAsia="宋体" w:cs="宋体"/>
                <w:kern w:val="0"/>
                <w:sz w:val="21"/>
                <w:szCs w:val="21"/>
              </w:rPr>
            </w:pPr>
            <w:r>
              <w:rPr>
                <w:rFonts w:hint="eastAsia" w:ascii="宋体" w:hAnsi="宋体" w:eastAsia="宋体" w:cs="宋体"/>
                <w:kern w:val="0"/>
                <w:sz w:val="21"/>
                <w:szCs w:val="21"/>
              </w:rPr>
              <w:t>5台BR300光纤交换机</w:t>
            </w:r>
          </w:p>
        </w:tc>
        <w:tc>
          <w:tcPr>
            <w:tcW w:w="2001" w:type="dxa"/>
          </w:tcPr>
          <w:p>
            <w:pPr>
              <w:rPr>
                <w:rFonts w:hint="eastAsia" w:ascii="宋体" w:hAnsi="宋体" w:eastAsia="宋体" w:cs="宋体"/>
                <w:kern w:val="0"/>
                <w:sz w:val="21"/>
                <w:szCs w:val="21"/>
              </w:rPr>
            </w:pPr>
            <w:r>
              <w:rPr>
                <w:rFonts w:hint="eastAsia" w:ascii="宋体" w:hAnsi="宋体" w:eastAsia="宋体" w:cs="宋体"/>
                <w:kern w:val="0"/>
                <w:sz w:val="21"/>
                <w:szCs w:val="21"/>
              </w:rPr>
              <w:t>451704000177</w:t>
            </w:r>
          </w:p>
          <w:p>
            <w:pPr>
              <w:rPr>
                <w:rFonts w:hint="eastAsia" w:ascii="宋体" w:hAnsi="宋体" w:eastAsia="宋体" w:cs="宋体"/>
                <w:kern w:val="0"/>
                <w:sz w:val="21"/>
                <w:szCs w:val="21"/>
              </w:rPr>
            </w:pPr>
            <w:r>
              <w:rPr>
                <w:rFonts w:hint="eastAsia" w:ascii="宋体" w:hAnsi="宋体" w:eastAsia="宋体" w:cs="宋体"/>
                <w:kern w:val="0"/>
                <w:sz w:val="21"/>
                <w:szCs w:val="21"/>
              </w:rPr>
              <w:t>451704000178</w:t>
            </w:r>
          </w:p>
        </w:tc>
        <w:tc>
          <w:tcPr>
            <w:tcW w:w="1406" w:type="dxa"/>
            <w:vMerge w:val="continue"/>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其他设备</w:t>
            </w:r>
          </w:p>
        </w:tc>
        <w:tc>
          <w:tcPr>
            <w:tcW w:w="1722" w:type="dxa"/>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如需，现场调研会议后组织机房踏勘</w:t>
            </w:r>
            <w:bookmarkStart w:id="0" w:name="_GoBack"/>
            <w:bookmarkEnd w:id="0"/>
          </w:p>
        </w:tc>
        <w:tc>
          <w:tcPr>
            <w:tcW w:w="2001" w:type="dxa"/>
          </w:tcPr>
          <w:p>
            <w:pPr>
              <w:rPr>
                <w:rFonts w:hint="eastAsia" w:ascii="宋体" w:hAnsi="宋体" w:eastAsia="宋体" w:cs="宋体"/>
                <w:kern w:val="0"/>
                <w:sz w:val="21"/>
                <w:szCs w:val="21"/>
              </w:rPr>
            </w:pPr>
          </w:p>
        </w:tc>
        <w:tc>
          <w:tcPr>
            <w:tcW w:w="2001" w:type="dxa"/>
          </w:tcPr>
          <w:p>
            <w:pPr>
              <w:rPr>
                <w:rFonts w:hint="eastAsia" w:ascii="宋体" w:hAnsi="宋体" w:eastAsia="宋体" w:cs="宋体"/>
                <w:kern w:val="0"/>
                <w:sz w:val="21"/>
                <w:szCs w:val="21"/>
              </w:rPr>
            </w:pPr>
          </w:p>
        </w:tc>
        <w:tc>
          <w:tcPr>
            <w:tcW w:w="1406" w:type="dxa"/>
          </w:tcPr>
          <w:p>
            <w:pPr>
              <w:rPr>
                <w:rFonts w:hint="eastAsia" w:ascii="宋体" w:hAnsi="宋体" w:eastAsia="宋体" w:cs="宋体"/>
                <w:kern w:val="0"/>
                <w:sz w:val="21"/>
                <w:szCs w:val="21"/>
              </w:rPr>
            </w:pPr>
          </w:p>
        </w:tc>
      </w:tr>
    </w:tbl>
    <w:p>
      <w:pPr>
        <w:pStyle w:val="8"/>
        <w:widowControl w:val="0"/>
        <w:numPr>
          <w:ilvl w:val="0"/>
          <w:numId w:val="0"/>
        </w:numPr>
        <w:tabs>
          <w:tab w:val="left" w:pos="840"/>
        </w:tabs>
        <w:autoSpaceDE w:val="0"/>
        <w:autoSpaceDN w:val="0"/>
        <w:adjustRightInd w:val="0"/>
        <w:jc w:val="left"/>
        <w:rPr>
          <w:rFonts w:hint="eastAsia" w:ascii="宋体" w:hAnsi="宋体" w:eastAsia="宋体" w:cs="宋体"/>
          <w:color w:val="auto"/>
          <w:kern w:val="2"/>
          <w:sz w:val="21"/>
          <w:szCs w:val="21"/>
          <w:lang w:val="en-US" w:eastAsia="zh-CN"/>
        </w:rPr>
      </w:pPr>
    </w:p>
    <w:p>
      <w:pPr>
        <w:pStyle w:val="8"/>
        <w:numPr>
          <w:ilvl w:val="0"/>
          <w:numId w:val="0"/>
        </w:numPr>
        <w:jc w:val="left"/>
        <w:rPr>
          <w:rFonts w:hint="eastAsia" w:ascii="宋体" w:hAnsi="宋体" w:eastAsia="宋体" w:cs="宋体"/>
          <w:b/>
          <w:bCs/>
          <w:color w:val="auto"/>
          <w:kern w:val="2"/>
          <w:sz w:val="21"/>
          <w:szCs w:val="21"/>
          <w:lang w:val="en-US" w:eastAsia="zh-CN"/>
        </w:rPr>
      </w:pPr>
    </w:p>
    <w:p>
      <w:pPr>
        <w:pStyle w:val="7"/>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三、整体要求：</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软件安装（7*24 小时服务）。在指定的系统进行软件安装、测试和试运行；根据客户要求进行功能和性能测试，保证达到预期要求；优化软件配置达到最优化的运行状态，干扰小，效率高；包含软件许可迁移等；最终提供软件安装报告；</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软件升级（5*8 小时服务）。定期通知用户，可根据用户需求制定升级计划；保修期内，实现软件升级，费用由投标人承担；保修期外，提前 1 月通知客户升级；在无法实现在线升级的情况下，派工程师现场执行升级。</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软件跨平台迁移（5*8 小时服务）。更换服务器、存储、网络等后的软件迁移</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软件调整（5*8 小时服务）。扩容计算资源、存储资源、调整网络等可能影响软件运行的操作后，对软件进行调整，确保 软件正常运行</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运行监控（7*24 小时服务）。对安装的 VMWARE 软件实现每周例行远程监控；提供软件运行监测报告；建立客户系统监控档案，记录出现的问题和方案；系统隐患报告和解决；提出系统优化建议；</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例行巡检 （每季度一次）执行每季度一次系统巡检计划；积极响应用户需求和建议；</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rPr>
        <w:t>远程支持（7*24 小时服务）在接到用户申告后半小时内响应</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应急响应（7*24 小时服务）当软件发生故障时，按用户要求及时完成恢复</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rPr>
        <w:t>现场支持（7*24 小时服务）在线支持无法解决问题的情况下，工程师 2 小时到现场</w:t>
      </w:r>
    </w:p>
    <w:p>
      <w:pPr>
        <w:pStyle w:val="8"/>
        <w:numPr>
          <w:ilvl w:val="0"/>
          <w:numId w:val="0"/>
        </w:numPr>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技术咨询</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7*24 小时接受客户对已安装软件的咨询；7*24 小时接受客户对 VMWARE 产品的咨询；提供 VMWARE 其他相关产品的技术资料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AE64A"/>
    <w:multiLevelType w:val="singleLevel"/>
    <w:tmpl w:val="D02AE64A"/>
    <w:lvl w:ilvl="0" w:tentative="0">
      <w:start w:val="1"/>
      <w:numFmt w:val="decimal"/>
      <w:lvlText w:val="%1."/>
      <w:lvlJc w:val="left"/>
      <w:pPr>
        <w:tabs>
          <w:tab w:val="left" w:pos="840"/>
        </w:tabs>
        <w:ind w:left="1265" w:hanging="425"/>
      </w:pPr>
      <w:rPr>
        <w:rFonts w:hint="default"/>
      </w:rPr>
    </w:lvl>
  </w:abstractNum>
  <w:abstractNum w:abstractNumId="1">
    <w:nsid w:val="25CE1561"/>
    <w:multiLevelType w:val="multilevel"/>
    <w:tmpl w:val="25CE1561"/>
    <w:lvl w:ilvl="0" w:tentative="0">
      <w:start w:val="1"/>
      <w:numFmt w:val="decimal"/>
      <w:lvlText w:val="%1."/>
      <w:lvlJc w:val="left"/>
      <w:pPr>
        <w:ind w:left="842" w:hanging="360"/>
      </w:pPr>
      <w:rPr>
        <w:rFonts w:hint="default"/>
      </w:rPr>
    </w:lvl>
    <w:lvl w:ilvl="1" w:tentative="0">
      <w:start w:val="5"/>
      <w:numFmt w:val="decimal"/>
      <w:isLgl/>
      <w:lvlText w:val="%1.%2"/>
      <w:lvlJc w:val="left"/>
      <w:pPr>
        <w:ind w:left="842" w:hanging="360"/>
      </w:pPr>
      <w:rPr>
        <w:rFonts w:hint="default"/>
      </w:rPr>
    </w:lvl>
    <w:lvl w:ilvl="2" w:tentative="0">
      <w:start w:val="1"/>
      <w:numFmt w:val="decimal"/>
      <w:isLgl/>
      <w:lvlText w:val="%1.%2.%3"/>
      <w:lvlJc w:val="left"/>
      <w:pPr>
        <w:ind w:left="1202" w:hanging="720"/>
      </w:pPr>
      <w:rPr>
        <w:rFonts w:hint="default"/>
      </w:rPr>
    </w:lvl>
    <w:lvl w:ilvl="3" w:tentative="0">
      <w:start w:val="1"/>
      <w:numFmt w:val="decimal"/>
      <w:isLgl/>
      <w:lvlText w:val="%1.%2.%3.%4"/>
      <w:lvlJc w:val="left"/>
      <w:pPr>
        <w:ind w:left="1562" w:hanging="1080"/>
      </w:pPr>
      <w:rPr>
        <w:rFonts w:hint="default"/>
      </w:rPr>
    </w:lvl>
    <w:lvl w:ilvl="4" w:tentative="0">
      <w:start w:val="1"/>
      <w:numFmt w:val="decimal"/>
      <w:isLgl/>
      <w:lvlText w:val="%1.%2.%3.%4.%5"/>
      <w:lvlJc w:val="left"/>
      <w:pPr>
        <w:ind w:left="1562" w:hanging="1080"/>
      </w:pPr>
      <w:rPr>
        <w:rFonts w:hint="default"/>
      </w:rPr>
    </w:lvl>
    <w:lvl w:ilvl="5" w:tentative="0">
      <w:start w:val="1"/>
      <w:numFmt w:val="decimal"/>
      <w:isLgl/>
      <w:lvlText w:val="%1.%2.%3.%4.%5.%6"/>
      <w:lvlJc w:val="left"/>
      <w:pPr>
        <w:ind w:left="1922" w:hanging="1440"/>
      </w:pPr>
      <w:rPr>
        <w:rFonts w:hint="default"/>
      </w:rPr>
    </w:lvl>
    <w:lvl w:ilvl="6" w:tentative="0">
      <w:start w:val="1"/>
      <w:numFmt w:val="decimal"/>
      <w:isLgl/>
      <w:lvlText w:val="%1.%2.%3.%4.%5.%6.%7"/>
      <w:lvlJc w:val="left"/>
      <w:pPr>
        <w:ind w:left="1922" w:hanging="1440"/>
      </w:pPr>
      <w:rPr>
        <w:rFonts w:hint="default"/>
      </w:rPr>
    </w:lvl>
    <w:lvl w:ilvl="7" w:tentative="0">
      <w:start w:val="1"/>
      <w:numFmt w:val="decimal"/>
      <w:isLgl/>
      <w:lvlText w:val="%1.%2.%3.%4.%5.%6.%7.%8"/>
      <w:lvlJc w:val="left"/>
      <w:pPr>
        <w:ind w:left="2282" w:hanging="1800"/>
      </w:pPr>
      <w:rPr>
        <w:rFonts w:hint="default"/>
      </w:rPr>
    </w:lvl>
    <w:lvl w:ilvl="8" w:tentative="0">
      <w:start w:val="1"/>
      <w:numFmt w:val="decimal"/>
      <w:isLgl/>
      <w:lvlText w:val="%1.%2.%3.%4.%5.%6.%7.%8.%9"/>
      <w:lvlJc w:val="left"/>
      <w:pPr>
        <w:ind w:left="264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7787C"/>
    <w:rsid w:val="01227643"/>
    <w:rsid w:val="04970DF9"/>
    <w:rsid w:val="25EE4A34"/>
    <w:rsid w:val="2A17787C"/>
    <w:rsid w:val="2E6A3BFA"/>
    <w:rsid w:val="31732CAF"/>
    <w:rsid w:val="631A2438"/>
    <w:rsid w:val="7046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Subtitle"/>
    <w:basedOn w:val="1"/>
    <w:next w:val="1"/>
    <w:qFormat/>
    <w:uiPriority w:val="11"/>
    <w:pPr>
      <w:spacing w:line="312" w:lineRule="auto"/>
      <w:jc w:val="left"/>
      <w:outlineLvl w:val="1"/>
    </w:pPr>
    <w:rPr>
      <w:rFonts w:ascii="Cambria" w:hAnsi="Cambria"/>
      <w:b/>
      <w:bCs/>
      <w:kern w:val="28"/>
      <w:szCs w:val="32"/>
    </w:rPr>
  </w:style>
  <w:style w:type="table" w:styleId="5">
    <w:name w:val="Table Grid"/>
    <w:basedOn w:val="4"/>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jc w:val="left"/>
    </w:pPr>
    <w:rPr>
      <w:sz w:val="28"/>
      <w:szCs w:val="22"/>
    </w:rPr>
  </w:style>
  <w:style w:type="paragraph" w:customStyle="1" w:styleId="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2022-02-25T07:58:00Z</dcterms:created>
  <dc:creator>胡瑞</dc:creator>
  <cp:lastModifiedBy>胡瑞</cp:lastModifiedBy>
  <dcterms:modified xsi:type="dcterms:W3CDTF">2023-05-19T09:26:20Z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86154B4CAB4E4768B2E7495F6AD2940F</vt:lpwstr>
  </property>
</Properties>
</file>