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lang w:val="en-US" w:eastAsia="zh-CN"/>
        </w:rPr>
      </w:pPr>
      <w:r>
        <w:rPr>
          <w:rFonts w:hint="eastAsia" w:ascii="宋体" w:hAnsi="宋体" w:eastAsia="宋体" w:cs="宋体"/>
          <w:b/>
          <w:bCs/>
          <w:i w:val="0"/>
          <w:caps w:val="0"/>
          <w:spacing w:val="0"/>
          <w:w w:val="100"/>
          <w:sz w:val="24"/>
          <w:szCs w:val="24"/>
          <w:highlight w:val="none"/>
        </w:rPr>
        <w:t>附件1</w:t>
      </w:r>
      <w:r>
        <w:rPr>
          <w:rFonts w:hint="eastAsia" w:ascii="宋体" w:hAnsi="宋体" w:eastAsia="宋体" w:cs="宋体"/>
          <w:b/>
          <w:bCs/>
          <w:i w:val="0"/>
          <w:caps w:val="0"/>
          <w:spacing w:val="0"/>
          <w:w w:val="100"/>
          <w:sz w:val="24"/>
          <w:szCs w:val="24"/>
          <w:highlight w:val="none"/>
          <w:lang w:val="en-US" w:eastAsia="zh-CN"/>
        </w:rPr>
        <w:t xml:space="preserve"> 采购需求</w:t>
      </w:r>
    </w:p>
    <w:p>
      <w:pPr>
        <w:keepNext w:val="0"/>
        <w:keepLines w:val="0"/>
        <w:pageBreakBefore w:val="0"/>
        <w:kinsoku/>
        <w:overflowPunct/>
        <w:topLinePunct w:val="0"/>
        <w:autoSpaceDE/>
        <w:autoSpaceDN/>
        <w:bidi w:val="0"/>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000000"/>
          <w:spacing w:val="0"/>
          <w:w w:val="100"/>
          <w:kern w:val="0"/>
          <w:sz w:val="24"/>
          <w:szCs w:val="24"/>
          <w:highlight w:val="none"/>
        </w:rPr>
      </w:pPr>
    </w:p>
    <w:p>
      <w:pPr>
        <w:pStyle w:val="2"/>
        <w:rPr>
          <w:rFonts w:hint="default" w:eastAsia="宋体"/>
          <w:b w:val="0"/>
          <w:bCs w:val="0"/>
          <w:lang w:val="en-US" w:eastAsia="zh-CN"/>
        </w:rPr>
      </w:pPr>
      <w:r>
        <w:rPr>
          <w:rFonts w:hint="eastAsia" w:ascii="宋体" w:hAnsi="宋体" w:eastAsia="宋体" w:cs="宋体"/>
          <w:b w:val="0"/>
          <w:bCs w:val="0"/>
          <w:i w:val="0"/>
          <w:caps w:val="0"/>
          <w:color w:val="000000"/>
          <w:spacing w:val="0"/>
          <w:w w:val="100"/>
          <w:kern w:val="0"/>
          <w:sz w:val="24"/>
          <w:szCs w:val="24"/>
          <w:highlight w:val="none"/>
          <w:lang w:val="en-US" w:eastAsia="zh-CN"/>
        </w:rPr>
        <w:t>一、采购项目概况</w:t>
      </w:r>
    </w:p>
    <w:p>
      <w:pPr>
        <w:spacing w:line="360" w:lineRule="auto"/>
        <w:ind w:firstLine="520" w:firstLineChars="200"/>
        <w:rPr>
          <w:rFonts w:hint="eastAsia" w:ascii="宋体" w:hAnsi="宋体" w:eastAsia="宋体" w:cs="宋体"/>
          <w:color w:val="FF0000"/>
          <w:spacing w:val="10"/>
          <w:sz w:val="24"/>
          <w:szCs w:val="24"/>
          <w:highlight w:val="none"/>
          <w:lang w:val="en-US" w:eastAsia="zh-CN"/>
        </w:rPr>
      </w:pPr>
      <w:r>
        <w:rPr>
          <w:rFonts w:hint="eastAsia" w:ascii="宋体" w:hAnsi="宋体" w:eastAsia="宋体" w:cs="宋体"/>
          <w:spacing w:val="10"/>
          <w:sz w:val="24"/>
          <w:szCs w:val="24"/>
          <w:highlight w:val="none"/>
        </w:rPr>
        <w:t>1</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项目名称：信息机房七氟丙烷灭火设施更换项目</w:t>
      </w:r>
    </w:p>
    <w:p>
      <w:pPr>
        <w:spacing w:line="360" w:lineRule="auto"/>
        <w:ind w:firstLine="520" w:firstLineChars="200"/>
        <w:rPr>
          <w:rFonts w:hint="default" w:ascii="宋体" w:hAnsi="宋体" w:eastAsia="宋体" w:cs="宋体"/>
          <w:spacing w:val="10"/>
          <w:sz w:val="24"/>
          <w:szCs w:val="24"/>
          <w:highlight w:val="none"/>
          <w:lang w:val="en-US"/>
        </w:rPr>
      </w:pPr>
      <w:r>
        <w:rPr>
          <w:rFonts w:hint="eastAsia" w:ascii="宋体" w:hAnsi="宋体" w:eastAsia="宋体" w:cs="宋体"/>
          <w:spacing w:val="10"/>
          <w:sz w:val="24"/>
          <w:szCs w:val="24"/>
          <w:highlight w:val="none"/>
        </w:rPr>
        <w:t>2</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rPr>
        <w:t>项目内容：</w:t>
      </w:r>
      <w:r>
        <w:rPr>
          <w:rFonts w:hint="eastAsia" w:ascii="宋体" w:hAnsi="宋体" w:cs="宋体"/>
          <w:spacing w:val="10"/>
          <w:sz w:val="24"/>
          <w:szCs w:val="24"/>
          <w:highlight w:val="none"/>
          <w:lang w:val="en-US" w:eastAsia="zh-CN"/>
        </w:rPr>
        <w:t>对院本部行政楼信息机房</w:t>
      </w:r>
      <w:bookmarkStart w:id="0" w:name="_Toc494383055"/>
      <w:bookmarkStart w:id="1" w:name="_Toc16612"/>
      <w:r>
        <w:rPr>
          <w:rFonts w:hint="eastAsia" w:ascii="宋体" w:hAnsi="宋体" w:cs="宋体"/>
          <w:spacing w:val="10"/>
          <w:sz w:val="24"/>
          <w:szCs w:val="24"/>
          <w:highlight w:val="none"/>
          <w:lang w:val="en-US" w:eastAsia="zh-CN"/>
        </w:rPr>
        <w:t>七氟丙烷进行维修更换</w:t>
      </w:r>
    </w:p>
    <w:p>
      <w:pPr>
        <w:numPr>
          <w:ilvl w:val="0"/>
          <w:numId w:val="1"/>
        </w:numPr>
        <w:spacing w:line="360" w:lineRule="auto"/>
        <w:ind w:left="420" w:leftChars="0" w:hanging="420" w:firstLineChars="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气体灭火系统施工及验收规范（GB 50263-2007）</w:t>
      </w:r>
    </w:p>
    <w:p>
      <w:pPr>
        <w:numPr>
          <w:ilvl w:val="0"/>
          <w:numId w:val="1"/>
        </w:numPr>
        <w:spacing w:line="360" w:lineRule="auto"/>
        <w:ind w:left="420" w:leftChars="0" w:hanging="420" w:firstLineChars="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气体灭火系统设计规范（GB 50370-2005）</w:t>
      </w:r>
    </w:p>
    <w:p>
      <w:pPr>
        <w:numPr>
          <w:ilvl w:val="0"/>
          <w:numId w:val="1"/>
        </w:numPr>
        <w:spacing w:line="360" w:lineRule="auto"/>
        <w:ind w:left="420" w:leftChars="0" w:hanging="420" w:firstLineChars="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《气瓶安全技术规程》（TSG 23—2021）</w:t>
      </w:r>
    </w:p>
    <w:p>
      <w:pPr>
        <w:numPr>
          <w:ilvl w:val="0"/>
          <w:numId w:val="1"/>
        </w:numPr>
        <w:spacing w:line="360" w:lineRule="auto"/>
        <w:ind w:left="420" w:leftChars="0" w:hanging="420" w:firstLineChars="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七氟丙烷（HFC-227ea）洁净气体灭火系统设计规范</w:t>
      </w:r>
    </w:p>
    <w:p>
      <w:pPr>
        <w:numPr>
          <w:ilvl w:val="0"/>
          <w:numId w:val="1"/>
        </w:numPr>
        <w:spacing w:line="360" w:lineRule="auto"/>
        <w:ind w:left="420" w:leftChars="0" w:hanging="420" w:firstLineChars="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《中华人民共和国特种设备安全法》、《特种设备安全监察条例》、《固定式压力容器安全技术监察规程》（TSG 21—2016）</w:t>
      </w:r>
      <w:bookmarkEnd w:id="0"/>
      <w:bookmarkEnd w:id="1"/>
    </w:p>
    <w:p>
      <w:pPr>
        <w:spacing w:line="360" w:lineRule="auto"/>
        <w:ind w:firstLine="52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保证</w:t>
      </w:r>
      <w:r>
        <w:rPr>
          <w:rFonts w:hint="eastAsia" w:ascii="宋体" w:hAnsi="宋体" w:eastAsia="宋体" w:cs="宋体"/>
          <w:spacing w:val="10"/>
          <w:sz w:val="24"/>
          <w:szCs w:val="24"/>
          <w:highlight w:val="none"/>
          <w:lang w:val="en-US" w:eastAsia="zh-CN"/>
        </w:rPr>
        <w:t>机房的消防防护体系安全稳定。</w:t>
      </w:r>
    </w:p>
    <w:p>
      <w:pPr>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br w:type="page"/>
      </w:r>
    </w:p>
    <w:p>
      <w:pPr>
        <w:pStyle w:val="3"/>
        <w:numPr>
          <w:ilvl w:val="0"/>
          <w:numId w:val="2"/>
        </w:numPr>
        <w:bidi w:val="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资源需求清单</w:t>
      </w:r>
    </w:p>
    <w:tbl>
      <w:tblPr>
        <w:tblStyle w:val="7"/>
        <w:tblW w:w="8484" w:type="dxa"/>
        <w:tblInd w:w="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884"/>
        <w:gridCol w:w="1450"/>
        <w:gridCol w:w="913"/>
        <w:gridCol w:w="400"/>
        <w:gridCol w:w="34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88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145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产品型号</w:t>
            </w:r>
          </w:p>
        </w:tc>
        <w:tc>
          <w:tcPr>
            <w:tcW w:w="9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4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3400"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*柜式七氟丙烷灭火装置</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GQQ90/2.5</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含药剂，包括：柜体、钢瓶、启动阀、手动阀、压力开关、喷头。（2.5MPa)外型尺寸：460x440x1580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*柜式七氟丙烷灭火装置</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GQQ120/2.5</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4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含药剂，包括：柜体、钢瓶、启动阀、手动阀、压力开关、喷头。（2.5MPa)外型尺寸：460x440x1900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泄压装置</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XY-J-I</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400" w:type="dxa"/>
            <w:tcBorders>
              <w:top w:val="single" w:color="000000" w:sz="4" w:space="0"/>
              <w:left w:val="single" w:color="000000" w:sz="4" w:space="0"/>
              <w:bottom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墙体开洞尺寸310*410mm，有效泄压面积0.072㎡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88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泄压装置</w:t>
            </w:r>
          </w:p>
        </w:tc>
        <w:tc>
          <w:tcPr>
            <w:tcW w:w="14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XY-J-II</w:t>
            </w:r>
          </w:p>
        </w:tc>
        <w:tc>
          <w:tcPr>
            <w:tcW w:w="9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400"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墙体开洞尺寸410*410mm，有效泄压面积0.12㎡,</w:t>
            </w:r>
          </w:p>
        </w:tc>
      </w:tr>
    </w:tbl>
    <w:p>
      <w:pPr>
        <w:numPr>
          <w:ilvl w:val="0"/>
          <w:numId w:val="0"/>
        </w:numPr>
        <w:rPr>
          <w:rFonts w:hint="eastAsia" w:ascii="宋体" w:hAnsi="宋体" w:eastAsia="宋体" w:cs="宋体"/>
          <w:sz w:val="24"/>
          <w:szCs w:val="24"/>
          <w:highlight w:val="none"/>
        </w:rPr>
      </w:pPr>
    </w:p>
    <w:p>
      <w:pPr>
        <w:spacing w:line="360" w:lineRule="auto"/>
        <w:ind w:firstLine="522" w:firstLineChars="200"/>
        <w:rPr>
          <w:rFonts w:hint="eastAsia" w:ascii="宋体" w:hAnsi="宋体" w:eastAsia="宋体" w:cs="宋体"/>
          <w:b/>
          <w:bCs/>
          <w:spacing w:val="10"/>
          <w:sz w:val="24"/>
          <w:szCs w:val="24"/>
          <w:highlight w:val="none"/>
          <w:lang w:val="en-US" w:eastAsia="zh-CN"/>
        </w:rPr>
      </w:pPr>
      <w:r>
        <w:rPr>
          <w:rFonts w:hint="eastAsia" w:ascii="宋体" w:hAnsi="宋体" w:eastAsia="宋体" w:cs="宋体"/>
          <w:b/>
          <w:bCs/>
          <w:spacing w:val="10"/>
          <w:sz w:val="24"/>
          <w:szCs w:val="24"/>
          <w:highlight w:val="none"/>
          <w:lang w:val="en-US" w:eastAsia="zh-CN"/>
        </w:rPr>
        <w:t>*投标文件需取得柜式七氟丙烷灭火装置产品厂家对该项目的授权委托书，提供产品质检报告，合格证。</w:t>
      </w:r>
    </w:p>
    <w:p>
      <w:pPr>
        <w:pStyle w:val="3"/>
        <w:bidi w:val="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rPr>
        <w:t>、主要技术、服务要求</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气体灭火系统施工除符合国家相关的施工验收规要求外，还应符合下列技术工艺要求和质量控制要求。</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工程施工系统调试</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（1）检查系统施工情况，由施工队对整个工程进行自查，确认无差错后开始正式调试。</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（2）对控制器进行通电试验及功能测试，检查控制器能否正常工作，确认无误后进入下一步调试。</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（3）备电电源测试，测试主、备电源的电压是否符合要求。</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（4）对火灾探测器进行试验，检查探测器能否正常工作。</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（5）对紧急启停按钮进行试验，检查紧急启停按钮能否正常工作。</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（6）对声光报警器和放气指示灯进行试验，检查其能否正常工作。</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（7）进行控制器联动功能的试验，确保联动功能正常。</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（8）填写调试报告。</w:t>
      </w:r>
    </w:p>
    <w:p>
      <w:pPr>
        <w:snapToGrid w:val="0"/>
        <w:spacing w:line="360" w:lineRule="auto"/>
        <w:rPr>
          <w:rFonts w:hint="eastAsia" w:ascii="宋体" w:hAnsi="宋体" w:eastAsia="宋体" w:cs="宋体"/>
          <w:b/>
          <w:spacing w:val="10"/>
          <w:sz w:val="24"/>
          <w:szCs w:val="24"/>
          <w:highlight w:val="none"/>
        </w:rPr>
      </w:pP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自动灭火系统的维护管理</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本系统是一种高效灭火装置，自动化程度高、密封要求严。为了确保工作的可靠性，应由经过专门培训并经考试合格的专人负责检查。</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检查内容及要求应符合下列规定：</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1）对储存容器、选择阀、灭火剂管路单向阀、压力软管、集流管、启动装置、管网与喷嘴等全部系统部件进行外观检查，系统部件应无碰撞变形及其它机械性损伤，表面应无锈蚀，保护涂层应完好，铭牌应清晰，手动操作装置的铅封和安全标志应完整。</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（2）每个储瓶内灭火剂的压力指示值应在绿色区域内。</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（3）启动瓶氮气的压力指示值应在5.0MPa以上。</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每年应对本系统进行两次全面检查，检查内容和要求除按月检规定的检查外，应符合下列规定：</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（1）防护区的开口情况、防护区的用途及可燃物的种类、数量、分布情况，应符合原设计规定。</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（2）灭火剂储瓶间设备、灭火剂输送管道和支、吊架的固定，应无松动。</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（3）压力软管，应无变形、裂纹及老化现象。</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（4）各喷嘴孔口应无堵塞。</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（5）灭火剂的输送管道有无损伤与堵塞现象。</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（6）对每个防护区进行一次模拟自动启动试验，如有不合格项目，则应对相关防护区进行一次模拟喷气试验。</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（7）用标准压力显示器检验储瓶内压力和检漏用压力显示器的准确性。</w:t>
      </w:r>
    </w:p>
    <w:p>
      <w:pPr>
        <w:rPr>
          <w:rFonts w:hint="eastAsia" w:ascii="宋体" w:hAnsi="宋体" w:eastAsia="宋体" w:cs="宋体"/>
          <w:sz w:val="24"/>
          <w:szCs w:val="24"/>
          <w:highlight w:val="none"/>
        </w:rPr>
      </w:pPr>
    </w:p>
    <w:p>
      <w:pPr>
        <w:spacing w:line="360" w:lineRule="auto"/>
        <w:ind w:firstLine="520" w:firstLineChars="200"/>
        <w:rPr>
          <w:rFonts w:hint="eastAsia" w:ascii="宋体" w:hAnsi="宋体" w:eastAsia="宋体" w:cs="宋体"/>
          <w:spacing w:val="10"/>
          <w:sz w:val="24"/>
          <w:szCs w:val="24"/>
          <w:highlight w:val="none"/>
          <w:lang w:val="en-US" w:eastAsia="zh-CN"/>
        </w:rPr>
      </w:pP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 xml:space="preserve">四、总体商务要求及合同重要条款（实质性要求）： </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1</w:t>
      </w:r>
      <w:r>
        <w:rPr>
          <w:rFonts w:hint="eastAsia" w:ascii="宋体" w:hAnsi="宋体" w:eastAsia="宋体" w:cs="宋体"/>
          <w:spacing w:val="10"/>
          <w:sz w:val="24"/>
          <w:szCs w:val="24"/>
          <w:highlight w:val="none"/>
          <w:lang w:val="en-US" w:eastAsia="zh-CN"/>
        </w:rPr>
        <w:t>. 建设期限：签订合同起</w:t>
      </w:r>
      <w:r>
        <w:rPr>
          <w:rFonts w:hint="eastAsia" w:ascii="宋体" w:hAnsi="宋体" w:eastAsia="宋体" w:cs="宋体"/>
          <w:spacing w:val="10"/>
          <w:sz w:val="24"/>
          <w:szCs w:val="24"/>
          <w:highlight w:val="none"/>
          <w:lang w:val="en-US" w:eastAsia="zh-CN"/>
        </w:rPr>
        <w:t>15个</w:t>
      </w:r>
      <w:r>
        <w:rPr>
          <w:rFonts w:hint="eastAsia" w:ascii="宋体" w:hAnsi="宋体" w:cs="宋体"/>
          <w:spacing w:val="10"/>
          <w:sz w:val="24"/>
          <w:szCs w:val="24"/>
          <w:highlight w:val="none"/>
          <w:lang w:val="en-US" w:eastAsia="zh-CN"/>
        </w:rPr>
        <w:t>工作日</w:t>
      </w:r>
      <w:r>
        <w:rPr>
          <w:rFonts w:hint="eastAsia" w:ascii="宋体" w:hAnsi="宋体" w:eastAsia="宋体" w:cs="宋体"/>
          <w:spacing w:val="10"/>
          <w:sz w:val="24"/>
          <w:szCs w:val="24"/>
          <w:highlight w:val="none"/>
          <w:lang w:val="en-US" w:eastAsia="zh-CN"/>
        </w:rPr>
        <w:t>内交付使用。</w:t>
      </w:r>
    </w:p>
    <w:p>
      <w:pPr>
        <w:spacing w:line="360" w:lineRule="auto"/>
        <w:ind w:firstLine="520" w:firstLineChars="200"/>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2</w:t>
      </w:r>
      <w:r>
        <w:rPr>
          <w:rFonts w:hint="eastAsia" w:ascii="宋体" w:hAnsi="宋体" w:eastAsia="宋体" w:cs="宋体"/>
          <w:spacing w:val="10"/>
          <w:sz w:val="24"/>
          <w:szCs w:val="24"/>
          <w:highlight w:val="none"/>
          <w:lang w:val="en-US" w:eastAsia="zh-CN"/>
        </w:rPr>
        <w:t>. 合作年限：合同</w:t>
      </w:r>
      <w:r>
        <w:rPr>
          <w:rFonts w:hint="eastAsia" w:ascii="宋体" w:hAnsi="宋体" w:eastAsia="宋体" w:cs="宋体"/>
          <w:spacing w:val="10"/>
          <w:sz w:val="24"/>
          <w:szCs w:val="24"/>
          <w:highlight w:val="none"/>
          <w:lang w:val="en-US" w:eastAsia="zh-CN"/>
        </w:rPr>
        <w:t>有效期为1年，合同无偿质保期为验收后1年。</w:t>
      </w:r>
    </w:p>
    <w:p>
      <w:pPr>
        <w:spacing w:line="360" w:lineRule="auto"/>
        <w:ind w:firstLine="520" w:firstLineChars="200"/>
        <w:rPr>
          <w:rFonts w:hint="eastAsia" w:ascii="宋体" w:hAnsi="宋体" w:eastAsia="宋体" w:cs="宋体"/>
          <w:spacing w:val="10"/>
          <w:sz w:val="24"/>
          <w:szCs w:val="24"/>
          <w:highlight w:val="none"/>
          <w:lang w:val="en-US" w:eastAsia="zh-CN"/>
        </w:rPr>
      </w:pPr>
    </w:p>
    <w:p>
      <w:pPr>
        <w:rPr>
          <w:rFonts w:hint="eastAsia" w:ascii="宋体" w:hAnsi="宋体" w:eastAsia="宋体" w:cs="宋体"/>
          <w:spacing w:val="10"/>
          <w:sz w:val="24"/>
          <w:szCs w:val="24"/>
          <w:highlight w:val="none"/>
        </w:rPr>
      </w:pPr>
    </w:p>
    <w:p>
      <w:pPr>
        <w:pStyle w:val="2"/>
        <w:rPr>
          <w:rFonts w:hint="eastAsia" w:ascii="宋体" w:hAnsi="宋体" w:eastAsia="宋体" w:cs="宋体"/>
          <w:spacing w:val="10"/>
          <w:sz w:val="24"/>
          <w:szCs w:val="24"/>
          <w:highlight w:val="none"/>
        </w:rPr>
      </w:pPr>
    </w:p>
    <w:p>
      <w:pPr>
        <w:rPr>
          <w:rFonts w:hint="eastAsia" w:ascii="宋体" w:hAnsi="宋体" w:eastAsia="宋体" w:cs="宋体"/>
          <w:spacing w:val="10"/>
          <w:sz w:val="24"/>
          <w:szCs w:val="24"/>
          <w:highlight w:val="none"/>
        </w:rPr>
      </w:pPr>
    </w:p>
    <w:p>
      <w:pPr>
        <w:pStyle w:val="2"/>
        <w:rPr>
          <w:rFonts w:hint="eastAsia" w:ascii="宋体" w:hAnsi="宋体" w:eastAsia="宋体" w:cs="宋体"/>
          <w:spacing w:val="10"/>
          <w:sz w:val="24"/>
          <w:szCs w:val="24"/>
          <w:highlight w:val="none"/>
        </w:rPr>
      </w:pPr>
    </w:p>
    <w:p>
      <w:pPr>
        <w:rPr>
          <w:rFonts w:hint="eastAsia"/>
        </w:rPr>
      </w:pPr>
    </w:p>
    <w:p>
      <w:pPr>
        <w:pStyle w:val="34"/>
        <w:numPr>
          <w:ilvl w:val="0"/>
          <w:numId w:val="3"/>
        </w:numPr>
        <w:snapToGrid w:val="0"/>
        <w:spacing w:after="50" w:line="360" w:lineRule="exact"/>
        <w:rPr>
          <w:rFonts w:hint="eastAsia" w:ascii="宋体" w:hAnsi="宋体" w:eastAsia="宋体" w:cs="宋体"/>
          <w:sz w:val="24"/>
          <w:szCs w:val="24"/>
        </w:rPr>
      </w:pPr>
      <w:r>
        <w:rPr>
          <w:rFonts w:hint="eastAsia" w:ascii="宋体" w:hAnsi="宋体" w:eastAsia="宋体" w:cs="宋体"/>
          <w:sz w:val="24"/>
          <w:szCs w:val="24"/>
        </w:rPr>
        <w:t>综合评分明细表</w:t>
      </w:r>
    </w:p>
    <w:tbl>
      <w:tblPr>
        <w:tblStyle w:val="7"/>
        <w:tblW w:w="8820" w:type="dxa"/>
        <w:tblInd w:w="-11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3"/>
        <w:gridCol w:w="1119"/>
        <w:gridCol w:w="817"/>
        <w:gridCol w:w="3746"/>
        <w:gridCol w:w="24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69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1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81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分值</w:t>
            </w:r>
          </w:p>
        </w:tc>
        <w:tc>
          <w:tcPr>
            <w:tcW w:w="374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24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9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11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报价</w:t>
            </w:r>
          </w:p>
        </w:tc>
        <w:tc>
          <w:tcPr>
            <w:tcW w:w="81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30分</w:t>
            </w:r>
          </w:p>
        </w:tc>
        <w:tc>
          <w:tcPr>
            <w:tcW w:w="374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价格得分计算方法：满足</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文件要求的有效最低报价作为基准价。其他投标单位的价格分统一按照下列公式计算：报价得分=(基准价／报价)×30%×100（供应商实际得分最高不超过30分）</w:t>
            </w:r>
          </w:p>
        </w:tc>
        <w:tc>
          <w:tcPr>
            <w:tcW w:w="24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 xml:space="preserve"> </w:t>
            </w:r>
          </w:p>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4" w:hRule="atLeast"/>
        </w:trPr>
        <w:tc>
          <w:tcPr>
            <w:tcW w:w="693"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2</w:t>
            </w:r>
          </w:p>
        </w:tc>
        <w:tc>
          <w:tcPr>
            <w:tcW w:w="111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供应商资质条件</w:t>
            </w:r>
          </w:p>
        </w:tc>
        <w:tc>
          <w:tcPr>
            <w:tcW w:w="817" w:type="dxa"/>
            <w:vAlign w:val="center"/>
          </w:tcPr>
          <w:p>
            <w:pPr>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c>
          <w:tcPr>
            <w:tcW w:w="3746" w:type="dxa"/>
            <w:vAlign w:val="center"/>
          </w:tcPr>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具有ISO9001证书（认证范围须包括</w:t>
            </w:r>
            <w:r>
              <w:rPr>
                <w:rFonts w:hint="eastAsia" w:ascii="宋体" w:hAnsi="宋体" w:eastAsia="宋体" w:cs="宋体"/>
                <w:sz w:val="24"/>
                <w:szCs w:val="24"/>
                <w:lang w:val="en-US" w:eastAsia="zh-CN"/>
              </w:rPr>
              <w:t>消防设施工程施工</w:t>
            </w:r>
            <w:r>
              <w:rPr>
                <w:rFonts w:hint="eastAsia" w:ascii="宋体" w:hAnsi="宋体" w:eastAsia="宋体" w:cs="宋体"/>
                <w:sz w:val="24"/>
                <w:szCs w:val="24"/>
              </w:rPr>
              <w:t>）；</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、具有ISO</w:t>
            </w:r>
            <w:r>
              <w:rPr>
                <w:rFonts w:hint="eastAsia" w:ascii="宋体" w:hAnsi="宋体" w:eastAsia="宋体" w:cs="宋体"/>
                <w:sz w:val="24"/>
                <w:szCs w:val="24"/>
                <w:lang w:val="en-US" w:eastAsia="zh-CN"/>
              </w:rPr>
              <w:t>45001职业健康安全</w:t>
            </w:r>
            <w:r>
              <w:rPr>
                <w:rFonts w:hint="eastAsia" w:ascii="宋体" w:hAnsi="宋体" w:eastAsia="宋体" w:cs="宋体"/>
                <w:sz w:val="24"/>
                <w:szCs w:val="24"/>
              </w:rPr>
              <w:t>管理体系认证。</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、具有ISO</w:t>
            </w:r>
            <w:r>
              <w:rPr>
                <w:rFonts w:hint="eastAsia" w:ascii="宋体" w:hAnsi="宋体" w:eastAsia="宋体" w:cs="宋体"/>
                <w:sz w:val="24"/>
                <w:szCs w:val="24"/>
                <w:lang w:val="en-US" w:eastAsia="zh-CN"/>
              </w:rPr>
              <w:t>14</w:t>
            </w:r>
            <w:r>
              <w:rPr>
                <w:rFonts w:hint="eastAsia" w:ascii="宋体" w:hAnsi="宋体" w:eastAsia="宋体" w:cs="宋体"/>
                <w:sz w:val="24"/>
                <w:szCs w:val="24"/>
              </w:rPr>
              <w:t>00</w:t>
            </w:r>
            <w:r>
              <w:rPr>
                <w:rFonts w:hint="eastAsia" w:ascii="宋体" w:hAnsi="宋体" w:eastAsia="宋体" w:cs="宋体"/>
                <w:sz w:val="24"/>
                <w:szCs w:val="24"/>
                <w:lang w:val="en-US" w:eastAsia="zh-CN"/>
              </w:rPr>
              <w:t>1环境</w:t>
            </w:r>
            <w:r>
              <w:rPr>
                <w:rFonts w:hint="eastAsia" w:ascii="宋体" w:hAnsi="宋体" w:eastAsia="宋体" w:cs="宋体"/>
                <w:sz w:val="24"/>
                <w:szCs w:val="24"/>
              </w:rPr>
              <w:t>管理体系认证。</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以上证书全部具有得9分，缺少一个扣3分，最低得0分。</w:t>
            </w:r>
          </w:p>
        </w:tc>
        <w:tc>
          <w:tcPr>
            <w:tcW w:w="244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提供证书或证明材料复印件。</w:t>
            </w:r>
          </w:p>
          <w:p>
            <w:pPr>
              <w:jc w:val="lef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4" w:hRule="atLeast"/>
        </w:trPr>
        <w:tc>
          <w:tcPr>
            <w:tcW w:w="693" w:type="dxa"/>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11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履约能力</w:t>
            </w:r>
          </w:p>
        </w:tc>
        <w:tc>
          <w:tcPr>
            <w:tcW w:w="817" w:type="dxa"/>
            <w:vAlign w:val="center"/>
          </w:tcPr>
          <w:p>
            <w:pPr>
              <w:jc w:val="left"/>
              <w:rPr>
                <w:rFonts w:hint="eastAsia" w:ascii="宋体" w:hAnsi="宋体" w:eastAsia="宋体" w:cs="宋体"/>
                <w:sz w:val="24"/>
                <w:szCs w:val="24"/>
              </w:rPr>
            </w:pPr>
            <w:r>
              <w:rPr>
                <w:rFonts w:hint="eastAsia" w:ascii="宋体" w:hAnsi="宋体" w:cs="宋体"/>
                <w:sz w:val="24"/>
                <w:szCs w:val="24"/>
                <w:lang w:val="en-US" w:eastAsia="zh-CN"/>
              </w:rPr>
              <w:t>52</w:t>
            </w:r>
            <w:r>
              <w:rPr>
                <w:rFonts w:hint="eastAsia" w:ascii="宋体" w:hAnsi="宋体" w:eastAsia="宋体" w:cs="宋体"/>
                <w:sz w:val="24"/>
                <w:szCs w:val="24"/>
              </w:rPr>
              <w:t>分</w:t>
            </w:r>
          </w:p>
        </w:tc>
        <w:tc>
          <w:tcPr>
            <w:tcW w:w="3746" w:type="dxa"/>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投标人所</w:t>
            </w:r>
            <w:r>
              <w:rPr>
                <w:rFonts w:hint="eastAsia" w:ascii="宋体" w:hAnsi="宋体" w:eastAsia="宋体" w:cs="宋体"/>
                <w:sz w:val="24"/>
                <w:szCs w:val="24"/>
                <w:lang w:val="en-US" w:eastAsia="zh-CN"/>
              </w:rPr>
              <w:t>投柜式七氟丙烷灭火装置</w:t>
            </w:r>
            <w:r>
              <w:rPr>
                <w:rFonts w:hint="eastAsia" w:ascii="宋体" w:hAnsi="宋体" w:eastAsia="宋体" w:cs="宋体"/>
                <w:sz w:val="24"/>
                <w:szCs w:val="24"/>
              </w:rPr>
              <w:t>生产制造商</w:t>
            </w:r>
            <w:r>
              <w:rPr>
                <w:rFonts w:hint="eastAsia" w:ascii="宋体" w:hAnsi="宋体" w:eastAsia="宋体" w:cs="宋体"/>
                <w:sz w:val="24"/>
                <w:szCs w:val="24"/>
                <w:lang w:val="en-US" w:eastAsia="zh-CN"/>
              </w:rPr>
              <w:t>生产的</w:t>
            </w:r>
            <w:r>
              <w:rPr>
                <w:rFonts w:hint="eastAsia" w:ascii="宋体" w:hAnsi="宋体" w:eastAsia="宋体" w:cs="宋体"/>
                <w:sz w:val="24"/>
                <w:szCs w:val="24"/>
              </w:rPr>
              <w:t>灭火剂瓶组具有3C</w:t>
            </w:r>
            <w:r>
              <w:rPr>
                <w:rFonts w:hint="eastAsia" w:ascii="宋体" w:hAnsi="宋体" w:eastAsia="宋体" w:cs="宋体"/>
                <w:sz w:val="24"/>
                <w:szCs w:val="24"/>
                <w:lang w:val="en-US" w:eastAsia="zh-CN"/>
              </w:rPr>
              <w:t>认证</w:t>
            </w:r>
            <w:r>
              <w:rPr>
                <w:rFonts w:hint="eastAsia" w:ascii="宋体" w:hAnsi="宋体" w:eastAsia="宋体" w:cs="宋体"/>
                <w:sz w:val="24"/>
                <w:szCs w:val="24"/>
              </w:rPr>
              <w:t>的得3分，不提供或没有不得分；</w:t>
            </w:r>
          </w:p>
          <w:p>
            <w:pPr>
              <w:ind w:firstLine="0" w:firstLineChars="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投标人所投</w:t>
            </w:r>
            <w:r>
              <w:rPr>
                <w:rFonts w:hint="eastAsia" w:ascii="宋体" w:hAnsi="宋体" w:eastAsia="宋体" w:cs="宋体"/>
                <w:sz w:val="24"/>
                <w:szCs w:val="24"/>
                <w:lang w:val="en-US" w:eastAsia="zh-CN"/>
              </w:rPr>
              <w:t>七氟丙烷灭火装置</w:t>
            </w:r>
            <w:r>
              <w:rPr>
                <w:rFonts w:hint="eastAsia" w:ascii="宋体" w:hAnsi="宋体" w:eastAsia="宋体" w:cs="宋体"/>
                <w:sz w:val="24"/>
                <w:szCs w:val="24"/>
              </w:rPr>
              <w:t>生产制造商</w:t>
            </w:r>
            <w:r>
              <w:rPr>
                <w:rFonts w:hint="eastAsia" w:ascii="宋体" w:hAnsi="宋体" w:eastAsia="宋体" w:cs="宋体"/>
                <w:sz w:val="24"/>
                <w:szCs w:val="24"/>
                <w:lang w:val="en-US" w:eastAsia="zh-CN"/>
              </w:rPr>
              <w:t>所生产的气瓶</w:t>
            </w:r>
            <w:r>
              <w:rPr>
                <w:rFonts w:hint="eastAsia" w:ascii="宋体" w:hAnsi="宋体" w:eastAsia="宋体" w:cs="宋体"/>
                <w:sz w:val="24"/>
                <w:szCs w:val="24"/>
              </w:rPr>
              <w:t>具有</w:t>
            </w:r>
            <w:r>
              <w:rPr>
                <w:rFonts w:hint="eastAsia" w:ascii="宋体" w:hAnsi="宋体" w:eastAsia="宋体" w:cs="宋体"/>
                <w:sz w:val="24"/>
                <w:szCs w:val="24"/>
                <w:lang w:val="en-US" w:eastAsia="zh-CN"/>
              </w:rPr>
              <w:t>特种设备型式试验</w:t>
            </w:r>
            <w:r>
              <w:rPr>
                <w:rFonts w:hint="eastAsia" w:ascii="宋体" w:hAnsi="宋体" w:eastAsia="宋体" w:cs="宋体"/>
                <w:sz w:val="24"/>
                <w:szCs w:val="24"/>
              </w:rPr>
              <w:t>证书得3分，不提供或没有不得分；</w:t>
            </w:r>
          </w:p>
          <w:p>
            <w:pPr>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供应商为本项目</w:t>
            </w:r>
            <w:r>
              <w:rPr>
                <w:rFonts w:hint="eastAsia" w:ascii="宋体" w:hAnsi="宋体" w:eastAsia="宋体" w:cs="宋体"/>
                <w:sz w:val="24"/>
                <w:szCs w:val="24"/>
                <w:lang w:val="en-US" w:eastAsia="zh-CN"/>
              </w:rPr>
              <w:t>提供</w:t>
            </w:r>
            <w:r>
              <w:rPr>
                <w:rFonts w:hint="eastAsia" w:ascii="宋体" w:hAnsi="宋体" w:eastAsia="宋体" w:cs="宋体"/>
                <w:sz w:val="24"/>
                <w:szCs w:val="24"/>
              </w:rPr>
              <w:t>本地专家团队成员中至少具备</w:t>
            </w:r>
            <w:r>
              <w:rPr>
                <w:rFonts w:hint="eastAsia" w:ascii="宋体" w:hAnsi="宋体" w:eastAsia="宋体" w:cs="宋体"/>
                <w:sz w:val="24"/>
                <w:szCs w:val="24"/>
                <w:lang w:val="en-US" w:eastAsia="zh-CN"/>
              </w:rPr>
              <w:t>1</w:t>
            </w:r>
            <w:r>
              <w:rPr>
                <w:rFonts w:hint="eastAsia" w:ascii="宋体" w:hAnsi="宋体" w:eastAsia="宋体" w:cs="宋体"/>
                <w:sz w:val="24"/>
                <w:szCs w:val="24"/>
              </w:rPr>
              <w:t>名具有</w:t>
            </w:r>
            <w:r>
              <w:rPr>
                <w:rFonts w:hint="eastAsia" w:ascii="宋体" w:hAnsi="宋体" w:eastAsia="宋体" w:cs="宋体"/>
                <w:sz w:val="24"/>
                <w:szCs w:val="24"/>
                <w:lang w:val="en-US" w:eastAsia="zh-CN"/>
              </w:rPr>
              <w:t>二级建造师注册证书；</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分，不提供或没有不得分；</w:t>
            </w:r>
          </w:p>
          <w:p>
            <w:pPr>
              <w:pStyle w:val="2"/>
              <w:rPr>
                <w:rFonts w:hint="eastAsia" w:ascii="宋体" w:hAnsi="宋体" w:eastAsia="宋体" w:cs="宋体"/>
                <w:sz w:val="24"/>
                <w:szCs w:val="24"/>
              </w:rPr>
            </w:pPr>
            <w:r>
              <w:rPr>
                <w:rFonts w:hint="eastAsia" w:ascii="宋体" w:hAnsi="宋体" w:eastAsia="宋体" w:cs="宋体"/>
                <w:kern w:val="2"/>
                <w:sz w:val="24"/>
                <w:szCs w:val="24"/>
                <w:lang w:val="en-US" w:eastAsia="zh-CN" w:bidi="ar-SA"/>
              </w:rPr>
              <w:t>4.实施方案应包含项目管理、售后服务、培训等方案，方案完整、设计合理、可操作性最强的得</w:t>
            </w:r>
            <w:r>
              <w:rPr>
                <w:rFonts w:hint="eastAsia" w:ascii="宋体" w:hAnsi="宋体" w:cs="宋体"/>
                <w:kern w:val="2"/>
                <w:sz w:val="24"/>
                <w:szCs w:val="24"/>
                <w:lang w:val="en-US" w:eastAsia="zh-CN" w:bidi="ar-SA"/>
              </w:rPr>
              <w:t>42</w:t>
            </w:r>
            <w:r>
              <w:rPr>
                <w:rFonts w:hint="eastAsia" w:ascii="宋体" w:hAnsi="宋体" w:eastAsia="宋体" w:cs="宋体"/>
                <w:kern w:val="2"/>
                <w:sz w:val="24"/>
                <w:szCs w:val="24"/>
                <w:lang w:val="en-US" w:eastAsia="zh-CN" w:bidi="ar-SA"/>
              </w:rPr>
              <w:t>分，缺少上述要素</w:t>
            </w:r>
            <w:r>
              <w:rPr>
                <w:rFonts w:hint="eastAsia" w:ascii="宋体" w:hAnsi="宋体" w:cs="宋体"/>
                <w:kern w:val="2"/>
                <w:sz w:val="24"/>
                <w:szCs w:val="24"/>
                <w:lang w:val="en-US" w:eastAsia="zh-CN" w:bidi="ar-SA"/>
              </w:rPr>
              <w:t>一项扣7分，每项</w:t>
            </w:r>
            <w:r>
              <w:rPr>
                <w:rFonts w:hint="eastAsia" w:ascii="宋体" w:hAnsi="宋体" w:eastAsia="宋体" w:cs="宋体"/>
                <w:kern w:val="2"/>
                <w:sz w:val="24"/>
                <w:szCs w:val="24"/>
                <w:lang w:val="en-US" w:eastAsia="zh-CN" w:bidi="ar-SA"/>
              </w:rPr>
              <w:t>要素有</w:t>
            </w: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处</w:t>
            </w:r>
            <w:r>
              <w:rPr>
                <w:rFonts w:hint="eastAsia" w:ascii="宋体" w:hAnsi="宋体" w:cs="宋体"/>
                <w:kern w:val="2"/>
                <w:sz w:val="24"/>
                <w:szCs w:val="24"/>
                <w:lang w:val="en-US" w:eastAsia="zh-CN" w:bidi="ar-SA"/>
              </w:rPr>
              <w:t>不合理</w:t>
            </w:r>
            <w:r>
              <w:rPr>
                <w:rFonts w:hint="eastAsia" w:ascii="宋体" w:hAnsi="宋体" w:eastAsia="宋体" w:cs="宋体"/>
                <w:kern w:val="2"/>
                <w:sz w:val="24"/>
                <w:szCs w:val="24"/>
                <w:lang w:val="en-US" w:eastAsia="zh-CN" w:bidi="ar-SA"/>
              </w:rPr>
              <w:t>的</w:t>
            </w:r>
            <w:r>
              <w:rPr>
                <w:rFonts w:hint="eastAsia" w:ascii="宋体" w:hAnsi="宋体" w:cs="宋体"/>
                <w:kern w:val="2"/>
                <w:sz w:val="24"/>
                <w:szCs w:val="24"/>
                <w:lang w:val="en-US" w:eastAsia="zh-CN" w:bidi="ar-SA"/>
              </w:rPr>
              <w:t>扣3</w:t>
            </w:r>
            <w:r>
              <w:rPr>
                <w:rFonts w:hint="eastAsia" w:ascii="宋体" w:hAnsi="宋体" w:eastAsia="宋体" w:cs="宋体"/>
                <w:kern w:val="2"/>
                <w:sz w:val="24"/>
                <w:szCs w:val="24"/>
                <w:lang w:val="en-US" w:eastAsia="zh-CN" w:bidi="ar-SA"/>
              </w:rPr>
              <w:t>分，扣完为止。</w:t>
            </w:r>
          </w:p>
          <w:p>
            <w:pPr>
              <w:jc w:val="left"/>
              <w:rPr>
                <w:rFonts w:hint="eastAsia" w:ascii="宋体" w:hAnsi="宋体" w:eastAsia="宋体" w:cs="宋体"/>
                <w:sz w:val="24"/>
                <w:szCs w:val="24"/>
              </w:rPr>
            </w:pPr>
          </w:p>
        </w:tc>
        <w:tc>
          <w:tcPr>
            <w:tcW w:w="2445" w:type="dxa"/>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rPr>
              <w:t>所有证书须提供在有效期内（如有有效期）的复印件，并加盖投标人鲜章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9" w:hRule="atLeast"/>
        </w:trPr>
        <w:tc>
          <w:tcPr>
            <w:tcW w:w="693" w:type="dxa"/>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1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项目管理与实施方案</w:t>
            </w:r>
          </w:p>
        </w:tc>
        <w:tc>
          <w:tcPr>
            <w:tcW w:w="817" w:type="dxa"/>
            <w:vAlign w:val="center"/>
          </w:tcPr>
          <w:p>
            <w:pPr>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3746" w:type="dxa"/>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rPr>
              <w:t>供应商为本项目</w:t>
            </w:r>
            <w:r>
              <w:rPr>
                <w:rFonts w:hint="eastAsia" w:ascii="宋体" w:hAnsi="宋体" w:eastAsia="宋体" w:cs="宋体"/>
                <w:sz w:val="24"/>
                <w:szCs w:val="24"/>
                <w:lang w:val="en-US" w:eastAsia="zh-CN"/>
              </w:rPr>
              <w:t>提供</w:t>
            </w:r>
            <w:r>
              <w:rPr>
                <w:rFonts w:hint="eastAsia" w:ascii="宋体" w:hAnsi="宋体" w:eastAsia="宋体" w:cs="宋体"/>
                <w:sz w:val="24"/>
                <w:szCs w:val="24"/>
              </w:rPr>
              <w:t>本地专家团队成员中</w:t>
            </w:r>
            <w:r>
              <w:rPr>
                <w:rFonts w:hint="eastAsia" w:ascii="宋体" w:hAnsi="宋体" w:eastAsia="宋体" w:cs="宋体"/>
                <w:sz w:val="24"/>
                <w:szCs w:val="24"/>
                <w:lang w:eastAsia="zh-CN"/>
              </w:rPr>
              <w:t>：</w:t>
            </w:r>
          </w:p>
          <w:p>
            <w:pPr>
              <w:jc w:val="left"/>
              <w:rPr>
                <w:rFonts w:hint="eastAsia" w:ascii="宋体" w:hAnsi="宋体" w:eastAsia="宋体" w:cs="宋体"/>
                <w:sz w:val="24"/>
                <w:szCs w:val="24"/>
              </w:rPr>
            </w:pPr>
            <w:r>
              <w:rPr>
                <w:rFonts w:hint="eastAsia" w:ascii="宋体" w:hAnsi="宋体" w:eastAsia="宋体" w:cs="宋体"/>
                <w:sz w:val="24"/>
                <w:szCs w:val="24"/>
              </w:rPr>
              <w:t>具备</w:t>
            </w:r>
            <w:r>
              <w:rPr>
                <w:rFonts w:hint="eastAsia" w:ascii="宋体" w:hAnsi="宋体" w:eastAsia="宋体" w:cs="宋体"/>
                <w:sz w:val="24"/>
                <w:szCs w:val="24"/>
                <w:lang w:val="en-US" w:eastAsia="zh-CN"/>
              </w:rPr>
              <w:t>1</w:t>
            </w:r>
            <w:r>
              <w:rPr>
                <w:rFonts w:hint="eastAsia" w:ascii="宋体" w:hAnsi="宋体" w:eastAsia="宋体" w:cs="宋体"/>
                <w:sz w:val="24"/>
                <w:szCs w:val="24"/>
              </w:rPr>
              <w:t>名</w:t>
            </w:r>
            <w:r>
              <w:rPr>
                <w:rFonts w:hint="eastAsia" w:ascii="宋体" w:hAnsi="宋体" w:eastAsia="宋体" w:cs="宋体"/>
                <w:sz w:val="24"/>
                <w:szCs w:val="24"/>
                <w:lang w:val="en-US" w:eastAsia="zh-CN"/>
              </w:rPr>
              <w:t>材料员证书，得2分，</w:t>
            </w:r>
            <w:r>
              <w:rPr>
                <w:rFonts w:hint="eastAsia" w:ascii="宋体" w:hAnsi="宋体" w:eastAsia="宋体" w:cs="宋体"/>
                <w:sz w:val="24"/>
                <w:szCs w:val="24"/>
              </w:rPr>
              <w:t>不提供或没有不得分</w:t>
            </w:r>
          </w:p>
          <w:p>
            <w:pPr>
              <w:jc w:val="left"/>
              <w:rPr>
                <w:rFonts w:hint="eastAsia" w:ascii="宋体" w:hAnsi="宋体" w:eastAsia="宋体" w:cs="宋体"/>
                <w:sz w:val="24"/>
                <w:szCs w:val="24"/>
              </w:rPr>
            </w:pPr>
            <w:r>
              <w:rPr>
                <w:rFonts w:hint="eastAsia" w:ascii="宋体" w:hAnsi="宋体" w:eastAsia="宋体" w:cs="宋体"/>
                <w:sz w:val="24"/>
                <w:szCs w:val="24"/>
              </w:rPr>
              <w:t>具备</w:t>
            </w:r>
            <w:r>
              <w:rPr>
                <w:rFonts w:hint="eastAsia" w:ascii="宋体" w:hAnsi="宋体" w:eastAsia="宋体" w:cs="宋体"/>
                <w:sz w:val="24"/>
                <w:szCs w:val="24"/>
                <w:lang w:val="en-US" w:eastAsia="zh-CN"/>
              </w:rPr>
              <w:t>2</w:t>
            </w:r>
            <w:r>
              <w:rPr>
                <w:rFonts w:hint="eastAsia" w:ascii="宋体" w:hAnsi="宋体" w:eastAsia="宋体" w:cs="宋体"/>
                <w:sz w:val="24"/>
                <w:szCs w:val="24"/>
              </w:rPr>
              <w:t>名</w:t>
            </w:r>
            <w:bookmarkStart w:id="2" w:name="_GoBack"/>
            <w:bookmarkEnd w:id="2"/>
            <w:r>
              <w:rPr>
                <w:rFonts w:hint="eastAsia" w:ascii="宋体" w:hAnsi="宋体" w:eastAsia="宋体" w:cs="宋体"/>
                <w:sz w:val="24"/>
                <w:szCs w:val="24"/>
                <w:lang w:val="en-US" w:eastAsia="zh-CN"/>
              </w:rPr>
              <w:t>设备安装施工员证书，得4分，1名得2分，</w:t>
            </w:r>
            <w:r>
              <w:rPr>
                <w:rFonts w:hint="eastAsia" w:ascii="宋体" w:hAnsi="宋体" w:eastAsia="宋体" w:cs="宋体"/>
                <w:sz w:val="24"/>
                <w:szCs w:val="24"/>
              </w:rPr>
              <w:t>不提供或没有不得分</w:t>
            </w:r>
          </w:p>
          <w:p>
            <w:pPr>
              <w:jc w:val="left"/>
              <w:rPr>
                <w:rFonts w:hint="eastAsia" w:ascii="宋体" w:hAnsi="宋体" w:eastAsia="宋体" w:cs="宋体"/>
                <w:sz w:val="24"/>
                <w:szCs w:val="24"/>
              </w:rPr>
            </w:pPr>
            <w:r>
              <w:rPr>
                <w:rFonts w:hint="eastAsia" w:ascii="宋体" w:hAnsi="宋体" w:eastAsia="宋体" w:cs="宋体"/>
                <w:sz w:val="24"/>
                <w:szCs w:val="24"/>
              </w:rPr>
              <w:t>具备</w:t>
            </w:r>
            <w:r>
              <w:rPr>
                <w:rFonts w:hint="eastAsia" w:ascii="宋体" w:hAnsi="宋体" w:eastAsia="宋体" w:cs="宋体"/>
                <w:sz w:val="24"/>
                <w:szCs w:val="24"/>
                <w:lang w:val="en-US" w:eastAsia="zh-CN"/>
              </w:rPr>
              <w:t>1</w:t>
            </w:r>
            <w:r>
              <w:rPr>
                <w:rFonts w:hint="eastAsia" w:ascii="宋体" w:hAnsi="宋体" w:eastAsia="宋体" w:cs="宋体"/>
                <w:sz w:val="24"/>
                <w:szCs w:val="24"/>
              </w:rPr>
              <w:t>名具有</w:t>
            </w:r>
            <w:r>
              <w:rPr>
                <w:rFonts w:hint="eastAsia" w:ascii="宋体" w:hAnsi="宋体" w:eastAsia="宋体" w:cs="宋体"/>
                <w:sz w:val="24"/>
                <w:szCs w:val="24"/>
                <w:lang w:val="en-US" w:eastAsia="zh-CN"/>
              </w:rPr>
              <w:t>安全员证书，得2分，</w:t>
            </w:r>
            <w:r>
              <w:rPr>
                <w:rFonts w:hint="eastAsia" w:ascii="宋体" w:hAnsi="宋体" w:eastAsia="宋体" w:cs="宋体"/>
                <w:sz w:val="24"/>
                <w:szCs w:val="24"/>
              </w:rPr>
              <w:t>不提供或没有不得分</w:t>
            </w: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rPr>
            </w:pPr>
          </w:p>
        </w:tc>
        <w:tc>
          <w:tcPr>
            <w:tcW w:w="244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响应文件中须提供以上有效的证书复印件并加盖供应商公章，换证期内的需提供颁发机构出具的换证证明；人员资质需提供人员相关证书复印件且并加盖供应商公章。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 w:hRule="atLeast"/>
        </w:trPr>
        <w:tc>
          <w:tcPr>
            <w:tcW w:w="693" w:type="dxa"/>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119"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响应文件的规范性</w:t>
            </w:r>
          </w:p>
        </w:tc>
        <w:tc>
          <w:tcPr>
            <w:tcW w:w="817" w:type="dxa"/>
            <w:vAlign w:val="center"/>
          </w:tcPr>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3746"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响应文件制作规范，没有细微偏差情形的得</w:t>
            </w:r>
            <w:r>
              <w:rPr>
                <w:rFonts w:hint="eastAsia" w:ascii="宋体" w:hAnsi="宋体" w:eastAsia="宋体" w:cs="宋体"/>
                <w:sz w:val="24"/>
                <w:szCs w:val="24"/>
                <w:lang w:val="en-US" w:eastAsia="zh-CN"/>
              </w:rPr>
              <w:t>1</w:t>
            </w:r>
            <w:r>
              <w:rPr>
                <w:rFonts w:hint="eastAsia" w:ascii="宋体" w:hAnsi="宋体" w:eastAsia="宋体" w:cs="宋体"/>
                <w:sz w:val="24"/>
                <w:szCs w:val="24"/>
              </w:rPr>
              <w:t>分；有一项细微偏差扣0.5分，直至该项分值扣完为止。</w:t>
            </w:r>
          </w:p>
        </w:tc>
        <w:tc>
          <w:tcPr>
            <w:tcW w:w="244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根据供应商响应文件编制情况进行评分。</w:t>
            </w:r>
          </w:p>
        </w:tc>
      </w:tr>
    </w:tbl>
    <w:p>
      <w:pPr>
        <w:rPr>
          <w:rFonts w:hint="eastAsia"/>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highlight w:val="none"/>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highlight w:val="none"/>
        </w:rPr>
      </w:pPr>
    </w:p>
    <w:p>
      <w:pPr>
        <w:pStyle w:val="2"/>
        <w:rPr>
          <w:rFonts w:hint="eastAsia" w:ascii="宋体" w:hAnsi="宋体" w:eastAsia="宋体" w:cs="宋体"/>
          <w:b/>
          <w:bCs/>
          <w:i w:val="0"/>
          <w:caps w:val="0"/>
          <w:spacing w:val="0"/>
          <w:w w:val="100"/>
          <w:sz w:val="24"/>
          <w:szCs w:val="24"/>
          <w:highlight w:val="none"/>
        </w:rPr>
      </w:pPr>
    </w:p>
    <w:p>
      <w:pPr>
        <w:rPr>
          <w:rFonts w:hint="eastAsia" w:ascii="宋体" w:hAnsi="宋体" w:eastAsia="宋体" w:cs="宋体"/>
          <w:b/>
          <w:bCs/>
          <w:i w:val="0"/>
          <w:caps w:val="0"/>
          <w:spacing w:val="0"/>
          <w:w w:val="100"/>
          <w:sz w:val="24"/>
          <w:szCs w:val="24"/>
          <w:highlight w:val="none"/>
        </w:rPr>
      </w:pPr>
    </w:p>
    <w:p>
      <w:pPr>
        <w:pStyle w:val="2"/>
        <w:rPr>
          <w:rFonts w:hint="eastAsia" w:ascii="宋体" w:hAnsi="宋体" w:eastAsia="宋体" w:cs="宋体"/>
          <w:b/>
          <w:bCs/>
          <w:i w:val="0"/>
          <w:caps w:val="0"/>
          <w:spacing w:val="0"/>
          <w:w w:val="100"/>
          <w:sz w:val="24"/>
          <w:szCs w:val="24"/>
          <w:highlight w:val="none"/>
        </w:rPr>
      </w:pPr>
    </w:p>
    <w:p>
      <w:pPr>
        <w:rPr>
          <w:rFonts w:hint="eastAsia" w:ascii="宋体" w:hAnsi="宋体" w:eastAsia="宋体" w:cs="宋体"/>
          <w:b/>
          <w:bCs/>
          <w:i w:val="0"/>
          <w:caps w:val="0"/>
          <w:spacing w:val="0"/>
          <w:w w:val="100"/>
          <w:sz w:val="24"/>
          <w:szCs w:val="24"/>
          <w:highlight w:val="none"/>
        </w:rPr>
      </w:pPr>
    </w:p>
    <w:p>
      <w:pPr>
        <w:pStyle w:val="2"/>
        <w:rPr>
          <w:rFonts w:hint="eastAsia" w:ascii="宋体" w:hAnsi="宋体" w:eastAsia="宋体" w:cs="宋体"/>
          <w:b/>
          <w:bCs/>
          <w:i w:val="0"/>
          <w:caps w:val="0"/>
          <w:spacing w:val="0"/>
          <w:w w:val="100"/>
          <w:sz w:val="24"/>
          <w:szCs w:val="24"/>
          <w:highlight w:val="none"/>
        </w:rPr>
      </w:pPr>
    </w:p>
    <w:p>
      <w:pPr>
        <w:rPr>
          <w:rFonts w:hint="eastAsia" w:ascii="宋体" w:hAnsi="宋体" w:eastAsia="宋体" w:cs="宋体"/>
          <w:b/>
          <w:bCs/>
          <w:i w:val="0"/>
          <w:caps w:val="0"/>
          <w:spacing w:val="0"/>
          <w:w w:val="100"/>
          <w:sz w:val="24"/>
          <w:szCs w:val="24"/>
          <w:highlight w:val="none"/>
        </w:rPr>
      </w:pPr>
    </w:p>
    <w:p>
      <w:pPr>
        <w:pStyle w:val="2"/>
        <w:rPr>
          <w:rFonts w:hint="eastAsia" w:ascii="宋体" w:hAnsi="宋体" w:eastAsia="宋体" w:cs="宋体"/>
          <w:b/>
          <w:bCs/>
          <w:i w:val="0"/>
          <w:caps w:val="0"/>
          <w:spacing w:val="0"/>
          <w:w w:val="100"/>
          <w:sz w:val="24"/>
          <w:szCs w:val="24"/>
          <w:highlight w:val="none"/>
        </w:rPr>
      </w:pPr>
    </w:p>
    <w:p>
      <w:pPr>
        <w:rPr>
          <w:rFonts w:hint="eastAsia" w:ascii="宋体" w:hAnsi="宋体" w:eastAsia="宋体" w:cs="宋体"/>
          <w:b/>
          <w:bCs/>
          <w:i w:val="0"/>
          <w:caps w:val="0"/>
          <w:spacing w:val="0"/>
          <w:w w:val="100"/>
          <w:sz w:val="24"/>
          <w:szCs w:val="24"/>
          <w:highlight w:val="none"/>
        </w:rPr>
      </w:pPr>
    </w:p>
    <w:p>
      <w:pPr>
        <w:pStyle w:val="2"/>
        <w:rPr>
          <w:rFonts w:hint="eastAsia" w:ascii="宋体" w:hAnsi="宋体" w:eastAsia="宋体" w:cs="宋体"/>
          <w:b/>
          <w:bCs/>
          <w:i w:val="0"/>
          <w:caps w:val="0"/>
          <w:spacing w:val="0"/>
          <w:w w:val="100"/>
          <w:sz w:val="24"/>
          <w:szCs w:val="24"/>
          <w:highlight w:val="none"/>
        </w:rPr>
      </w:pPr>
    </w:p>
    <w:p>
      <w:pPr>
        <w:rPr>
          <w:rFonts w:hint="eastAsia" w:ascii="宋体" w:hAnsi="宋体" w:eastAsia="宋体" w:cs="宋体"/>
          <w:b/>
          <w:bCs/>
          <w:i w:val="0"/>
          <w:caps w:val="0"/>
          <w:spacing w:val="0"/>
          <w:w w:val="100"/>
          <w:sz w:val="24"/>
          <w:szCs w:val="24"/>
          <w:highlight w:val="none"/>
        </w:rPr>
      </w:pPr>
    </w:p>
    <w:p>
      <w:pPr>
        <w:pStyle w:val="2"/>
        <w:rPr>
          <w:rFonts w:hint="eastAsia" w:ascii="宋体" w:hAnsi="宋体" w:eastAsia="宋体" w:cs="宋体"/>
          <w:b/>
          <w:bCs/>
          <w:i w:val="0"/>
          <w:caps w:val="0"/>
          <w:spacing w:val="0"/>
          <w:w w:val="100"/>
          <w:sz w:val="24"/>
          <w:szCs w:val="24"/>
          <w:highlight w:val="none"/>
        </w:rPr>
      </w:pPr>
    </w:p>
    <w:p>
      <w:pPr>
        <w:rPr>
          <w:rFonts w:hint="eastAsia" w:ascii="宋体" w:hAnsi="宋体" w:eastAsia="宋体" w:cs="宋体"/>
          <w:b/>
          <w:bCs/>
          <w:i w:val="0"/>
          <w:caps w:val="0"/>
          <w:spacing w:val="0"/>
          <w:w w:val="100"/>
          <w:sz w:val="24"/>
          <w:szCs w:val="24"/>
          <w:highlight w:val="none"/>
        </w:rPr>
      </w:pPr>
    </w:p>
    <w:p>
      <w:pPr>
        <w:pStyle w:val="2"/>
        <w:rPr>
          <w:rFonts w:hint="eastAsia" w:ascii="宋体" w:hAnsi="宋体" w:eastAsia="宋体" w:cs="宋体"/>
          <w:b/>
          <w:bCs/>
          <w:i w:val="0"/>
          <w:caps w:val="0"/>
          <w:spacing w:val="0"/>
          <w:w w:val="100"/>
          <w:sz w:val="24"/>
          <w:szCs w:val="24"/>
          <w:highlight w:val="none"/>
        </w:rPr>
      </w:pPr>
    </w:p>
    <w:p>
      <w:pPr>
        <w:rPr>
          <w:rFonts w:hint="eastAsia" w:ascii="宋体" w:hAnsi="宋体" w:eastAsia="宋体" w:cs="宋体"/>
          <w:b/>
          <w:bCs/>
          <w:i w:val="0"/>
          <w:caps w:val="0"/>
          <w:spacing w:val="0"/>
          <w:w w:val="100"/>
          <w:sz w:val="24"/>
          <w:szCs w:val="24"/>
          <w:highlight w:val="none"/>
        </w:rPr>
      </w:pPr>
    </w:p>
    <w:p>
      <w:pPr>
        <w:pStyle w:val="2"/>
        <w:rPr>
          <w:rFonts w:hint="eastAsia" w:ascii="宋体" w:hAnsi="宋体" w:eastAsia="宋体" w:cs="宋体"/>
          <w:b/>
          <w:bCs/>
          <w:i w:val="0"/>
          <w:caps w:val="0"/>
          <w:spacing w:val="0"/>
          <w:w w:val="100"/>
          <w:sz w:val="24"/>
          <w:szCs w:val="24"/>
          <w:highlight w:val="none"/>
        </w:rPr>
      </w:pPr>
    </w:p>
    <w:p>
      <w:pPr>
        <w:rPr>
          <w:rFonts w:hint="eastAsia" w:ascii="宋体" w:hAnsi="宋体" w:eastAsia="宋体" w:cs="宋体"/>
          <w:b/>
          <w:bCs/>
          <w:i w:val="0"/>
          <w:caps w:val="0"/>
          <w:spacing w:val="0"/>
          <w:w w:val="100"/>
          <w:sz w:val="24"/>
          <w:szCs w:val="24"/>
          <w:highlight w:val="none"/>
        </w:rPr>
      </w:pPr>
    </w:p>
    <w:p>
      <w:pPr>
        <w:pStyle w:val="2"/>
        <w:rPr>
          <w:rFonts w:hint="eastAsia" w:ascii="宋体" w:hAnsi="宋体" w:eastAsia="宋体" w:cs="宋体"/>
          <w:b/>
          <w:bCs/>
          <w:i w:val="0"/>
          <w:caps w:val="0"/>
          <w:spacing w:val="0"/>
          <w:w w:val="100"/>
          <w:sz w:val="24"/>
          <w:szCs w:val="24"/>
          <w:highlight w:val="none"/>
        </w:rPr>
      </w:pPr>
    </w:p>
    <w:p>
      <w:pPr>
        <w:rPr>
          <w:rFonts w:hint="eastAsia" w:ascii="宋体" w:hAnsi="宋体" w:eastAsia="宋体" w:cs="宋体"/>
          <w:b/>
          <w:bCs/>
          <w:i w:val="0"/>
          <w:caps w:val="0"/>
          <w:spacing w:val="0"/>
          <w:w w:val="100"/>
          <w:sz w:val="24"/>
          <w:szCs w:val="24"/>
          <w:highlight w:val="none"/>
        </w:rPr>
      </w:pPr>
    </w:p>
    <w:p>
      <w:pPr>
        <w:pStyle w:val="2"/>
        <w:rPr>
          <w:rFonts w:hint="eastAsia" w:ascii="宋体" w:hAnsi="宋体" w:eastAsia="宋体" w:cs="宋体"/>
          <w:b/>
          <w:bCs/>
          <w:i w:val="0"/>
          <w:caps w:val="0"/>
          <w:spacing w:val="0"/>
          <w:w w:val="100"/>
          <w:sz w:val="24"/>
          <w:szCs w:val="24"/>
          <w:highlight w:val="none"/>
        </w:rPr>
      </w:pPr>
    </w:p>
    <w:p>
      <w:pPr>
        <w:rPr>
          <w:rFonts w:hint="eastAsia" w:ascii="宋体" w:hAnsi="宋体" w:eastAsia="宋体" w:cs="宋体"/>
          <w:b/>
          <w:bCs/>
          <w:i w:val="0"/>
          <w:caps w:val="0"/>
          <w:spacing w:val="0"/>
          <w:w w:val="100"/>
          <w:sz w:val="24"/>
          <w:szCs w:val="24"/>
          <w:highlight w:val="none"/>
        </w:rPr>
      </w:pPr>
    </w:p>
    <w:p>
      <w:pPr>
        <w:pStyle w:val="2"/>
        <w:rPr>
          <w:rFonts w:hint="eastAsia"/>
        </w:rPr>
      </w:pPr>
    </w:p>
    <w:p>
      <w:pPr>
        <w:rPr>
          <w:rFonts w:hint="eastAsia"/>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highlight w:val="none"/>
          <w:lang w:val="en-US" w:eastAsia="zh-CN"/>
        </w:rPr>
      </w:pPr>
      <w:r>
        <w:rPr>
          <w:rFonts w:hint="eastAsia" w:ascii="宋体" w:hAnsi="宋体" w:eastAsia="宋体" w:cs="宋体"/>
          <w:b/>
          <w:bCs/>
          <w:i w:val="0"/>
          <w:caps w:val="0"/>
          <w:spacing w:val="0"/>
          <w:w w:val="100"/>
          <w:sz w:val="24"/>
          <w:szCs w:val="24"/>
          <w:highlight w:val="none"/>
        </w:rPr>
        <w:t>附件</w:t>
      </w:r>
      <w:r>
        <w:rPr>
          <w:rFonts w:hint="eastAsia" w:ascii="宋体" w:hAnsi="宋体" w:eastAsia="宋体" w:cs="宋体"/>
          <w:b/>
          <w:bCs/>
          <w:i w:val="0"/>
          <w:caps w:val="0"/>
          <w:spacing w:val="0"/>
          <w:w w:val="100"/>
          <w:sz w:val="24"/>
          <w:szCs w:val="24"/>
          <w:highlight w:val="none"/>
          <w:lang w:val="en-US" w:eastAsia="zh-CN"/>
        </w:rPr>
        <w:t>2 主要表格</w:t>
      </w:r>
    </w:p>
    <w:p>
      <w:pPr>
        <w:keepNext w:val="0"/>
        <w:keepLines w:val="0"/>
        <w:pageBreakBefore w:val="0"/>
        <w:kinsoku/>
        <w:overflowPunct/>
        <w:topLinePunct w:val="0"/>
        <w:autoSpaceDE/>
        <w:autoSpaceDN/>
        <w:bidi w:val="0"/>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highlight w:val="none"/>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u w:val="single"/>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u w:val="single"/>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u w:val="single"/>
          <w:lang w:val="en-US" w:eastAsia="zh-CN"/>
        </w:rPr>
        <w:t>XXX</w:t>
      </w:r>
      <w:r>
        <w:rPr>
          <w:rFonts w:hint="eastAsia" w:ascii="宋体" w:hAnsi="宋体" w:eastAsia="宋体" w:cs="宋体"/>
          <w:color w:val="000000"/>
          <w:kern w:val="0"/>
          <w:sz w:val="24"/>
          <w:szCs w:val="24"/>
          <w:highlight w:val="none"/>
          <w:lang w:val="en-US" w:eastAsia="zh-CN"/>
        </w:rPr>
        <w:t>采购项目</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报价一览表</w:t>
      </w:r>
    </w:p>
    <w:tbl>
      <w:tblPr>
        <w:tblStyle w:val="7"/>
        <w:tblW w:w="8238" w:type="dxa"/>
        <w:tblInd w:w="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884"/>
        <w:gridCol w:w="1450"/>
        <w:gridCol w:w="913"/>
        <w:gridCol w:w="400"/>
        <w:gridCol w:w="1577"/>
        <w:gridCol w:w="1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88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145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产品型号</w:t>
            </w:r>
          </w:p>
        </w:tc>
        <w:tc>
          <w:tcPr>
            <w:tcW w:w="9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4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577"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参数</w:t>
            </w:r>
          </w:p>
        </w:tc>
        <w:tc>
          <w:tcPr>
            <w:tcW w:w="1577"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*柜式七氟丙烷灭火装置</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GQQ90/2.5</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含药剂，包括：柜体、钢瓶、启动阀、手动阀、压力开关、喷头。（2.5MPa)外型尺寸：460x440x1580</w:t>
            </w:r>
          </w:p>
        </w:tc>
        <w:tc>
          <w:tcPr>
            <w:tcW w:w="15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*柜式七氟丙烷灭火装置</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GQQ120/2.5</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含药剂，包括：柜体、钢瓶、启动阀、手动阀、压力开关、喷头。（2.5MPa)外型尺寸：460x440x1900</w:t>
            </w:r>
          </w:p>
        </w:tc>
        <w:tc>
          <w:tcPr>
            <w:tcW w:w="15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泄压装置</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XY-J-I</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7" w:type="dxa"/>
            <w:tcBorders>
              <w:top w:val="single" w:color="000000" w:sz="4" w:space="0"/>
              <w:left w:val="single" w:color="000000" w:sz="4" w:space="0"/>
              <w:bottom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墙体开洞尺寸310*410mm，有效泄压面积0.072㎡</w:t>
            </w:r>
          </w:p>
        </w:tc>
        <w:tc>
          <w:tcPr>
            <w:tcW w:w="1577" w:type="dxa"/>
            <w:tcBorders>
              <w:top w:val="single" w:color="000000" w:sz="4" w:space="0"/>
              <w:left w:val="single" w:color="000000" w:sz="4" w:space="0"/>
              <w:bottom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泄压装置</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XY-J-II</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墙体开洞尺寸410*410mm，有效泄压面积0.12㎡,</w:t>
            </w:r>
          </w:p>
        </w:tc>
        <w:tc>
          <w:tcPr>
            <w:tcW w:w="15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8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9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577"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合计（元）</w:t>
            </w:r>
          </w:p>
        </w:tc>
        <w:tc>
          <w:tcPr>
            <w:tcW w:w="1577"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bl>
    <w:p>
      <w:pPr>
        <w:pStyle w:val="2"/>
        <w:rPr>
          <w:rFonts w:hint="eastAsia"/>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000000"/>
          <w:kern w:val="0"/>
          <w:sz w:val="24"/>
          <w:szCs w:val="24"/>
          <w:highlight w:val="none"/>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000000"/>
          <w:kern w:val="0"/>
          <w:sz w:val="24"/>
          <w:szCs w:val="24"/>
          <w:highlight w:val="none"/>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b/>
          <w:bCs/>
          <w:color w:val="000000"/>
          <w:kern w:val="0"/>
          <w:sz w:val="24"/>
          <w:szCs w:val="24"/>
          <w:highlight w:val="none"/>
        </w:rPr>
        <w:t xml:space="preserve"> </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注：</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1.报价应是最终用户验收合格后的总价，税费、采购文件规定的其它费用。</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2.“报价一览表”为多页的，每页均需由法定代表人或授权代表签字并盖投标人印章。</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3.“报价一览表”需单独密封。</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供应商名称（盖章）：        </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法定代表人或授权代表（签字）：     </w:t>
      </w:r>
    </w:p>
    <w:p>
      <w:pPr>
        <w:keepNext w:val="0"/>
        <w:keepLines w:val="0"/>
        <w:pageBreakBefore w:val="0"/>
        <w:widowControl/>
        <w:kinsoku/>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日期：</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highlight w:val="none"/>
        </w:rPr>
      </w:pP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sz w:val="24"/>
          <w:szCs w:val="24"/>
          <w:highlight w:val="none"/>
          <w:lang w:val="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val="0"/>
          <w:sz w:val="24"/>
          <w:szCs w:val="24"/>
          <w:highlight w:val="none"/>
          <w:lang w:val="zh-CN"/>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val="0"/>
          <w:sz w:val="24"/>
          <w:szCs w:val="24"/>
          <w:highlight w:val="none"/>
          <w:lang w:val="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2"/>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2"/>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2"/>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2"/>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2"/>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2"/>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2"/>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2"/>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2"/>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2"/>
        <w:rPr>
          <w:rFonts w:hint="eastAsia" w:ascii="宋体" w:hAnsi="宋体" w:eastAsia="宋体" w:cs="宋体"/>
          <w:sz w:val="24"/>
          <w:szCs w:val="24"/>
          <w:highlight w:val="none"/>
          <w:lang w:val="zh-CN"/>
        </w:rPr>
      </w:pPr>
    </w:p>
    <w:p>
      <w:pPr>
        <w:rPr>
          <w:rFonts w:hint="eastAsia"/>
          <w:lang w:val="zh-CN"/>
        </w:rPr>
      </w:pPr>
    </w:p>
    <w:p>
      <w:pPr>
        <w:pStyle w:val="3"/>
        <w:keepNext w:val="0"/>
        <w:keepLines w:val="0"/>
        <w:pageBreakBefore w:val="0"/>
        <w:tabs>
          <w:tab w:val="left" w:pos="540"/>
        </w:tabs>
        <w:kinsoku/>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lang w:val="zh-CN"/>
        </w:rPr>
        <w:t>法定代表人身份授权书</w:t>
      </w:r>
    </w:p>
    <w:p>
      <w:pPr>
        <w:keepNext w:val="0"/>
        <w:keepLines w:val="0"/>
        <w:pageBreakBefore w:val="0"/>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highlight w:val="none"/>
          <w:lang w:val="zh-CN"/>
        </w:rPr>
      </w:pPr>
    </w:p>
    <w:p>
      <w:pPr>
        <w:keepNext w:val="0"/>
        <w:keepLines w:val="0"/>
        <w:pageBreakBefore w:val="0"/>
        <w:tabs>
          <w:tab w:val="left" w:pos="6300"/>
        </w:tabs>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（采购单位名称）：</w:t>
      </w:r>
    </w:p>
    <w:p>
      <w:pPr>
        <w:keepNext w:val="0"/>
        <w:keepLines w:val="0"/>
        <w:pageBreakBefore w:val="0"/>
        <w:tabs>
          <w:tab w:val="left" w:pos="720"/>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 xml:space="preserve">   本授权声明：</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（投标人名称）</w:t>
      </w:r>
      <w:r>
        <w:rPr>
          <w:rFonts w:hint="eastAsia" w:ascii="宋体" w:hAnsi="宋体" w:eastAsia="宋体" w:cs="宋体"/>
          <w:sz w:val="24"/>
          <w:szCs w:val="24"/>
          <w:highlight w:val="none"/>
          <w:u w:val="single"/>
          <w:lang w:val="zh-CN"/>
        </w:rPr>
        <w:t xml:space="preserve">           </w:t>
      </w:r>
    </w:p>
    <w:p>
      <w:pPr>
        <w:keepNext w:val="0"/>
        <w:keepLines w:val="0"/>
        <w:pageBreakBefore w:val="0"/>
        <w:tabs>
          <w:tab w:val="left" w:pos="720"/>
          <w:tab w:val="left" w:pos="6300"/>
        </w:tabs>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（法定代表人姓名、职务）授权</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（被授权人姓名、职务）为我方</w:t>
      </w:r>
      <w:r>
        <w:rPr>
          <w:rFonts w:hint="eastAsia" w:ascii="宋体" w:hAnsi="宋体" w:eastAsia="宋体" w:cs="宋体"/>
          <w:sz w:val="24"/>
          <w:szCs w:val="24"/>
          <w:highlight w:val="none"/>
          <w:u w:val="single"/>
          <w:lang w:val="zh-CN"/>
        </w:rPr>
        <w:t xml:space="preserve"> “                                          ”</w:t>
      </w:r>
      <w:r>
        <w:rPr>
          <w:rFonts w:hint="eastAsia" w:ascii="宋体" w:hAnsi="宋体" w:eastAsia="宋体" w:cs="宋体"/>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授权代表签字：</w:t>
      </w:r>
    </w:p>
    <w:p>
      <w:pPr>
        <w:keepNext w:val="0"/>
        <w:keepLines w:val="0"/>
        <w:pageBreakBefore w:val="0"/>
        <w:kinsoku/>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（加盖公章）</w:t>
      </w:r>
    </w:p>
    <w:p>
      <w:pPr>
        <w:keepNext w:val="0"/>
        <w:keepLines w:val="0"/>
        <w:pageBreakBefore w:val="0"/>
        <w:kinsoku/>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pPr>
        <w:keepNext w:val="0"/>
        <w:keepLines w:val="0"/>
        <w:pageBreakBefore w:val="0"/>
        <w:numPr>
          <w:ilvl w:val="0"/>
          <w:numId w:val="4"/>
        </w:numPr>
        <w:tabs>
          <w:tab w:val="left" w:pos="6300"/>
        </w:tabs>
        <w:kinsoku/>
        <w:overflowPunct/>
        <w:topLinePunct w:val="0"/>
        <w:autoSpaceDE/>
        <w:autoSpaceDN/>
        <w:bidi w:val="0"/>
        <w:snapToGrid/>
        <w:spacing w:beforeAutospacing="0" w:after="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说明：上述证明文件附有法定代表人、被授权代表身份证复印件（加盖公章）时才能生效。</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000000"/>
          <w:kern w:val="0"/>
          <w:sz w:val="24"/>
          <w:szCs w:val="24"/>
          <w:highlight w:val="none"/>
        </w:rPr>
      </w:pP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000000"/>
          <w:kern w:val="0"/>
          <w:sz w:val="24"/>
          <w:szCs w:val="24"/>
          <w:highlight w:val="none"/>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highlight w:val="none"/>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highlight w:val="none"/>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highlight w:val="none"/>
        </w:rPr>
      </w:pPr>
    </w:p>
    <w:p>
      <w:pPr>
        <w:pStyle w:val="2"/>
        <w:keepNext w:val="0"/>
        <w:keepLines w:val="0"/>
        <w:pageBreakBefore w:val="0"/>
        <w:kinsoku/>
        <w:overflowPunct/>
        <w:topLinePunct w:val="0"/>
        <w:autoSpaceDE/>
        <w:autoSpaceDN/>
        <w:bidi w:val="0"/>
        <w:spacing w:beforeAutospacing="0" w:afterAutospacing="0" w:line="360" w:lineRule="auto"/>
        <w:jc w:val="both"/>
        <w:rPr>
          <w:rFonts w:hint="eastAsia" w:ascii="宋体" w:hAnsi="宋体" w:eastAsia="宋体" w:cs="宋体"/>
          <w:b/>
          <w:bCs/>
          <w:sz w:val="24"/>
          <w:szCs w:val="24"/>
          <w:highlight w:val="none"/>
          <w:lang w:val="en-US" w:eastAsia="zh-CN"/>
        </w:rPr>
      </w:pPr>
    </w:p>
    <w:p>
      <w:pPr>
        <w:rPr>
          <w:rFonts w:hint="eastAsia" w:ascii="宋体" w:hAnsi="宋体" w:eastAsia="宋体" w:cs="宋体"/>
          <w:b/>
          <w:bCs/>
          <w:sz w:val="24"/>
          <w:szCs w:val="24"/>
          <w:highlight w:val="none"/>
          <w:lang w:val="en-US" w:eastAsia="zh-CN"/>
        </w:rPr>
      </w:pPr>
    </w:p>
    <w:p>
      <w:pPr>
        <w:pStyle w:val="2"/>
        <w:rPr>
          <w:rFonts w:hint="eastAsia" w:ascii="宋体" w:hAnsi="宋体" w:eastAsia="宋体" w:cs="宋体"/>
          <w:b/>
          <w:bCs/>
          <w:sz w:val="24"/>
          <w:szCs w:val="24"/>
          <w:highlight w:val="none"/>
          <w:lang w:val="en-US" w:eastAsia="zh-CN"/>
        </w:rPr>
      </w:pPr>
    </w:p>
    <w:p>
      <w:pPr>
        <w:rPr>
          <w:rFonts w:hint="eastAsia" w:ascii="宋体" w:hAnsi="宋体" w:eastAsia="宋体" w:cs="宋体"/>
          <w:b/>
          <w:bCs/>
          <w:sz w:val="24"/>
          <w:szCs w:val="24"/>
          <w:highlight w:val="none"/>
          <w:lang w:val="en-US" w:eastAsia="zh-CN"/>
        </w:rPr>
      </w:pPr>
    </w:p>
    <w:p>
      <w:pPr>
        <w:pStyle w:val="2"/>
        <w:rPr>
          <w:rFonts w:hint="eastAsia" w:ascii="宋体" w:hAnsi="宋体" w:eastAsia="宋体" w:cs="宋体"/>
          <w:b/>
          <w:bCs/>
          <w:sz w:val="24"/>
          <w:szCs w:val="24"/>
          <w:highlight w:val="none"/>
          <w:lang w:val="en-US" w:eastAsia="zh-CN"/>
        </w:rPr>
      </w:pPr>
    </w:p>
    <w:p>
      <w:pPr>
        <w:rPr>
          <w:rFonts w:hint="eastAsia" w:ascii="宋体" w:hAnsi="宋体" w:eastAsia="宋体" w:cs="宋体"/>
          <w:b/>
          <w:bCs/>
          <w:sz w:val="24"/>
          <w:szCs w:val="24"/>
          <w:highlight w:val="none"/>
          <w:lang w:val="en-US" w:eastAsia="zh-CN"/>
        </w:rPr>
      </w:pPr>
    </w:p>
    <w:p>
      <w:pPr>
        <w:pStyle w:val="2"/>
        <w:rPr>
          <w:rFonts w:hint="eastAsia" w:ascii="宋体" w:hAnsi="宋体" w:eastAsia="宋体" w:cs="宋体"/>
          <w:b/>
          <w:bCs/>
          <w:sz w:val="24"/>
          <w:szCs w:val="24"/>
          <w:highlight w:val="none"/>
          <w:lang w:val="en-US" w:eastAsia="zh-CN"/>
        </w:rPr>
      </w:pPr>
    </w:p>
    <w:p>
      <w:pPr>
        <w:rPr>
          <w:rFonts w:hint="eastAsia" w:ascii="宋体" w:hAnsi="宋体" w:eastAsia="宋体" w:cs="宋体"/>
          <w:b/>
          <w:bCs/>
          <w:sz w:val="24"/>
          <w:szCs w:val="24"/>
          <w:highlight w:val="none"/>
          <w:lang w:val="en-US" w:eastAsia="zh-CN"/>
        </w:rPr>
      </w:pPr>
    </w:p>
    <w:p>
      <w:pPr>
        <w:pStyle w:val="2"/>
        <w:rPr>
          <w:rFonts w:hint="eastAsia" w:ascii="宋体" w:hAnsi="宋体" w:eastAsia="宋体" w:cs="宋体"/>
          <w:b/>
          <w:bCs/>
          <w:sz w:val="24"/>
          <w:szCs w:val="24"/>
          <w:highlight w:val="none"/>
          <w:lang w:val="en-US" w:eastAsia="zh-CN"/>
        </w:rPr>
      </w:pPr>
    </w:p>
    <w:p>
      <w:pPr>
        <w:rPr>
          <w:rFonts w:hint="eastAsia" w:ascii="宋体" w:hAnsi="宋体" w:eastAsia="宋体" w:cs="宋体"/>
          <w:b/>
          <w:bCs/>
          <w:sz w:val="24"/>
          <w:szCs w:val="24"/>
          <w:highlight w:val="none"/>
          <w:lang w:val="en-US" w:eastAsia="zh-CN"/>
        </w:rPr>
      </w:pPr>
    </w:p>
    <w:p>
      <w:pPr>
        <w:pStyle w:val="2"/>
        <w:rPr>
          <w:rFonts w:hint="eastAsia" w:ascii="宋体" w:hAnsi="宋体" w:eastAsia="宋体" w:cs="宋体"/>
          <w:b/>
          <w:bCs/>
          <w:sz w:val="24"/>
          <w:szCs w:val="24"/>
          <w:highlight w:val="none"/>
          <w:lang w:val="en-US" w:eastAsia="zh-CN"/>
        </w:rPr>
      </w:pPr>
    </w:p>
    <w:p>
      <w:pPr>
        <w:rPr>
          <w:rFonts w:hint="eastAsia" w:ascii="宋体" w:hAnsi="宋体" w:eastAsia="宋体" w:cs="宋体"/>
          <w:b/>
          <w:bCs/>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pStyle w:val="2"/>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无围标、串标行为承诺书</w:t>
      </w:r>
    </w:p>
    <w:p>
      <w:pPr>
        <w:keepNext w:val="0"/>
        <w:keepLines w:val="0"/>
        <w:pageBreakBefore w:val="0"/>
        <w:kinsoku/>
        <w:overflowPunct/>
        <w:topLinePunct w:val="0"/>
        <w:autoSpaceDE/>
        <w:autoSpaceDN/>
        <w:bidi w:val="0"/>
        <w:spacing w:beforeAutospacing="0" w:afterAutospacing="0" w:line="360" w:lineRule="auto"/>
        <w:ind w:firstLine="64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8.供应商之间事先约定由某一特定供应商中标、成交；</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highlight w:val="none"/>
          <w:lang w:val="en-US" w:eastAsia="zh-CN"/>
        </w:rPr>
      </w:pP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投标人法人代表或委托代理人（承诺人） ：</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投标人：（公章）  </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日期：   年    月    日</w:t>
      </w: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rPr>
      </w:pPr>
    </w:p>
    <w:p>
      <w:pPr>
        <w:keepNext w:val="0"/>
        <w:keepLines w:val="0"/>
        <w:pageBreakBefore w:val="0"/>
        <w:kinsoku/>
        <w:overflowPunct/>
        <w:topLinePunct w:val="0"/>
        <w:autoSpaceDE/>
        <w:autoSpaceDN/>
        <w:bidi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highlight w:val="none"/>
        </w:rPr>
      </w:pPr>
    </w:p>
    <w:p>
      <w:pPr>
        <w:keepNext w:val="0"/>
        <w:keepLines w:val="0"/>
        <w:pageBreakBefore w:val="0"/>
        <w:tabs>
          <w:tab w:val="left" w:pos="6645"/>
        </w:tabs>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rPr>
      </w:pPr>
    </w:p>
    <w:p>
      <w:pPr>
        <w:keepNext w:val="0"/>
        <w:keepLines w:val="0"/>
        <w:pageBreakBefore w:val="0"/>
        <w:tabs>
          <w:tab w:val="left" w:pos="6645"/>
        </w:tabs>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val="en-US" w:eastAsia="zh-CN"/>
        </w:rPr>
        <w:t xml:space="preserve">3 </w:t>
      </w:r>
      <w:r>
        <w:rPr>
          <w:rFonts w:hint="eastAsia" w:ascii="宋体" w:hAnsi="宋体" w:eastAsia="宋体" w:cs="宋体"/>
          <w:b/>
          <w:bCs/>
          <w:sz w:val="24"/>
          <w:szCs w:val="24"/>
          <w:highlight w:val="none"/>
        </w:rPr>
        <w:t>采购投标文件装订顺序</w:t>
      </w: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highlight w:val="none"/>
          <w:lang w:val="en-US" w:eastAsia="zh-CN"/>
        </w:rPr>
      </w:pPr>
    </w:p>
    <w:p>
      <w:pPr>
        <w:keepNext w:val="0"/>
        <w:keepLines w:val="0"/>
        <w:pageBreakBefore w:val="0"/>
        <w:numPr>
          <w:ilvl w:val="0"/>
          <w:numId w:val="5"/>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000000"/>
          <w:spacing w:val="8"/>
          <w:sz w:val="24"/>
          <w:szCs w:val="24"/>
          <w:highlight w:val="none"/>
        </w:rPr>
      </w:pPr>
      <w:r>
        <w:rPr>
          <w:rFonts w:hint="eastAsia" w:ascii="宋体" w:hAnsi="宋体" w:eastAsia="宋体" w:cs="宋体"/>
          <w:bCs/>
          <w:color w:val="000000"/>
          <w:spacing w:val="8"/>
          <w:sz w:val="24"/>
          <w:szCs w:val="24"/>
          <w:highlight w:val="none"/>
        </w:rPr>
        <w:t>1</w:t>
      </w:r>
      <w:r>
        <w:rPr>
          <w:rFonts w:hint="eastAsia" w:ascii="宋体" w:hAnsi="宋体" w:eastAsia="宋体" w:cs="宋体"/>
          <w:bCs/>
          <w:color w:val="000000"/>
          <w:spacing w:val="8"/>
          <w:sz w:val="24"/>
          <w:szCs w:val="24"/>
          <w:highlight w:val="none"/>
          <w:lang w:val="en-US" w:eastAsia="zh-CN"/>
        </w:rPr>
        <w:t>.</w:t>
      </w:r>
      <w:r>
        <w:rPr>
          <w:rFonts w:hint="eastAsia" w:ascii="宋体" w:hAnsi="宋体" w:eastAsia="宋体" w:cs="宋体"/>
          <w:bCs/>
          <w:color w:val="000000"/>
          <w:spacing w:val="8"/>
          <w:sz w:val="24"/>
          <w:szCs w:val="24"/>
          <w:highlight w:val="none"/>
        </w:rPr>
        <w:t>封面（公司、项目、联系人、联系方式）</w:t>
      </w:r>
    </w:p>
    <w:p>
      <w:pPr>
        <w:keepNext w:val="0"/>
        <w:keepLines w:val="0"/>
        <w:pageBreakBefore w:val="0"/>
        <w:numPr>
          <w:ilvl w:val="0"/>
          <w:numId w:val="5"/>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000000"/>
          <w:spacing w:val="8"/>
          <w:sz w:val="24"/>
          <w:szCs w:val="24"/>
          <w:highlight w:val="none"/>
        </w:rPr>
      </w:pPr>
      <w:r>
        <w:rPr>
          <w:rFonts w:hint="eastAsia" w:ascii="宋体" w:hAnsi="宋体" w:eastAsia="宋体" w:cs="宋体"/>
          <w:bCs/>
          <w:color w:val="000000"/>
          <w:spacing w:val="8"/>
          <w:sz w:val="24"/>
          <w:szCs w:val="24"/>
          <w:highlight w:val="none"/>
        </w:rPr>
        <w:t>2</w:t>
      </w:r>
      <w:r>
        <w:rPr>
          <w:rFonts w:hint="eastAsia" w:ascii="宋体" w:hAnsi="宋体" w:eastAsia="宋体" w:cs="宋体"/>
          <w:bCs/>
          <w:color w:val="000000"/>
          <w:spacing w:val="8"/>
          <w:sz w:val="24"/>
          <w:szCs w:val="24"/>
          <w:highlight w:val="none"/>
          <w:lang w:val="en-US" w:eastAsia="zh-CN"/>
        </w:rPr>
        <w:t>.</w:t>
      </w:r>
      <w:r>
        <w:rPr>
          <w:rFonts w:hint="eastAsia" w:ascii="宋体" w:hAnsi="宋体" w:eastAsia="宋体" w:cs="宋体"/>
          <w:bCs/>
          <w:color w:val="000000"/>
          <w:spacing w:val="8"/>
          <w:sz w:val="24"/>
          <w:szCs w:val="24"/>
          <w:highlight w:val="none"/>
        </w:rPr>
        <w:t>目录</w:t>
      </w:r>
    </w:p>
    <w:p>
      <w:pPr>
        <w:keepNext w:val="0"/>
        <w:keepLines w:val="0"/>
        <w:pageBreakBefore w:val="0"/>
        <w:numPr>
          <w:ilvl w:val="0"/>
          <w:numId w:val="5"/>
        </w:numPr>
        <w:kinsoku/>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sz w:val="24"/>
          <w:szCs w:val="24"/>
          <w:highlight w:val="none"/>
        </w:rPr>
      </w:pPr>
      <w:r>
        <w:rPr>
          <w:rFonts w:hint="eastAsia" w:ascii="宋体" w:hAnsi="宋体" w:eastAsia="宋体" w:cs="宋体"/>
          <w:bCs/>
          <w:spacing w:val="8"/>
          <w:sz w:val="24"/>
          <w:szCs w:val="24"/>
          <w:highlight w:val="none"/>
        </w:rPr>
        <w:t>3</w:t>
      </w:r>
      <w:r>
        <w:rPr>
          <w:rFonts w:hint="eastAsia" w:ascii="宋体" w:hAnsi="宋体" w:eastAsia="宋体" w:cs="宋体"/>
          <w:bCs/>
          <w:spacing w:val="8"/>
          <w:sz w:val="24"/>
          <w:szCs w:val="24"/>
          <w:highlight w:val="none"/>
          <w:lang w:val="en-US" w:eastAsia="zh-CN"/>
        </w:rPr>
        <w:t>.</w:t>
      </w:r>
      <w:r>
        <w:rPr>
          <w:rFonts w:hint="eastAsia" w:ascii="宋体" w:hAnsi="宋体" w:eastAsia="宋体" w:cs="宋体"/>
          <w:sz w:val="24"/>
          <w:szCs w:val="24"/>
          <w:highlight w:val="none"/>
        </w:rPr>
        <w:t>报价一览表</w:t>
      </w:r>
    </w:p>
    <w:p>
      <w:pPr>
        <w:keepNext w:val="0"/>
        <w:keepLines w:val="0"/>
        <w:pageBreakBefore w:val="0"/>
        <w:numPr>
          <w:ilvl w:val="0"/>
          <w:numId w:val="5"/>
        </w:numPr>
        <w:kinsoku/>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企业营业执照（复印件）</w:t>
      </w:r>
    </w:p>
    <w:p>
      <w:pPr>
        <w:keepNext w:val="0"/>
        <w:keepLines w:val="0"/>
        <w:pageBreakBefore w:val="0"/>
        <w:numPr>
          <w:ilvl w:val="0"/>
          <w:numId w:val="5"/>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供应商资质</w:t>
      </w:r>
    </w:p>
    <w:p>
      <w:pPr>
        <w:keepNext w:val="0"/>
        <w:keepLines w:val="0"/>
        <w:pageBreakBefore w:val="0"/>
        <w:numPr>
          <w:ilvl w:val="0"/>
          <w:numId w:val="5"/>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.禁止围标、串标情况承诺函及其它承诺函</w:t>
      </w:r>
    </w:p>
    <w:p>
      <w:pPr>
        <w:keepNext w:val="0"/>
        <w:keepLines w:val="0"/>
        <w:pageBreakBefore w:val="0"/>
        <w:numPr>
          <w:ilvl w:val="0"/>
          <w:numId w:val="5"/>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bCs/>
          <w:sz w:val="24"/>
          <w:szCs w:val="24"/>
          <w:highlight w:val="none"/>
        </w:rPr>
        <w:t>如有</w:t>
      </w:r>
      <w:r>
        <w:rPr>
          <w:rFonts w:hint="eastAsia" w:ascii="宋体" w:hAnsi="宋体" w:eastAsia="宋体" w:cs="宋体"/>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5"/>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val="en-US" w:eastAsia="zh-CN"/>
        </w:rPr>
        <w:t>8.行业相关</w:t>
      </w:r>
      <w:r>
        <w:rPr>
          <w:rFonts w:hint="eastAsia" w:ascii="宋体" w:hAnsi="宋体" w:eastAsia="宋体" w:cs="宋体"/>
          <w:sz w:val="24"/>
          <w:szCs w:val="24"/>
          <w:highlight w:val="none"/>
        </w:rPr>
        <w:t>规范或标准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如有</w:t>
      </w:r>
      <w:r>
        <w:rPr>
          <w:rFonts w:hint="eastAsia" w:ascii="宋体" w:hAnsi="宋体" w:eastAsia="宋体" w:cs="宋体"/>
          <w:sz w:val="24"/>
          <w:szCs w:val="24"/>
          <w:highlight w:val="none"/>
          <w:lang w:eastAsia="zh-CN"/>
        </w:rPr>
        <w:t>）</w:t>
      </w:r>
    </w:p>
    <w:p>
      <w:pPr>
        <w:keepNext w:val="0"/>
        <w:keepLines w:val="0"/>
        <w:pageBreakBefore w:val="0"/>
        <w:numPr>
          <w:ilvl w:val="0"/>
          <w:numId w:val="5"/>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bCs/>
          <w:spacing w:val="8"/>
          <w:sz w:val="24"/>
          <w:szCs w:val="24"/>
          <w:highlight w:val="none"/>
        </w:rPr>
        <w:t>售后</w:t>
      </w:r>
      <w:r>
        <w:rPr>
          <w:rFonts w:hint="eastAsia" w:ascii="宋体" w:hAnsi="宋体" w:eastAsia="宋体" w:cs="宋体"/>
          <w:bCs/>
          <w:sz w:val="24"/>
          <w:szCs w:val="24"/>
          <w:highlight w:val="none"/>
        </w:rPr>
        <w:t>服务承诺</w:t>
      </w:r>
    </w:p>
    <w:p>
      <w:pPr>
        <w:keepNext w:val="0"/>
        <w:keepLines w:val="0"/>
        <w:pageBreakBefore w:val="0"/>
        <w:numPr>
          <w:ilvl w:val="0"/>
          <w:numId w:val="5"/>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10.投标人认为需要提供的其它文件</w:t>
      </w:r>
    </w:p>
    <w:p>
      <w:pPr>
        <w:keepNext w:val="0"/>
        <w:keepLines w:val="0"/>
        <w:pageBreakBefore w:val="0"/>
        <w:numPr>
          <w:ilvl w:val="0"/>
          <w:numId w:val="5"/>
        </w:numPr>
        <w:tabs>
          <w:tab w:val="left" w:pos="0"/>
        </w:tabs>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sz w:val="24"/>
          <w:szCs w:val="24"/>
          <w:highlight w:val="none"/>
        </w:rPr>
      </w:pPr>
      <w:r>
        <w:rPr>
          <w:rFonts w:hint="eastAsia" w:ascii="宋体" w:hAnsi="宋体" w:eastAsia="宋体" w:cs="宋体"/>
          <w:bCs/>
          <w:spacing w:val="8"/>
          <w:sz w:val="24"/>
          <w:szCs w:val="24"/>
          <w:highlight w:val="none"/>
        </w:rPr>
        <w:t>1</w:t>
      </w:r>
      <w:r>
        <w:rPr>
          <w:rFonts w:hint="eastAsia" w:ascii="宋体" w:hAnsi="宋体" w:eastAsia="宋体" w:cs="宋体"/>
          <w:bCs/>
          <w:spacing w:val="8"/>
          <w:sz w:val="24"/>
          <w:szCs w:val="24"/>
          <w:highlight w:val="none"/>
          <w:lang w:val="en-US" w:eastAsia="zh-CN"/>
        </w:rPr>
        <w:t>1.</w:t>
      </w:r>
      <w:r>
        <w:rPr>
          <w:rFonts w:hint="eastAsia" w:ascii="宋体" w:hAnsi="宋体" w:eastAsia="宋体" w:cs="宋体"/>
          <w:bCs/>
          <w:spacing w:val="8"/>
          <w:sz w:val="24"/>
          <w:szCs w:val="24"/>
          <w:highlight w:val="none"/>
        </w:rPr>
        <w:t>封底</w:t>
      </w: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承诺企业名称（公章）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附件5 </w:t>
      </w:r>
    </w:p>
    <w:p>
      <w:pPr>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一、参加本次采购活动，我单位不存在与单位负责人为同一人或者存在直接控股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供应商名称（单位公章）：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（签字或加盖个人名章）：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pStyle w:val="2"/>
        <w:rPr>
          <w:rFonts w:hint="eastAsia" w:ascii="宋体" w:hAnsi="宋体" w:eastAsia="宋体" w:cs="宋体"/>
          <w:sz w:val="24"/>
          <w:szCs w:val="24"/>
          <w:highlight w:val="none"/>
          <w:lang w:val="en-US" w:eastAsia="zh-CN"/>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highlight w:val="none"/>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B4A7A637"/>
    <w:multiLevelType w:val="singleLevel"/>
    <w:tmpl w:val="B4A7A637"/>
    <w:lvl w:ilvl="0" w:tentative="0">
      <w:start w:val="1"/>
      <w:numFmt w:val="bullet"/>
      <w:lvlText w:val=""/>
      <w:lvlJc w:val="left"/>
      <w:pPr>
        <w:ind w:left="420" w:hanging="420"/>
      </w:pPr>
      <w:rPr>
        <w:rFonts w:hint="default" w:ascii="Wingdings" w:hAnsi="Wingdings"/>
      </w:rPr>
    </w:lvl>
  </w:abstractNum>
  <w:abstractNum w:abstractNumId="2">
    <w:nsid w:val="B6517EC9"/>
    <w:multiLevelType w:val="singleLevel"/>
    <w:tmpl w:val="B6517EC9"/>
    <w:lvl w:ilvl="0" w:tentative="0">
      <w:start w:val="5"/>
      <w:numFmt w:val="chineseCounting"/>
      <w:suff w:val="space"/>
      <w:lvlText w:val="%1、"/>
      <w:lvlJc w:val="left"/>
      <w:rPr>
        <w:rFonts w:hint="eastAsia"/>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4">
    <w:nsid w:val="7ECEF279"/>
    <w:multiLevelType w:val="singleLevel"/>
    <w:tmpl w:val="7ECEF279"/>
    <w:lvl w:ilvl="0" w:tentative="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1A453F58"/>
    <w:rsid w:val="01F81447"/>
    <w:rsid w:val="02DB4B3A"/>
    <w:rsid w:val="04B06B54"/>
    <w:rsid w:val="080775EF"/>
    <w:rsid w:val="0A8157F2"/>
    <w:rsid w:val="0ABE63AC"/>
    <w:rsid w:val="0C331791"/>
    <w:rsid w:val="0C7A1F06"/>
    <w:rsid w:val="0D4B7EA8"/>
    <w:rsid w:val="0D4E71B1"/>
    <w:rsid w:val="0E004ADB"/>
    <w:rsid w:val="10680029"/>
    <w:rsid w:val="11911798"/>
    <w:rsid w:val="12624579"/>
    <w:rsid w:val="12B14BBC"/>
    <w:rsid w:val="12B8653C"/>
    <w:rsid w:val="12DC78DC"/>
    <w:rsid w:val="13BD568C"/>
    <w:rsid w:val="145271E3"/>
    <w:rsid w:val="147657F4"/>
    <w:rsid w:val="153734AA"/>
    <w:rsid w:val="1A453F58"/>
    <w:rsid w:val="1CEB0181"/>
    <w:rsid w:val="1F490290"/>
    <w:rsid w:val="22BB3A5D"/>
    <w:rsid w:val="232B3403"/>
    <w:rsid w:val="24367C89"/>
    <w:rsid w:val="259E0A0B"/>
    <w:rsid w:val="270A46C0"/>
    <w:rsid w:val="27450A41"/>
    <w:rsid w:val="279F21D0"/>
    <w:rsid w:val="281C3EDC"/>
    <w:rsid w:val="28C86159"/>
    <w:rsid w:val="29413C0F"/>
    <w:rsid w:val="298608A4"/>
    <w:rsid w:val="2A982EBD"/>
    <w:rsid w:val="2BE0069D"/>
    <w:rsid w:val="2F332160"/>
    <w:rsid w:val="310A66F0"/>
    <w:rsid w:val="34770C8E"/>
    <w:rsid w:val="367B781F"/>
    <w:rsid w:val="36E27470"/>
    <w:rsid w:val="374A7DA1"/>
    <w:rsid w:val="38CE7769"/>
    <w:rsid w:val="39BD0181"/>
    <w:rsid w:val="3A876507"/>
    <w:rsid w:val="3B471AA6"/>
    <w:rsid w:val="3B8A7ACE"/>
    <w:rsid w:val="3CA506FA"/>
    <w:rsid w:val="3DC13DBD"/>
    <w:rsid w:val="3E8E5630"/>
    <w:rsid w:val="3F053550"/>
    <w:rsid w:val="3F0B529D"/>
    <w:rsid w:val="3F9119DB"/>
    <w:rsid w:val="443129C6"/>
    <w:rsid w:val="45592A06"/>
    <w:rsid w:val="4569335F"/>
    <w:rsid w:val="456953A7"/>
    <w:rsid w:val="462908AA"/>
    <w:rsid w:val="48B956E0"/>
    <w:rsid w:val="49364CAA"/>
    <w:rsid w:val="4A8C77D9"/>
    <w:rsid w:val="4B020A9D"/>
    <w:rsid w:val="4C452C70"/>
    <w:rsid w:val="4CA35430"/>
    <w:rsid w:val="4DF979C8"/>
    <w:rsid w:val="4E715E64"/>
    <w:rsid w:val="4FC16D8F"/>
    <w:rsid w:val="518B3759"/>
    <w:rsid w:val="518B70E4"/>
    <w:rsid w:val="53B33B6B"/>
    <w:rsid w:val="55DF382B"/>
    <w:rsid w:val="576768AE"/>
    <w:rsid w:val="58505810"/>
    <w:rsid w:val="58A106A5"/>
    <w:rsid w:val="58A23677"/>
    <w:rsid w:val="59C211D5"/>
    <w:rsid w:val="5AC449E7"/>
    <w:rsid w:val="5B1A121D"/>
    <w:rsid w:val="602C7472"/>
    <w:rsid w:val="62245177"/>
    <w:rsid w:val="62E010C3"/>
    <w:rsid w:val="64086243"/>
    <w:rsid w:val="692B5D73"/>
    <w:rsid w:val="69A55680"/>
    <w:rsid w:val="6AF53F51"/>
    <w:rsid w:val="6CDA184F"/>
    <w:rsid w:val="6DBA51D0"/>
    <w:rsid w:val="6F0D61A8"/>
    <w:rsid w:val="6F2E6D8F"/>
    <w:rsid w:val="74AB5348"/>
    <w:rsid w:val="755620D3"/>
    <w:rsid w:val="768A3309"/>
    <w:rsid w:val="78A76256"/>
    <w:rsid w:val="7BF91BD5"/>
    <w:rsid w:val="7C46062D"/>
    <w:rsid w:val="7E5110D0"/>
    <w:rsid w:val="7F3E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rPr>
  </w:style>
  <w:style w:type="paragraph" w:styleId="4">
    <w:name w:val="Plain Text"/>
    <w:basedOn w:val="1"/>
    <w:qFormat/>
    <w:uiPriority w:val="0"/>
    <w:pPr>
      <w:spacing w:line="460" w:lineRule="exact"/>
      <w:ind w:firstLine="567"/>
    </w:pPr>
    <w:rPr>
      <w:rFonts w:ascii="宋体" w:hAnsi="Courier New" w:eastAsia="仿宋_GB2312"/>
      <w:sz w:val="28"/>
      <w:szCs w:val="20"/>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2"/>
    <w:qFormat/>
    <w:uiPriority w:val="0"/>
    <w:pPr>
      <w:ind w:firstLine="420" w:firstLineChars="100"/>
    </w:pPr>
    <w:rPr>
      <w:rFonts w:ascii="Calibri" w:hAnsi="Calibri"/>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Other|1"/>
    <w:basedOn w:val="1"/>
    <w:qFormat/>
    <w:uiPriority w:val="0"/>
    <w:pPr>
      <w:jc w:val="left"/>
    </w:pPr>
    <w:rPr>
      <w:rFonts w:ascii="宋体" w:hAnsi="宋体" w:cs="宋体"/>
      <w:sz w:val="20"/>
      <w:szCs w:val="20"/>
      <w:lang w:val="zh-TW" w:eastAsia="zh-TW" w:bidi="zh-TW"/>
    </w:rPr>
  </w:style>
  <w:style w:type="character" w:customStyle="1" w:styleId="11">
    <w:name w:val="font21"/>
    <w:basedOn w:val="9"/>
    <w:qFormat/>
    <w:uiPriority w:val="0"/>
    <w:rPr>
      <w:rFonts w:hint="default" w:ascii="华文仿宋" w:hAnsi="华文仿宋" w:eastAsia="华文仿宋" w:cs="华文仿宋"/>
      <w:b/>
      <w:bCs/>
      <w:color w:val="000000"/>
      <w:sz w:val="18"/>
      <w:szCs w:val="18"/>
      <w:u w:val="none"/>
    </w:rPr>
  </w:style>
  <w:style w:type="character" w:customStyle="1" w:styleId="12">
    <w:name w:val="font31"/>
    <w:basedOn w:val="9"/>
    <w:qFormat/>
    <w:uiPriority w:val="0"/>
    <w:rPr>
      <w:rFonts w:hint="default" w:ascii="华文仿宋" w:hAnsi="华文仿宋" w:eastAsia="华文仿宋" w:cs="华文仿宋"/>
      <w:color w:val="000000"/>
      <w:sz w:val="18"/>
      <w:szCs w:val="18"/>
      <w:u w:val="none"/>
    </w:rPr>
  </w:style>
  <w:style w:type="paragraph" w:customStyle="1" w:styleId="1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样式 7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样式 7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样式 7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样式 6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样式 8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 9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48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样式 4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GW-正文"/>
    <w:basedOn w:val="1"/>
    <w:qFormat/>
    <w:uiPriority w:val="0"/>
    <w:pPr>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2861</Words>
  <Characters>3116</Characters>
  <Lines>0</Lines>
  <Paragraphs>0</Paragraphs>
  <TotalTime>25</TotalTime>
  <ScaleCrop>false</ScaleCrop>
  <LinksUpToDate>false</LinksUpToDate>
  <CharactersWithSpaces>3458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2022-06-07T07:23:00Z</dcterms:created>
  <dc:creator>罗珊珊</dc:creator>
  <cp:lastModifiedBy>罗珊珊</cp:lastModifiedBy>
  <dcterms:modified xsi:type="dcterms:W3CDTF">2023-05-23T08:30:41Z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40FF77DBC6854E549B8EA79A737DF33A</vt:lpwstr>
  </property>
</Properties>
</file>