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儿科层流病房坐式浴缸采购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市场调研要求</w:t>
      </w:r>
      <w:bookmarkEnd w:id="0"/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ind w:firstLine="560" w:firstLineChars="200"/>
        <w:jc w:val="both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儿科层流病房坐式浴缸采购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天府院区（成都市双流区岐黄二路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二、参数要求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陶瓷</w:t>
      </w:r>
      <w:r>
        <w:rPr>
          <w:rFonts w:ascii="仿宋_GB2312" w:eastAsia="仿宋_GB2312"/>
          <w:sz w:val="28"/>
          <w:szCs w:val="28"/>
        </w:rPr>
        <w:t>材质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有坐位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ascii="仿宋_GB2312" w:eastAsia="仿宋_GB2312"/>
          <w:sz w:val="28"/>
          <w:szCs w:val="28"/>
        </w:rPr>
        <w:t>尺寸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/>
          <w:sz w:val="28"/>
          <w:szCs w:val="28"/>
        </w:rPr>
        <w:t>长约1.3米</w:t>
      </w:r>
      <w:r>
        <w:rPr>
          <w:rFonts w:hint="eastAsia" w:ascii="仿宋_GB2312" w:eastAsia="仿宋_GB2312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配</w:t>
      </w:r>
      <w:r>
        <w:rPr>
          <w:rFonts w:ascii="仿宋_GB2312" w:eastAsia="仿宋_GB2312"/>
          <w:sz w:val="28"/>
          <w:szCs w:val="28"/>
        </w:rPr>
        <w:t>可升降淋浴</w:t>
      </w:r>
      <w:r>
        <w:rPr>
          <w:rFonts w:hint="eastAsia" w:ascii="仿宋_GB2312" w:eastAsia="仿宋_GB2312"/>
          <w:sz w:val="28"/>
          <w:szCs w:val="28"/>
        </w:rPr>
        <w:t>喷</w:t>
      </w:r>
      <w:r>
        <w:rPr>
          <w:rFonts w:ascii="仿宋_GB2312" w:eastAsia="仿宋_GB2312"/>
          <w:sz w:val="28"/>
          <w:szCs w:val="28"/>
        </w:rPr>
        <w:t>头。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1个,</w:t>
      </w:r>
    </w:p>
    <w:p>
      <w:pPr>
        <w:widowControl/>
        <w:spacing w:line="360" w:lineRule="auto"/>
        <w:rPr>
          <w:rFonts w:hint="eastAsia" w:ascii="仿宋_GB2312" w:hAnsi="黑体" w:eastAsia="仿宋_GB2312" w:cs="仿宋"/>
          <w:color w:val="000000"/>
          <w:sz w:val="28"/>
          <w:szCs w:val="28"/>
        </w:rPr>
      </w:pPr>
    </w:p>
    <w:p>
      <w:pPr>
        <w:widowControl/>
        <w:spacing w:line="360" w:lineRule="auto"/>
        <w:rPr>
          <w:rFonts w:hint="default" w:ascii="仿宋_GB2312" w:hAnsi="黑体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黑体" w:eastAsia="仿宋_GB2312" w:cs="仿宋"/>
          <w:color w:val="000000"/>
          <w:sz w:val="28"/>
          <w:szCs w:val="28"/>
          <w:lang w:val="en-US" w:eastAsia="zh-CN"/>
        </w:rPr>
        <w:t>2：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品目及报价表</w:t>
      </w:r>
    </w:p>
    <w:tbl>
      <w:tblPr>
        <w:tblStyle w:val="8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99F"/>
    <w:rsid w:val="0011542D"/>
    <w:rsid w:val="00134FAB"/>
    <w:rsid w:val="001565BA"/>
    <w:rsid w:val="001F4990"/>
    <w:rsid w:val="002667E0"/>
    <w:rsid w:val="005C5DC8"/>
    <w:rsid w:val="00681591"/>
    <w:rsid w:val="006837BF"/>
    <w:rsid w:val="007C2867"/>
    <w:rsid w:val="00810A96"/>
    <w:rsid w:val="00A502F4"/>
    <w:rsid w:val="00B14FC8"/>
    <w:rsid w:val="00B60A00"/>
    <w:rsid w:val="00E40284"/>
    <w:rsid w:val="00E56405"/>
    <w:rsid w:val="00EE799F"/>
    <w:rsid w:val="00F012E4"/>
    <w:rsid w:val="00F463F6"/>
    <w:rsid w:val="15D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3"/>
    <w:link w:val="13"/>
    <w:qFormat/>
    <w:uiPriority w:val="0"/>
    <w:pPr>
      <w:tabs>
        <w:tab w:val="left" w:pos="2700"/>
      </w:tabs>
      <w:ind w:firstLine="420"/>
    </w:p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10"/>
    <w:link w:val="3"/>
    <w:uiPriority w:val="0"/>
    <w:rPr>
      <w:rFonts w:ascii="Calibri" w:hAnsi="Calibri"/>
    </w:rPr>
  </w:style>
  <w:style w:type="character" w:customStyle="1" w:styleId="13">
    <w:name w:val="正文首行缩进 2 Char"/>
    <w:basedOn w:val="12"/>
    <w:link w:val="7"/>
    <w:uiPriority w:val="0"/>
    <w:rPr>
      <w:rFonts w:ascii="Calibri" w:hAnsi="Calibri"/>
    </w:rPr>
  </w:style>
  <w:style w:type="character" w:customStyle="1" w:styleId="14">
    <w:name w:val="批注文字 Char"/>
    <w:basedOn w:val="10"/>
    <w:link w:val="2"/>
    <w:semiHidden/>
    <w:uiPriority w:val="99"/>
    <w:rPr>
      <w:kern w:val="2"/>
      <w:sz w:val="21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2023-05-26T08:03:27Z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