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>附件1：</w:t>
      </w:r>
    </w:p>
    <w:p>
      <w:pPr>
        <w:pStyle w:val="2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  <w:szCs w:val="21"/>
        </w:rPr>
        <w:t>前提：本章中标注“★”号的条款为本项目的实质性要求，供应商应全部满足，否</w:t>
      </w:r>
      <w:r>
        <w:rPr>
          <w:rFonts w:hint="eastAsia" w:ascii="宋体" w:hAnsi="宋体" w:eastAsia="宋体" w:cs="宋体"/>
          <w:b/>
          <w:sz w:val="24"/>
          <w:szCs w:val="21"/>
          <w:u w:val="none"/>
        </w:rPr>
        <w:t>则</w:t>
      </w:r>
      <w:r>
        <w:rPr>
          <w:rFonts w:hint="eastAsia" w:ascii="宋体" w:hAnsi="宋体" w:eastAsia="宋体" w:cs="宋体"/>
          <w:b/>
          <w:sz w:val="24"/>
          <w:szCs w:val="21"/>
        </w:rPr>
        <w:t>其投标文件作无效处理。</w:t>
      </w:r>
    </w:p>
    <w:p>
      <w:pPr>
        <w:pStyle w:val="3"/>
        <w:bidi w:val="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交互式电子教学办公一体机及移动会议电视</w:t>
      </w:r>
    </w:p>
    <w:p>
      <w:pPr>
        <w:pStyle w:val="3"/>
        <w:bidi w:val="0"/>
        <w:jc w:val="center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采购参数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left="0" w:firstLine="0" w:firstLineChars="0"/>
        <w:contextualSpacing/>
        <w:textAlignment w:val="auto"/>
        <w:outlineLvl w:val="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预算及采购清单</w:t>
      </w:r>
    </w:p>
    <w:p>
      <w:pPr>
        <w:pStyle w:val="16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left="0" w:leftChars="0"/>
        <w:contextualSpacing/>
        <w:jc w:val="left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最高限价：7.2万</w:t>
      </w:r>
    </w:p>
    <w:p>
      <w:pPr>
        <w:pStyle w:val="16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left="0" w:leftChars="0"/>
        <w:contextualSpacing/>
        <w:jc w:val="left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采购清单</w:t>
      </w:r>
    </w:p>
    <w:tbl>
      <w:tblPr>
        <w:tblStyle w:val="9"/>
        <w:tblW w:w="8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645"/>
        <w:gridCol w:w="765"/>
        <w:gridCol w:w="690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采购清单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交互式电子教学办公一体机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限价2.2万/台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移动会议电视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限价0.6万/台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left="0" w:firstLine="0" w:firstLineChars="0"/>
        <w:contextualSpacing/>
        <w:textAlignment w:val="auto"/>
        <w:outlineLvl w:val="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技术和服务要求</w:t>
      </w:r>
    </w:p>
    <w:tbl>
      <w:tblPr>
        <w:tblStyle w:val="8"/>
        <w:tblW w:w="854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672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产品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技术要求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交互式电子教学办公一体机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★产品符合强制性产品认证制度，需具备CCC认证；（提供证书复印件）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需具备节能认证证书（提供证书复印件）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▲整机屏幕：尺寸≥75英寸，类型：超高清LED液晶屏；显示比例支持16:9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，屏幕分辨率≥3840*2160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窄边框设计，整机屏占比≥85%以上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▲系统内置视频会议软件，视频会议软件与整机为同一厂家（需提供软件著作权证书）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▲整机内置高清摄像头，有效像素≥1000万像素，支持4K视频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▲内置麦克风：数量≥5个，有效拾音距离≥8米；内置扬声器：数量≥2个，功率≥10W/个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整机I/O接口：≥1路HDMI输入；≥2路 USB 2.0；≥1路AUDIO输出；≥1路RS232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支持触摸操作，触摸点数：≥1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点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智能笔支持书写、演示翻页等功能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▲会议投屏：支持手机、电脑等演示设备投屏展示，支持多设备分屏投屏，分屏数量≥4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▲会议投屏：支持对每个投屏内容进行独立反向操作。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▲会议投屏：支持有线传屏、支持无线传屏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文件传输：支持手机、电脑和会议平板间互相传输文件，包括图片、</w:t>
            </w:r>
            <w:r>
              <w:rPr>
                <w:rFonts w:hint="eastAsia"/>
                <w:lang w:val="en-US" w:eastAsia="zh-CN"/>
              </w:rPr>
              <w:t>word、</w:t>
            </w:r>
            <w:r>
              <w:rPr>
                <w:rFonts w:hint="eastAsia"/>
              </w:rPr>
              <w:t>PPT、PDF等常见文件格式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▲支持宣教演示：会议平板本地存储的word、ppt、excel、图片、视频等常用文件可以直接打开，并支持预览、翻页、全屏、批注、截屏等操作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▲支持会议讨论书写：可快捷调出书写板，满足用户临时快速书写需求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通用功能：支持快捷调出功能菜单，可实现设置、计时、截图、拍照、快传、录屏、投票器、多屏联动功能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▲会议主机模块： CPU：Intel i5或以上型号；内存≥8G DDR4；固态硬盘≥128G；预装Win7或Win10正版系统，支持安装第三方应用程序。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▲兼容性要求：整机及主要模块需为同一品牌，主要模块包括：会议主机模块、无线传屏器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▲支持挂墙和移动支架安装，并提供相关安装支架和结构件。</w:t>
            </w:r>
          </w:p>
          <w:p>
            <w:pPr>
              <w:pStyle w:val="2"/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移动会议电视</w:t>
            </w:r>
          </w:p>
        </w:tc>
        <w:tc>
          <w:tcPr>
            <w:tcW w:w="66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★产品符合强制性产品认证制度，需具备CCC认证；（提供证书复印件）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需具备节能认证证书（提供证书复印件）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▲屏幕尺寸：≥65英寸；支持显示比例16:9，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分辨率≥3840*2160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整机I/O接口：≥1路HDMI输入；≥2路USB 2.0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▲整机内置高清摄像头，有效像素≥1000万像素，支持1080P视频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▲内置麦克风：数量≥5个，有效拾音距离≥8米；内置扬声器：数量≥2个，功率≥10W/个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支持触摸操作，触摸点数：≥1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▲会议投屏：支持手机、电脑等演示设备投屏展示；支持对每个投屏内容进行独立反向操作；支持有线、无线传屏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会议主机模块： CPU：Intel i5或以上型号；内存≥8G DDR4；固态硬盘≥128G；预装Win7或Win10正版系统，支持安装第三方应用程序。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▲支持宣教演示：支持打开显示本地存储的word、ppt、excel、图片、视频等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常见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文件格式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灯箱模式：支持观看物理医学胶片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放大镜功能：支持对屏幕的局部区域进行放大、背景显示，聚集病灶，降低屏幕其他区域对视觉感知的影响，让参会者更精准定焦重点区域，提高会诊效率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▲支持挂墙和移动支架安装，并提供相关安装支架和结构件。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4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★</w:t>
      </w:r>
      <w:r>
        <w:rPr>
          <w:rFonts w:hint="eastAsia"/>
          <w:sz w:val="32"/>
          <w:szCs w:val="32"/>
          <w:lang w:val="en-US" w:eastAsia="zh-CN"/>
        </w:rPr>
        <w:t>商务要求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textAlignment w:val="auto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 xml:space="preserve">交货期及地点 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交货期：合同签订生效后，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0日内设备送到采购人指定地点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并完成安装调测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交货地点: 四川省妇幼保健院 </w:t>
      </w:r>
    </w:p>
    <w:p>
      <w:pPr>
        <w:pStyle w:val="5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textAlignment w:val="auto"/>
        <w:rPr>
          <w:rFonts w:hint="eastAsia" w:eastAsia="宋体" w:cs="Times New Roman"/>
          <w:b/>
          <w:bCs w:val="0"/>
          <w:sz w:val="24"/>
          <w:szCs w:val="24"/>
        </w:rPr>
      </w:pPr>
      <w:r>
        <w:rPr>
          <w:rFonts w:hint="eastAsia" w:eastAsia="宋体" w:cs="Times New Roman"/>
          <w:b/>
          <w:bCs w:val="0"/>
          <w:sz w:val="24"/>
          <w:szCs w:val="24"/>
        </w:rPr>
        <w:t>付款方法和条件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货物安装验收合格后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支付90</w:t>
      </w:r>
      <w:r>
        <w:rPr>
          <w:rFonts w:hint="eastAsia" w:ascii="宋体" w:hAnsi="宋体" w:eastAsia="宋体" w:cs="宋体"/>
          <w:sz w:val="21"/>
          <w:szCs w:val="21"/>
        </w:rPr>
        <w:t>%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质保期结束支付10%。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textAlignment w:val="auto"/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 w:val="0"/>
          <w:sz w:val="24"/>
          <w:szCs w:val="24"/>
        </w:rPr>
        <w:t>质保期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整机生产厂商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提供不少于2</w:t>
      </w:r>
      <w:r>
        <w:rPr>
          <w:rFonts w:hint="eastAsia" w:ascii="宋体" w:hAnsi="宋体" w:eastAsia="宋体" w:cs="宋体"/>
          <w:sz w:val="21"/>
          <w:szCs w:val="21"/>
        </w:rPr>
        <w:t>年免费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质保，从</w:t>
      </w:r>
      <w:r>
        <w:rPr>
          <w:rFonts w:hint="eastAsia" w:ascii="宋体" w:hAnsi="宋体" w:eastAsia="宋体" w:cs="宋体"/>
          <w:sz w:val="21"/>
          <w:szCs w:val="21"/>
        </w:rPr>
        <w:t>验收合格日起计算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包括软硬件故障处理，系统升级。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textAlignment w:val="auto"/>
        <w:rPr>
          <w:rFonts w:hint="default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  <w:t>报价要求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本次报价包含完成本项目的所有费用，包含项目调研、咨询服务、方案制定、开发测试、部署实施、税费及对接现有业务系统等费用，采购人不再额外支付任何费用。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textAlignment w:val="auto"/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  <w:t>验收标准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中标单位与采购人将严格按照《财政部关于进一步加强政府采购需求和履约验收管理的指导意见》(财库〔2016〕205 号)的要求进行验收。 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以招标文件技术参数及要求、相关国家或行业标准为准。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textAlignment w:val="auto"/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 w:val="0"/>
          <w:sz w:val="24"/>
          <w:szCs w:val="24"/>
          <w:lang w:val="en-US" w:eastAsia="zh-CN"/>
        </w:rPr>
        <w:t>售后服务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投标人及制造厂家负责设备安装、调试。 所需的费用包括在投标总价格中。 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人应就设备的安装、调试、操作、维修、保养等对采购人维修技术人员进行培训。设备安装调试完毕后，投标人应对采购人操作人员进行现场培训，直至采购人的技术人员能独立操作，同时能完成一般常见故障的维修工作。 </w:t>
      </w:r>
    </w:p>
    <w:p>
      <w:pPr>
        <w:pStyle w:val="1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240" w:lineRule="auto"/>
        <w:ind w:left="0" w:firstLine="0" w:firstLineChars="0"/>
        <w:contextualSpacing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综合评分明细表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38"/>
        <w:gridCol w:w="561"/>
        <w:gridCol w:w="5683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bookmarkStart w:id="0" w:name="_Hlk103012460"/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评分因素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及权重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评分标准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报价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满足磋商文件要求且响应价格最低的响应报价为磋商基准价，其价格分为满分。其他供应商的价格分统一按照下列公式计算：磋商报价得分=(磋商基准价／最后磋商报价)*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0%*100。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技术服务要求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完全符合技术参数要求没有负偏离得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</w:t>
            </w:r>
          </w:p>
          <w:p>
            <w:pPr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带“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”号条款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为实质性条款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，不响应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或负偏离则投标文件无效；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”号条款每条负偏离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或不满足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无符号条款每条负偏离或不满足扣1分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，扣完为止。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售后服务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免费质保期：3年得1分，4年得3分，5年得5分，6年及以上得7分。</w:t>
            </w:r>
          </w:p>
          <w:p>
            <w:pPr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根据供应商提供的针对本项目的实施方案进行综合评审，包含：①进度保障措施；②安装实施方案；③培训方案；④售后维护服务（含巡检）。上述方案内容完整的得8分；每缺少一项方案内容的扣2分；每有一项方案内容存在缺陷的扣1分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2020年1月1日之后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同类产品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在医疗行业的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业绩，每提供一份合同复印件得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注：需提供合同复印件和中标通知书复印件或验收报告复印件，加盖投标人公章，不提供不得分。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</w:p>
        </w:tc>
      </w:tr>
      <w:bookmarkEnd w:id="0"/>
    </w:tbl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leftChars="0"/>
        <w:contextualSpacing/>
        <w:textAlignment w:val="auto"/>
        <w:outlineLvl w:val="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63356"/>
    <w:multiLevelType w:val="singleLevel"/>
    <w:tmpl w:val="8096335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92CAAAB"/>
    <w:multiLevelType w:val="singleLevel"/>
    <w:tmpl w:val="892CAAA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8F9D1A39"/>
    <w:multiLevelType w:val="multilevel"/>
    <w:tmpl w:val="8F9D1A39"/>
    <w:lvl w:ilvl="0" w:tentative="0">
      <w:start w:val="1"/>
      <w:numFmt w:val="decimal"/>
      <w:lvlText w:val="%1."/>
      <w:lvlJc w:val="left"/>
      <w:pPr>
        <w:tabs>
          <w:tab w:val="left" w:pos="-108"/>
        </w:tabs>
        <w:ind w:left="-42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C080366A"/>
    <w:multiLevelType w:val="singleLevel"/>
    <w:tmpl w:val="C080366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D7213109"/>
    <w:multiLevelType w:val="multilevel"/>
    <w:tmpl w:val="D7213109"/>
    <w:lvl w:ilvl="0" w:tentative="0">
      <w:start w:val="1"/>
      <w:numFmt w:val="decimal"/>
      <w:suff w:val="nothing"/>
      <w:lvlText w:val="%1．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>
    <w:nsid w:val="321C9148"/>
    <w:multiLevelType w:val="singleLevel"/>
    <w:tmpl w:val="321C914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903EB17"/>
    <w:multiLevelType w:val="singleLevel"/>
    <w:tmpl w:val="3903EB1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40D2721A"/>
    <w:multiLevelType w:val="multilevel"/>
    <w:tmpl w:val="40D2721A"/>
    <w:lvl w:ilvl="0" w:tentative="0">
      <w:start w:val="1"/>
      <w:numFmt w:val="chineseCountingThousand"/>
      <w:lvlText w:val="%1、"/>
      <w:lvlJc w:val="left"/>
      <w:pPr>
        <w:ind w:left="7508" w:hanging="420"/>
      </w:pPr>
      <w:rPr>
        <w:rFonts w:hint="eastAsia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u w:val="none"/>
        <w:vertAlign w:val="baseline"/>
      </w:rPr>
    </w:lvl>
    <w:lvl w:ilvl="1" w:tentative="0">
      <w:start w:val="1"/>
      <w:numFmt w:val="japaneseCounting"/>
      <w:lvlText w:val="（%2）"/>
      <w:lvlJc w:val="left"/>
      <w:pPr>
        <w:ind w:left="1926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4D4B2F6E"/>
    <w:multiLevelType w:val="singleLevel"/>
    <w:tmpl w:val="4D4B2F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501F8"/>
    <w:rsid w:val="00012A71"/>
    <w:rsid w:val="00033A61"/>
    <w:rsid w:val="00033AFC"/>
    <w:rsid w:val="00181E58"/>
    <w:rsid w:val="001B2F0F"/>
    <w:rsid w:val="001E3023"/>
    <w:rsid w:val="00202F85"/>
    <w:rsid w:val="00225ECC"/>
    <w:rsid w:val="002501F8"/>
    <w:rsid w:val="00256608"/>
    <w:rsid w:val="002C13DC"/>
    <w:rsid w:val="002C2EBD"/>
    <w:rsid w:val="002C324C"/>
    <w:rsid w:val="00347F4A"/>
    <w:rsid w:val="003A1B34"/>
    <w:rsid w:val="003A2702"/>
    <w:rsid w:val="003F286B"/>
    <w:rsid w:val="00454C44"/>
    <w:rsid w:val="0049470D"/>
    <w:rsid w:val="00501F51"/>
    <w:rsid w:val="0052412B"/>
    <w:rsid w:val="005312E6"/>
    <w:rsid w:val="00570B50"/>
    <w:rsid w:val="005B01E2"/>
    <w:rsid w:val="00613935"/>
    <w:rsid w:val="006350E3"/>
    <w:rsid w:val="00724B80"/>
    <w:rsid w:val="00785F4B"/>
    <w:rsid w:val="007B6192"/>
    <w:rsid w:val="007F3122"/>
    <w:rsid w:val="008905A1"/>
    <w:rsid w:val="008A299A"/>
    <w:rsid w:val="008F6E82"/>
    <w:rsid w:val="00914E2D"/>
    <w:rsid w:val="009277C4"/>
    <w:rsid w:val="00991D89"/>
    <w:rsid w:val="00994029"/>
    <w:rsid w:val="009E122E"/>
    <w:rsid w:val="00A35DEE"/>
    <w:rsid w:val="00A90EFD"/>
    <w:rsid w:val="00A91904"/>
    <w:rsid w:val="00AB47EF"/>
    <w:rsid w:val="00AD1221"/>
    <w:rsid w:val="00B148E6"/>
    <w:rsid w:val="00B1491C"/>
    <w:rsid w:val="00BB64E5"/>
    <w:rsid w:val="00C33E4E"/>
    <w:rsid w:val="00C410ED"/>
    <w:rsid w:val="00C84F8F"/>
    <w:rsid w:val="00CE4A62"/>
    <w:rsid w:val="00D13910"/>
    <w:rsid w:val="00D77302"/>
    <w:rsid w:val="00D94794"/>
    <w:rsid w:val="00DD4C07"/>
    <w:rsid w:val="00E77665"/>
    <w:rsid w:val="00EB2DD3"/>
    <w:rsid w:val="00EC3652"/>
    <w:rsid w:val="00F53D0C"/>
    <w:rsid w:val="00F543F5"/>
    <w:rsid w:val="00F76A75"/>
    <w:rsid w:val="0DED6FC6"/>
    <w:rsid w:val="1A160749"/>
    <w:rsid w:val="20063EF1"/>
    <w:rsid w:val="21B538C6"/>
    <w:rsid w:val="238272F0"/>
    <w:rsid w:val="2F7D661C"/>
    <w:rsid w:val="38D058A2"/>
    <w:rsid w:val="3B3548AF"/>
    <w:rsid w:val="4105229D"/>
    <w:rsid w:val="42615A69"/>
    <w:rsid w:val="486673FA"/>
    <w:rsid w:val="4A1A7F13"/>
    <w:rsid w:val="4B3B2264"/>
    <w:rsid w:val="4F3A65DA"/>
    <w:rsid w:val="54696DF0"/>
    <w:rsid w:val="65B57092"/>
    <w:rsid w:val="6874018D"/>
    <w:rsid w:val="74365CEE"/>
    <w:rsid w:val="757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spacing w:line="360" w:lineRule="auto"/>
      <w:jc w:val="left"/>
      <w:textAlignment w:val="baseline"/>
    </w:pPr>
    <w:rPr>
      <w:rFonts w:ascii="宋体"/>
      <w:sz w:val="21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表格文字"/>
    <w:basedOn w:val="1"/>
    <w:next w:val="2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915</Words>
  <Characters>5216</Characters>
  <Lines>43</Lines>
  <Paragraphs>12</Paragraphs>
  <TotalTime>60</TotalTime>
  <ScaleCrop>false</ScaleCrop>
  <LinksUpToDate>false</LinksUpToDate>
  <CharactersWithSpaces>6119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2021-04-29T03:48:00Z</dcterms:created>
  <dc:creator>SST13632245009@outlook.com</dc:creator>
  <cp:lastModifiedBy>胡瑞</cp:lastModifiedBy>
  <cp:lastPrinted>2023-06-12T08:14:38Z</cp:lastPrinted>
  <dcterms:modified xsi:type="dcterms:W3CDTF">2023-06-13T03:14:14Z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2835F2B7D3374EF0AC0484073D618DAD</vt:lpwstr>
  </property>
</Properties>
</file>