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numPr>
          <w:ilvl w:val="0"/>
          <w:numId w:val="1"/>
        </w:numPr>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采购项目需求</w:t>
      </w:r>
    </w:p>
    <w:tbl>
      <w:tblPr>
        <w:tblStyle w:val="7"/>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343"/>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27" w:type="pct"/>
            <w:noWrap w:val="0"/>
            <w:vAlign w:val="center"/>
          </w:tcPr>
          <w:p>
            <w:pPr>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序号</w:t>
            </w:r>
          </w:p>
        </w:tc>
        <w:tc>
          <w:tcPr>
            <w:tcW w:w="1937" w:type="pct"/>
            <w:noWrap w:val="0"/>
            <w:vAlign w:val="center"/>
          </w:tcPr>
          <w:p>
            <w:pPr>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材料名称</w:t>
            </w:r>
          </w:p>
        </w:tc>
        <w:tc>
          <w:tcPr>
            <w:tcW w:w="2435" w:type="pct"/>
            <w:noWrap w:val="0"/>
            <w:vAlign w:val="center"/>
          </w:tcPr>
          <w:p>
            <w:pPr>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sz w:val="28"/>
                <w:szCs w:val="28"/>
                <w:lang w:val="en-US" w:eastAsia="zh-CN"/>
              </w:rPr>
              <w:t>预计年度使用</w:t>
            </w:r>
            <w:r>
              <w:rPr>
                <w:rFonts w:hint="eastAsia" w:ascii="仿宋" w:hAnsi="仿宋" w:eastAsia="仿宋" w:cs="仿宋"/>
                <w:b/>
                <w:bCs w:val="0"/>
                <w:sz w:val="28"/>
                <w:szCs w:val="28"/>
              </w:rPr>
              <w:t>数量</w:t>
            </w:r>
            <w:r>
              <w:rPr>
                <w:rFonts w:hint="eastAsia" w:ascii="仿宋" w:hAnsi="仿宋" w:eastAsia="仿宋" w:cs="仿宋"/>
                <w:b/>
                <w:bCs w:val="0"/>
                <w:sz w:val="28"/>
                <w:szCs w:val="28"/>
                <w:lang w:eastAsia="zh-CN"/>
              </w:rPr>
              <w:t>（</w:t>
            </w:r>
            <w:r>
              <w:rPr>
                <w:rFonts w:hint="eastAsia" w:ascii="仿宋" w:hAnsi="仿宋" w:eastAsia="仿宋" w:cs="仿宋"/>
                <w:b/>
                <w:bCs w:val="0"/>
                <w:sz w:val="28"/>
                <w:szCs w:val="28"/>
                <w:lang w:val="en-US" w:eastAsia="zh-CN"/>
              </w:rPr>
              <w:t>个</w:t>
            </w:r>
            <w:r>
              <w:rPr>
                <w:rFonts w:hint="eastAsia" w:ascii="仿宋" w:hAnsi="仿宋" w:eastAsia="仿宋" w:cs="仿宋"/>
                <w:b/>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27"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w:t>
            </w:r>
          </w:p>
        </w:tc>
        <w:tc>
          <w:tcPr>
            <w:tcW w:w="1937"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rPr>
              <w:t>一次性阴道电极</w:t>
            </w:r>
          </w:p>
        </w:tc>
        <w:tc>
          <w:tcPr>
            <w:tcW w:w="2435"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27"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p>
        </w:tc>
        <w:tc>
          <w:tcPr>
            <w:tcW w:w="1937"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rPr>
              <w:t>阴道电极</w:t>
            </w:r>
          </w:p>
        </w:tc>
        <w:tc>
          <w:tcPr>
            <w:tcW w:w="2435"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27"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w:t>
            </w:r>
          </w:p>
        </w:tc>
        <w:tc>
          <w:tcPr>
            <w:tcW w:w="1937"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rPr>
              <w:t>理疗用体表电极</w:t>
            </w:r>
          </w:p>
        </w:tc>
        <w:tc>
          <w:tcPr>
            <w:tcW w:w="2435"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27"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w:t>
            </w:r>
          </w:p>
        </w:tc>
        <w:tc>
          <w:tcPr>
            <w:tcW w:w="1937"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rPr>
              <w:t>理疗电极片</w:t>
            </w:r>
          </w:p>
        </w:tc>
        <w:tc>
          <w:tcPr>
            <w:tcW w:w="2435"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27"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w:t>
            </w:r>
          </w:p>
        </w:tc>
        <w:tc>
          <w:tcPr>
            <w:tcW w:w="1937"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rPr>
              <w:t>盆底肌肉治疗头</w:t>
            </w:r>
          </w:p>
        </w:tc>
        <w:tc>
          <w:tcPr>
            <w:tcW w:w="2435" w:type="pct"/>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450</w:t>
            </w:r>
          </w:p>
        </w:tc>
      </w:tr>
    </w:tbl>
    <w:p>
      <w:pPr>
        <w:pStyle w:val="2"/>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1.年度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43.62万</w:t>
      </w:r>
      <w:r>
        <w:rPr>
          <w:rFonts w:hint="eastAsia" w:ascii="仿宋" w:hAnsi="仿宋" w:eastAsia="仿宋" w:cs="宋体"/>
          <w:color w:val="000000"/>
          <w:kern w:val="0"/>
          <w:sz w:val="28"/>
          <w:szCs w:val="28"/>
        </w:rPr>
        <w:t>元</w:t>
      </w:r>
      <w:r>
        <w:rPr>
          <w:rFonts w:hint="eastAsia" w:ascii="仿宋" w:hAnsi="仿宋" w:eastAsia="仿宋" w:cs="宋体"/>
          <w:color w:val="000000"/>
          <w:kern w:val="0"/>
          <w:sz w:val="28"/>
          <w:szCs w:val="28"/>
          <w:lang w:val="en-US" w:eastAsia="zh-CN"/>
        </w:rPr>
        <w:t>/年</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2.供货期限：3年，采购数量以实际使用量为准。</w:t>
      </w:r>
    </w:p>
    <w:p>
      <w:pPr>
        <w:pStyle w:val="2"/>
        <w:rPr>
          <w:rFonts w:hint="eastAsia" w:ascii="仿宋" w:hAnsi="仿宋" w:eastAsia="仿宋" w:cs="Segoe UI"/>
          <w:b/>
          <w:color w:val="333333"/>
          <w:spacing w:val="8"/>
          <w:kern w:val="0"/>
          <w:sz w:val="28"/>
          <w:szCs w:val="28"/>
          <w:lang w:val="en-US" w:eastAsia="zh-CN" w:bidi="ar-SA"/>
        </w:rPr>
      </w:pPr>
      <w:r>
        <w:rPr>
          <w:rFonts w:hint="eastAsia" w:ascii="仿宋" w:hAnsi="仿宋" w:eastAsia="仿宋" w:cs="宋体"/>
          <w:color w:val="000000"/>
          <w:kern w:val="0"/>
          <w:sz w:val="28"/>
          <w:szCs w:val="28"/>
          <w:lang w:val="en-US" w:eastAsia="zh-CN"/>
        </w:rPr>
        <w:t>（</w:t>
      </w:r>
      <w:r>
        <w:rPr>
          <w:rFonts w:hint="eastAsia" w:ascii="仿宋" w:hAnsi="仿宋" w:eastAsia="仿宋" w:cs="Segoe UI"/>
          <w:b/>
          <w:color w:val="333333"/>
          <w:spacing w:val="8"/>
          <w:kern w:val="0"/>
          <w:sz w:val="28"/>
          <w:szCs w:val="28"/>
          <w:lang w:val="en-US" w:eastAsia="zh-CN" w:bidi="ar-SA"/>
        </w:rPr>
        <w:t>三）技术参数</w:t>
      </w:r>
    </w:p>
    <w:tbl>
      <w:tblPr>
        <w:tblStyle w:val="7"/>
        <w:tblpPr w:leftFromText="180" w:rightFromText="180" w:vertAnchor="text" w:horzAnchor="page" w:tblpX="731" w:tblpY="894"/>
        <w:tblOverlap w:val="never"/>
        <w:tblW w:w="6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9"/>
        <w:gridCol w:w="1058"/>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0" w:type="pct"/>
            <w:noWrap w:val="0"/>
            <w:vAlign w:val="center"/>
          </w:tcPr>
          <w:p>
            <w:pPr>
              <w:spacing w:line="420" w:lineRule="exact"/>
              <w:jc w:val="center"/>
              <w:rPr>
                <w:rFonts w:hint="eastAsia" w:ascii="宋体" w:hAnsi="宋体" w:cs="Segoe UI"/>
                <w:spacing w:val="8"/>
                <w:kern w:val="0"/>
                <w:sz w:val="18"/>
                <w:szCs w:val="18"/>
              </w:rPr>
            </w:pPr>
            <w:r>
              <w:rPr>
                <w:rFonts w:hint="eastAsia" w:cs="宋体"/>
                <w:color w:val="000000"/>
                <w:kern w:val="0"/>
              </w:rPr>
              <w:t>序号</w:t>
            </w:r>
          </w:p>
        </w:tc>
        <w:tc>
          <w:tcPr>
            <w:tcW w:w="537" w:type="pct"/>
            <w:noWrap w:val="0"/>
            <w:vAlign w:val="center"/>
          </w:tcPr>
          <w:p>
            <w:pPr>
              <w:spacing w:line="420" w:lineRule="exact"/>
              <w:jc w:val="center"/>
              <w:rPr>
                <w:rFonts w:hint="eastAsia" w:cs="宋体"/>
                <w:color w:val="000000"/>
                <w:kern w:val="0"/>
              </w:rPr>
            </w:pPr>
            <w:r>
              <w:rPr>
                <w:rFonts w:hint="eastAsia" w:cs="宋体"/>
                <w:color w:val="000000"/>
                <w:kern w:val="0"/>
              </w:rPr>
              <w:t>产品名称</w:t>
            </w:r>
          </w:p>
        </w:tc>
        <w:tc>
          <w:tcPr>
            <w:tcW w:w="498" w:type="pct"/>
            <w:noWrap w:val="0"/>
            <w:vAlign w:val="center"/>
          </w:tcPr>
          <w:p>
            <w:pPr>
              <w:spacing w:line="420" w:lineRule="exact"/>
              <w:jc w:val="center"/>
              <w:rPr>
                <w:rFonts w:cs="宋体"/>
                <w:color w:val="000000"/>
                <w:kern w:val="0"/>
              </w:rPr>
            </w:pPr>
            <w:r>
              <w:rPr>
                <w:rFonts w:hint="eastAsia" w:cs="宋体"/>
                <w:color w:val="000000"/>
                <w:kern w:val="0"/>
              </w:rPr>
              <w:t>年度预估</w:t>
            </w:r>
            <w:r>
              <w:rPr>
                <w:rFonts w:hint="eastAsia" w:cs="宋体"/>
                <w:color w:val="000000"/>
                <w:kern w:val="0"/>
                <w:lang w:val="en-US" w:eastAsia="zh-CN"/>
              </w:rPr>
              <w:t>用</w:t>
            </w:r>
            <w:r>
              <w:rPr>
                <w:rFonts w:hint="eastAsia" w:cs="宋体"/>
                <w:color w:val="000000"/>
                <w:kern w:val="0"/>
              </w:rPr>
              <w:t>量（</w:t>
            </w:r>
            <w:r>
              <w:rPr>
                <w:rFonts w:hint="eastAsia" w:cs="宋体"/>
                <w:color w:val="000000"/>
                <w:kern w:val="0"/>
                <w:lang w:val="en-US" w:eastAsia="zh-CN"/>
              </w:rPr>
              <w:t>个</w:t>
            </w:r>
            <w:r>
              <w:rPr>
                <w:rFonts w:hint="eastAsia" w:cs="宋体"/>
                <w:color w:val="000000"/>
                <w:kern w:val="0"/>
              </w:rPr>
              <w:t>）</w:t>
            </w:r>
          </w:p>
        </w:tc>
        <w:tc>
          <w:tcPr>
            <w:tcW w:w="3573" w:type="pct"/>
            <w:noWrap w:val="0"/>
            <w:vAlign w:val="center"/>
          </w:tcPr>
          <w:p>
            <w:pPr>
              <w:spacing w:line="420" w:lineRule="exact"/>
              <w:jc w:val="center"/>
              <w:rPr>
                <w:rFonts w:hint="eastAsia" w:cs="宋体"/>
                <w:color w:val="000000"/>
                <w:kern w:val="0"/>
              </w:rPr>
            </w:pPr>
            <w:r>
              <w:rPr>
                <w:rFonts w:hint="eastAsia" w:cs="宋体"/>
                <w:color w:val="000000"/>
                <w:kern w:val="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90"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rPr>
              <w:t>1</w:t>
            </w:r>
          </w:p>
        </w:tc>
        <w:tc>
          <w:tcPr>
            <w:tcW w:w="537"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rPr>
              <w:t>一次性阴道电极</w:t>
            </w:r>
          </w:p>
        </w:tc>
        <w:tc>
          <w:tcPr>
            <w:tcW w:w="498" w:type="pct"/>
            <w:noWrap w:val="0"/>
            <w:vAlign w:val="center"/>
          </w:tcPr>
          <w:p>
            <w:pPr>
              <w:spacing w:line="420" w:lineRule="exact"/>
              <w:jc w:val="center"/>
              <w:rPr>
                <w:rFonts w:hint="default"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1500</w:t>
            </w:r>
          </w:p>
        </w:tc>
        <w:tc>
          <w:tcPr>
            <w:tcW w:w="3573" w:type="pct"/>
            <w:noWrap w:val="0"/>
            <w:vAlign w:val="center"/>
          </w:tcPr>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rPr>
              <w:t>▲1.适用范围：适用于我院现有的盆底治疗设备（设备品牌：麦澜德，型号： MLD A1），在治疗设备和阴道盆底肌间传递电信号。</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rPr>
              <w:t>2.电极插孔与对应导电橡胶电极片间导通电阻＜100Ω；</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3.</w:t>
            </w:r>
            <w:r>
              <w:rPr>
                <w:rFonts w:hint="eastAsia" w:ascii="Times New Roman" w:hAnsi="Times New Roman" w:eastAsia="宋体" w:cs="宋体"/>
                <w:color w:val="000000"/>
                <w:kern w:val="0"/>
              </w:rPr>
              <w:t>两导电橡胶电极片间绝缘电阻＞10MΩ；</w:t>
            </w:r>
          </w:p>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4.</w:t>
            </w:r>
            <w:r>
              <w:rPr>
                <w:rFonts w:hint="eastAsia" w:ascii="Times New Roman" w:hAnsi="Times New Roman" w:eastAsia="宋体" w:cs="宋体"/>
                <w:color w:val="000000"/>
                <w:kern w:val="0"/>
              </w:rPr>
              <w:t>两导电橡胶电极片间施加交流 50Hz、 1500V 电压历时 1min 无闪络和击穿。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90"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rPr>
              <w:t>2</w:t>
            </w:r>
          </w:p>
        </w:tc>
        <w:tc>
          <w:tcPr>
            <w:tcW w:w="537"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rPr>
              <w:t>阴道电极</w:t>
            </w:r>
          </w:p>
        </w:tc>
        <w:tc>
          <w:tcPr>
            <w:tcW w:w="498" w:type="pct"/>
            <w:noWrap w:val="0"/>
            <w:vAlign w:val="center"/>
          </w:tcPr>
          <w:p>
            <w:pPr>
              <w:spacing w:line="420" w:lineRule="exact"/>
              <w:jc w:val="center"/>
              <w:rPr>
                <w:rFonts w:hint="default"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700</w:t>
            </w:r>
          </w:p>
        </w:tc>
        <w:tc>
          <w:tcPr>
            <w:tcW w:w="3573" w:type="pct"/>
            <w:noWrap w:val="0"/>
            <w:vAlign w:val="center"/>
          </w:tcPr>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rPr>
              <w:t>▲1.适用范围：适用于我院现有的盆底治疗设备（设备品牌：麦澜德，型号：MLD B4、MLD B4S、MLD B4T），在治疗设备和阴道盆底肌间传递电信号。</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rPr>
              <w:t>2.T字形结构；由电极线、塑料基体和金属片组成；塑料基体采用聚丙烯(PP)制成，金属片采用不锈钢制成。</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3.</w:t>
            </w:r>
            <w:r>
              <w:rPr>
                <w:rFonts w:hint="eastAsia" w:ascii="Times New Roman" w:hAnsi="Times New Roman" w:eastAsia="宋体" w:cs="宋体"/>
                <w:color w:val="000000"/>
                <w:kern w:val="0"/>
              </w:rPr>
              <w:t>电极长度≥72.5mm,电极直径≥28mm；</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4.</w:t>
            </w:r>
            <w:r>
              <w:rPr>
                <w:rFonts w:hint="eastAsia" w:ascii="Times New Roman" w:hAnsi="Times New Roman" w:eastAsia="宋体" w:cs="宋体"/>
                <w:color w:val="000000"/>
                <w:kern w:val="0"/>
              </w:rPr>
              <w:t>电极插孔与对应不锈钢片间导通电阻小0.5Ω；</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5.</w:t>
            </w:r>
            <w:r>
              <w:rPr>
                <w:rFonts w:hint="eastAsia" w:ascii="Times New Roman" w:hAnsi="Times New Roman" w:eastAsia="宋体" w:cs="宋体"/>
                <w:color w:val="000000"/>
                <w:kern w:val="0"/>
              </w:rPr>
              <w:t>两不锈钢片间绝缘电阻应大于 10MΩ；</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6.</w:t>
            </w:r>
            <w:r>
              <w:rPr>
                <w:rFonts w:hint="eastAsia" w:ascii="Times New Roman" w:hAnsi="Times New Roman" w:eastAsia="宋体" w:cs="宋体"/>
                <w:color w:val="000000"/>
                <w:kern w:val="0"/>
              </w:rPr>
              <w:t>电解质强度：两不锈钢片间施加 1500V 电压力时 1min 无闪络和击穿；</w:t>
            </w:r>
          </w:p>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7.</w:t>
            </w:r>
            <w:r>
              <w:rPr>
                <w:rFonts w:hint="eastAsia" w:ascii="Times New Roman" w:hAnsi="Times New Roman" w:eastAsia="宋体" w:cs="宋体"/>
                <w:color w:val="000000"/>
                <w:kern w:val="0"/>
              </w:rPr>
              <w:t>导电部分尺寸：长度≥44.5mm±5%, 宽度≥19.3mm±5%。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90"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3</w:t>
            </w:r>
          </w:p>
        </w:tc>
        <w:tc>
          <w:tcPr>
            <w:tcW w:w="537"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rPr>
              <w:t>理疗用体表电极</w:t>
            </w:r>
          </w:p>
        </w:tc>
        <w:tc>
          <w:tcPr>
            <w:tcW w:w="498" w:type="pct"/>
            <w:noWrap w:val="0"/>
            <w:vAlign w:val="center"/>
          </w:tcPr>
          <w:p>
            <w:pPr>
              <w:spacing w:line="420" w:lineRule="exact"/>
              <w:jc w:val="center"/>
              <w:rPr>
                <w:rFonts w:hint="default"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400</w:t>
            </w:r>
          </w:p>
        </w:tc>
        <w:tc>
          <w:tcPr>
            <w:tcW w:w="3573" w:type="pct"/>
            <w:noWrap w:val="0"/>
            <w:vAlign w:val="center"/>
          </w:tcPr>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rPr>
              <w:t>1.适用范围：用于皮肤表面，将理疗设备输出的电刺激信号通过导电材料导到人体。</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rPr>
              <w:t>2.产品结构：由导电材料和连接线组成, 2.0线;</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rPr>
              <w:t xml:space="preserve">3.产品规格：≥7*12cm; </w:t>
            </w:r>
          </w:p>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rPr>
              <w:t>4.包装要求：2片一包.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90" w:type="pct"/>
            <w:noWrap w:val="0"/>
            <w:vAlign w:val="center"/>
          </w:tcPr>
          <w:p>
            <w:pPr>
              <w:spacing w:line="420" w:lineRule="exact"/>
              <w:jc w:val="center"/>
              <w:rPr>
                <w:rFonts w:hint="default"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4</w:t>
            </w:r>
          </w:p>
        </w:tc>
        <w:tc>
          <w:tcPr>
            <w:tcW w:w="537"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rPr>
              <w:t>理疗电极片</w:t>
            </w:r>
          </w:p>
        </w:tc>
        <w:tc>
          <w:tcPr>
            <w:tcW w:w="498"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1620</w:t>
            </w:r>
          </w:p>
        </w:tc>
        <w:tc>
          <w:tcPr>
            <w:tcW w:w="3573" w:type="pct"/>
            <w:noWrap w:val="0"/>
            <w:vAlign w:val="center"/>
          </w:tcPr>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rPr>
              <w:t>1.适用范围：用于皮肤表面，将理疗设备输出的电刺激信号通过导电材料导到人体。</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rPr>
              <w:t>2.产品结构：由导电材料和连接线组成;</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rPr>
              <w:t>3.产品规格：圆形50 mm²插线式;</w:t>
            </w:r>
          </w:p>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rPr>
              <w:t>4.包装要求：3片一包.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trPr>
        <w:tc>
          <w:tcPr>
            <w:tcW w:w="390" w:type="pct"/>
            <w:noWrap w:val="0"/>
            <w:vAlign w:val="center"/>
          </w:tcPr>
          <w:p>
            <w:pPr>
              <w:spacing w:line="420" w:lineRule="exact"/>
              <w:jc w:val="center"/>
              <w:rPr>
                <w:rFonts w:hint="default"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5</w:t>
            </w:r>
          </w:p>
        </w:tc>
        <w:tc>
          <w:tcPr>
            <w:tcW w:w="537"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rPr>
              <w:t>盆底肌肉治疗头</w:t>
            </w:r>
          </w:p>
        </w:tc>
        <w:tc>
          <w:tcPr>
            <w:tcW w:w="498"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450</w:t>
            </w:r>
          </w:p>
        </w:tc>
        <w:tc>
          <w:tcPr>
            <w:tcW w:w="3573" w:type="pct"/>
            <w:noWrap w:val="0"/>
            <w:vAlign w:val="center"/>
          </w:tcPr>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rPr>
              <w:t>▲</w:t>
            </w:r>
            <w:r>
              <w:rPr>
                <w:rFonts w:hint="eastAsia" w:ascii="Times New Roman" w:hAnsi="Times New Roman" w:eastAsia="宋体" w:cs="宋体"/>
                <w:color w:val="000000"/>
                <w:kern w:val="0"/>
                <w:lang w:val="en-US" w:eastAsia="zh-CN"/>
              </w:rPr>
              <w:t>1.</w:t>
            </w:r>
            <w:r>
              <w:rPr>
                <w:rFonts w:hint="eastAsia" w:ascii="Times New Roman" w:hAnsi="Times New Roman" w:eastAsia="宋体" w:cs="宋体"/>
                <w:color w:val="000000"/>
                <w:kern w:val="0"/>
              </w:rPr>
              <w:t>适用范围：适用于我院现有</w:t>
            </w:r>
            <w:r>
              <w:rPr>
                <w:rFonts w:hint="eastAsia" w:ascii="Times New Roman" w:hAnsi="Times New Roman" w:eastAsia="宋体" w:cs="宋体"/>
                <w:color w:val="000000"/>
                <w:kern w:val="0"/>
                <w:lang w:val="en-US" w:eastAsia="zh-CN"/>
              </w:rPr>
              <w:t>的</w:t>
            </w:r>
            <w:r>
              <w:rPr>
                <w:rFonts w:hint="eastAsia" w:ascii="Times New Roman" w:hAnsi="Times New Roman" w:eastAsia="宋体" w:cs="宋体"/>
                <w:color w:val="000000"/>
                <w:kern w:val="0"/>
              </w:rPr>
              <w:t>神经肌肉刺激治疗仪（设备品牌</w:t>
            </w:r>
            <w:r>
              <w:rPr>
                <w:rFonts w:hint="eastAsia" w:ascii="Times New Roman" w:hAnsi="Times New Roman" w:eastAsia="宋体" w:cs="宋体"/>
                <w:color w:val="000000"/>
                <w:kern w:val="0"/>
                <w:lang w:eastAsia="zh-CN"/>
              </w:rPr>
              <w:t>：</w:t>
            </w:r>
            <w:r>
              <w:rPr>
                <w:rFonts w:hint="eastAsia" w:ascii="Times New Roman" w:hAnsi="Times New Roman" w:eastAsia="宋体" w:cs="宋体"/>
                <w:color w:val="000000"/>
                <w:kern w:val="0"/>
                <w:lang w:val="en-US" w:eastAsia="zh-CN"/>
              </w:rPr>
              <w:t>广州杉山，</w:t>
            </w:r>
            <w:r>
              <w:rPr>
                <w:rFonts w:hint="eastAsia" w:ascii="Times New Roman" w:hAnsi="Times New Roman" w:eastAsia="宋体" w:cs="宋体"/>
                <w:color w:val="000000"/>
                <w:kern w:val="0"/>
              </w:rPr>
              <w:t>型号：PHENIX USB4）</w:t>
            </w:r>
            <w:r>
              <w:rPr>
                <w:rFonts w:hint="eastAsia" w:ascii="Times New Roman" w:hAnsi="Times New Roman" w:eastAsia="宋体" w:cs="宋体"/>
                <w:color w:val="000000"/>
                <w:kern w:val="0"/>
                <w:lang w:eastAsia="zh-CN"/>
              </w:rPr>
              <w:t>，</w:t>
            </w:r>
            <w:r>
              <w:rPr>
                <w:rFonts w:hint="eastAsia" w:ascii="Times New Roman" w:hAnsi="Times New Roman" w:eastAsia="宋体" w:cs="宋体"/>
                <w:color w:val="000000"/>
                <w:kern w:val="0"/>
              </w:rPr>
              <w:t>用于临床经阴道盆底肌肉电刺激治疗、阴道肌肉生物反馈训练项目。</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2.</w:t>
            </w:r>
            <w:r>
              <w:rPr>
                <w:rFonts w:hint="eastAsia" w:ascii="Times New Roman" w:hAnsi="Times New Roman" w:eastAsia="宋体" w:cs="宋体"/>
                <w:color w:val="000000"/>
                <w:kern w:val="0"/>
              </w:rPr>
              <w:t>外观结构：外观端正，表面整洁，无明显划痕、破损及变形；无峰棱、毛刺等缺陷。</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3.</w:t>
            </w:r>
            <w:r>
              <w:rPr>
                <w:rFonts w:hint="eastAsia" w:ascii="Times New Roman" w:hAnsi="Times New Roman" w:eastAsia="宋体" w:cs="宋体"/>
                <w:color w:val="000000"/>
                <w:kern w:val="0"/>
              </w:rPr>
              <w:t>尺寸：治疗头主体长130mm±1mm;电极环直径为（25.4±0.2）mm,宽（14±0.15）mm，间距（12±1）mm，两个金属环分别针对深层肌肉和浅层肌肉。</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4.</w:t>
            </w:r>
            <w:r>
              <w:rPr>
                <w:rFonts w:hint="eastAsia" w:ascii="Times New Roman" w:hAnsi="Times New Roman" w:eastAsia="宋体" w:cs="宋体"/>
                <w:color w:val="000000"/>
                <w:kern w:val="0"/>
              </w:rPr>
              <w:t>抗拉强度：电线与治疗头主体之间抗拉强度不小于45N。</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5.</w:t>
            </w:r>
            <w:r>
              <w:rPr>
                <w:rFonts w:hint="eastAsia" w:ascii="Times New Roman" w:hAnsi="Times New Roman" w:eastAsia="宋体" w:cs="宋体"/>
                <w:color w:val="000000"/>
                <w:kern w:val="0"/>
              </w:rPr>
              <w:t>每个治疗头有唯一的安全识别码，用于神经肌肉刺激治疗仪进行病例中的各科学的数据统计。</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6.</w:t>
            </w:r>
            <w:r>
              <w:rPr>
                <w:rFonts w:hint="eastAsia" w:ascii="Times New Roman" w:hAnsi="Times New Roman" w:eastAsia="宋体" w:cs="宋体"/>
                <w:color w:val="000000"/>
                <w:kern w:val="0"/>
              </w:rPr>
              <w:t>绝缘电阻：大于10兆欧。</w:t>
            </w:r>
          </w:p>
          <w:p>
            <w:pPr>
              <w:spacing w:line="420" w:lineRule="exact"/>
              <w:jc w:val="left"/>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7.</w:t>
            </w:r>
            <w:r>
              <w:rPr>
                <w:rFonts w:hint="eastAsia" w:ascii="Times New Roman" w:hAnsi="Times New Roman" w:eastAsia="宋体" w:cs="宋体"/>
                <w:color w:val="000000"/>
                <w:kern w:val="0"/>
              </w:rPr>
              <w:t>导体电阻：连接线两端导通且电阻小于2欧。</w:t>
            </w:r>
          </w:p>
          <w:p>
            <w:pPr>
              <w:jc w:val="left"/>
              <w:rPr>
                <w:rFonts w:hint="eastAsia" w:ascii="宋体" w:hAnsi="宋体" w:eastAsia="宋体" w:cs="宋体"/>
                <w:bCs/>
                <w:kern w:val="2"/>
                <w:sz w:val="21"/>
                <w:szCs w:val="21"/>
                <w:lang w:val="en-US" w:eastAsia="zh-CN" w:bidi="ar-SA"/>
              </w:rPr>
            </w:pPr>
          </w:p>
        </w:tc>
      </w:tr>
    </w:tbl>
    <w:p>
      <w:pPr>
        <w:rPr>
          <w:rFonts w:hint="default"/>
          <w:lang w:val="en-US"/>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w:t>
      </w:r>
      <w:r>
        <w:rPr>
          <w:rFonts w:hint="eastAsia" w:ascii="仿宋" w:hAnsi="仿宋" w:eastAsia="仿宋" w:cs="Segoe UI"/>
          <w:b/>
          <w:color w:val="333333"/>
          <w:spacing w:val="8"/>
          <w:kern w:val="0"/>
          <w:sz w:val="28"/>
          <w:szCs w:val="28"/>
          <w:lang w:val="en-US" w:eastAsia="zh-CN"/>
        </w:rPr>
        <w:t>四</w:t>
      </w:r>
      <w:r>
        <w:rPr>
          <w:rFonts w:hint="eastAsia" w:ascii="仿宋" w:hAnsi="仿宋" w:eastAsia="仿宋" w:cs="Segoe UI"/>
          <w:b/>
          <w:color w:val="333333"/>
          <w:spacing w:val="8"/>
          <w:kern w:val="0"/>
          <w:sz w:val="28"/>
          <w:szCs w:val="28"/>
        </w:rPr>
        <w:t>）商务要求：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1.投标供应商应具备以上全部产品的供货资质，资质不全或缺少报价则视为不响应；</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投标产品属于国家医疗保障局发布的《医保医用耗材分类与代码》目录且具有医疗器械注册证的全部医用耗材（不含一类医疗器械）的，必须为四川省药械集中采购及医药价格监管平台挂网产品，需提供报价产品的挂网商品代码或产品ID,并提供挂网截图。为本次采购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3.若产品有多种规格型号且价格不同，投标人应将所有型号分项报价。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4.技术参数打▲号的条款为本次招标项目的实质性要求，不允许有负偏离。</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w:t>
      </w:r>
      <w:r>
        <w:rPr>
          <w:rFonts w:hint="eastAsia" w:ascii="仿宋" w:hAnsi="仿宋" w:eastAsia="仿宋" w:cs="Segoe UI"/>
          <w:b/>
          <w:color w:val="333333"/>
          <w:spacing w:val="8"/>
          <w:kern w:val="0"/>
          <w:sz w:val="28"/>
          <w:szCs w:val="28"/>
          <w:lang w:val="en-US" w:eastAsia="zh-CN"/>
        </w:rPr>
        <w:t>五</w:t>
      </w:r>
      <w:r>
        <w:rPr>
          <w:rFonts w:hint="eastAsia" w:ascii="仿宋" w:hAnsi="仿宋" w:eastAsia="仿宋" w:cs="Segoe UI"/>
          <w:b/>
          <w:color w:val="333333"/>
          <w:spacing w:val="8"/>
          <w:kern w:val="0"/>
          <w:sz w:val="28"/>
          <w:szCs w:val="28"/>
        </w:rPr>
        <w:t xml:space="preserve">）备注: </w:t>
      </w:r>
    </w:p>
    <w:p>
      <w:pPr>
        <w:pStyle w:val="3"/>
        <w:numPr>
          <w:ilvl w:val="0"/>
          <w:numId w:val="0"/>
        </w:numPr>
        <w:spacing w:line="400" w:lineRule="exact"/>
        <w:ind w:leftChars="0"/>
        <w:jc w:val="both"/>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1.本项目的“年度预计用量” 、供应商的“响应总价”仅做为报价评审依据，结算以实际发生量乘以供应商响应单价结算。</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：评审办法（评分明细表）</w:t>
      </w:r>
    </w:p>
    <w:tbl>
      <w:tblPr>
        <w:tblStyle w:val="7"/>
        <w:tblpPr w:leftFromText="180" w:rightFromText="180" w:vertAnchor="text" w:horzAnchor="page" w:tblpX="731" w:tblpY="894"/>
        <w:tblOverlap w:val="never"/>
        <w:tblW w:w="6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558"/>
        <w:gridCol w:w="1055"/>
        <w:gridCol w:w="709"/>
        <w:gridCol w:w="4742"/>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90" w:type="pct"/>
            <w:vMerge w:val="restart"/>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hint="eastAsia" w:cs="宋体"/>
                <w:color w:val="000000"/>
                <w:kern w:val="0"/>
              </w:rPr>
            </w:pPr>
            <w:r>
              <w:rPr>
                <w:rFonts w:hint="eastAsia" w:cs="宋体"/>
                <w:color w:val="000000"/>
                <w:kern w:val="0"/>
              </w:rPr>
              <w:t>细则</w:t>
            </w:r>
          </w:p>
        </w:tc>
        <w:tc>
          <w:tcPr>
            <w:tcW w:w="27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1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30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17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b/>
                <w:bCs/>
                <w:color w:val="000000"/>
                <w:kern w:val="0"/>
                <w:sz w:val="18"/>
                <w:szCs w:val="18"/>
                <w:highlight w:val="none"/>
                <w:lang w:val="en-US" w:eastAsia="zh-CN"/>
              </w:rPr>
              <w:t>1.</w:t>
            </w:r>
            <w:r>
              <w:rPr>
                <w:rFonts w:hint="eastAsia" w:ascii="宋体" w:hAnsi="宋体" w:eastAsia="宋体" w:cs="宋体"/>
                <w:b/>
                <w:bCs/>
                <w:color w:val="000000"/>
                <w:kern w:val="0"/>
                <w:sz w:val="18"/>
                <w:szCs w:val="18"/>
                <w:highlight w:val="none"/>
              </w:rPr>
              <w:t>价格分</w:t>
            </w:r>
            <w:r>
              <w:rPr>
                <w:rFonts w:hint="eastAsia" w:ascii="宋体" w:hAnsi="宋体" w:eastAsia="宋体" w:cs="宋体"/>
                <w:color w:val="000000"/>
                <w:kern w:val="0"/>
                <w:sz w:val="18"/>
                <w:szCs w:val="18"/>
                <w:highlight w:val="none"/>
              </w:rPr>
              <w:t>：</w:t>
            </w:r>
          </w:p>
          <w:p>
            <w:pPr>
              <w:widowControl/>
              <w:wordWrap w:val="0"/>
              <w:spacing w:line="270" w:lineRule="atLeast"/>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响应材料满足磋商文件要求且以响应总价最低的为评审基准价，其价格分为</w:t>
            </w:r>
            <w:r>
              <w:rPr>
                <w:rFonts w:hint="eastAsia" w:ascii="宋体" w:hAnsi="宋体" w:eastAsia="宋体" w:cs="宋体"/>
                <w:color w:val="000000"/>
                <w:kern w:val="0"/>
                <w:sz w:val="18"/>
                <w:szCs w:val="18"/>
                <w:highlight w:val="none"/>
                <w:lang w:val="en-US" w:eastAsia="zh-CN"/>
              </w:rPr>
              <w:t>30</w:t>
            </w:r>
            <w:r>
              <w:rPr>
                <w:rFonts w:hint="eastAsia" w:ascii="宋体" w:hAnsi="宋体" w:eastAsia="宋体" w:cs="宋体"/>
                <w:color w:val="000000"/>
                <w:kern w:val="0"/>
                <w:sz w:val="18"/>
                <w:szCs w:val="18"/>
                <w:highlight w:val="none"/>
              </w:rPr>
              <w:t>分。其他供应商的价格分统一按照以下公式计算：价格分=(评审基准价／响应总价)×</w:t>
            </w:r>
            <w:r>
              <w:rPr>
                <w:rFonts w:hint="eastAsia" w:ascii="宋体" w:hAnsi="宋体" w:eastAsia="宋体" w:cs="宋体"/>
                <w:color w:val="000000"/>
                <w:kern w:val="0"/>
                <w:sz w:val="18"/>
                <w:szCs w:val="18"/>
                <w:highlight w:val="none"/>
                <w:lang w:val="en-US" w:eastAsia="zh-CN"/>
              </w:rPr>
              <w:t>30。</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2.响应总价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响应总价</w:t>
            </w:r>
            <w:r>
              <w:rPr>
                <w:rFonts w:hint="eastAsia" w:ascii="宋体" w:hAnsi="宋体" w:eastAsia="宋体" w:cs="宋体"/>
                <w:color w:val="000000"/>
                <w:kern w:val="0"/>
                <w:sz w:val="18"/>
                <w:szCs w:val="18"/>
                <w:highlight w:val="none"/>
                <w:lang w:val="en-US" w:eastAsia="zh-CN"/>
              </w:rPr>
              <w:t>=</w:t>
            </w:r>
            <w:r>
              <w:rPr>
                <w:rFonts w:hint="eastAsia" w:ascii="宋体" w:hAnsi="宋体" w:eastAsia="宋体" w:cs="宋体"/>
                <w:color w:val="000000"/>
                <w:kern w:val="0"/>
                <w:sz w:val="18"/>
                <w:szCs w:val="18"/>
                <w:highlight w:val="none"/>
              </w:rPr>
              <w:t>各项材料响应单价*预估年度用量之和</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1.若同种产品有多种规格型号且涉及不同报价，供应商应全部报价；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lang w:val="en-US" w:eastAsia="zh-CN"/>
              </w:rPr>
              <w:t>如同种产品有</w:t>
            </w:r>
            <w:r>
              <w:rPr>
                <w:rFonts w:hint="eastAsia" w:ascii="宋体" w:hAnsi="宋体" w:eastAsia="宋体" w:cs="宋体"/>
                <w:color w:val="000000"/>
                <w:kern w:val="0"/>
                <w:sz w:val="18"/>
                <w:szCs w:val="18"/>
                <w:highlight w:val="none"/>
              </w:rPr>
              <w:t>多种规格型号</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lang w:val="en-US" w:eastAsia="zh-CN"/>
              </w:rPr>
              <w:t>侧</w:t>
            </w:r>
            <w:r>
              <w:rPr>
                <w:rFonts w:hint="eastAsia" w:ascii="宋体" w:hAnsi="宋体" w:eastAsia="宋体" w:cs="宋体"/>
                <w:color w:val="000000"/>
                <w:kern w:val="0"/>
                <w:sz w:val="18"/>
                <w:szCs w:val="18"/>
                <w:highlight w:val="none"/>
              </w:rPr>
              <w:t>响应单价为报价的平均价。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52</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52分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完全符合磋商文</w:t>
            </w:r>
            <w:bookmarkStart w:id="1" w:name="_GoBack"/>
            <w:bookmarkEnd w:id="1"/>
            <w:r>
              <w:rPr>
                <w:rFonts w:hint="eastAsia" w:ascii="宋体" w:hAnsi="宋体" w:eastAsia="宋体" w:cs="宋体"/>
                <w:color w:val="000000"/>
                <w:kern w:val="0"/>
                <w:sz w:val="18"/>
                <w:szCs w:val="18"/>
                <w:highlight w:val="none"/>
              </w:rPr>
              <w:t>件技术参数要求得</w:t>
            </w:r>
            <w:r>
              <w:rPr>
                <w:rFonts w:hint="eastAsia" w:ascii="宋体" w:hAnsi="宋体" w:eastAsia="宋体" w:cs="宋体"/>
                <w:color w:val="000000"/>
                <w:kern w:val="0"/>
                <w:sz w:val="18"/>
                <w:szCs w:val="18"/>
                <w:highlight w:val="none"/>
                <w:lang w:val="en-US" w:eastAsia="zh-CN"/>
              </w:rPr>
              <w:t>52</w:t>
            </w:r>
            <w:r>
              <w:rPr>
                <w:rFonts w:hint="eastAsia" w:ascii="宋体" w:hAnsi="宋体" w:eastAsia="宋体" w:cs="宋体"/>
                <w:color w:val="000000"/>
                <w:kern w:val="0"/>
                <w:sz w:val="18"/>
                <w:szCs w:val="18"/>
                <w:highlight w:val="none"/>
              </w:rPr>
              <w:t>分。技术参数条款负偏离一项扣</w:t>
            </w: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分，扣完为止。（技术参数条款共</w:t>
            </w:r>
            <w:r>
              <w:rPr>
                <w:rFonts w:hint="eastAsia" w:ascii="宋体" w:hAnsi="宋体" w:eastAsia="宋体" w:cs="宋体"/>
                <w:color w:val="000000"/>
                <w:kern w:val="0"/>
                <w:sz w:val="18"/>
                <w:szCs w:val="18"/>
                <w:highlight w:val="none"/>
                <w:lang w:val="en-US" w:eastAsia="zh-CN"/>
              </w:rPr>
              <w:t>26</w:t>
            </w:r>
            <w:r>
              <w:rPr>
                <w:rFonts w:hint="eastAsia" w:ascii="宋体" w:hAnsi="宋体" w:eastAsia="宋体" w:cs="宋体"/>
                <w:color w:val="000000"/>
                <w:kern w:val="0"/>
                <w:sz w:val="18"/>
                <w:szCs w:val="18"/>
                <w:highlight w:val="none"/>
              </w:rPr>
              <w:t>项）。</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（1）技术条款需提供所响应产品说明书作为证明文件。</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（2）如技术指标在响应文件中未对应出现或在响应文件中存在自相矛盾之处或未提供的不得分。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投标人能力</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提供响应产品2020年1月1日以来国内三甲医疗机构业绩证明，每提供1个业绩得1分，最多得10分。</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注：提供销售采购合同</w:t>
            </w:r>
            <w:r>
              <w:rPr>
                <w:rFonts w:hint="eastAsia" w:ascii="宋体" w:hAnsi="宋体" w:eastAsia="宋体" w:cs="宋体"/>
                <w:color w:val="000000"/>
                <w:kern w:val="0"/>
                <w:sz w:val="18"/>
                <w:szCs w:val="18"/>
                <w:highlight w:val="none"/>
                <w:lang w:val="en-US" w:eastAsia="zh-CN"/>
              </w:rPr>
              <w:t>和</w:t>
            </w:r>
            <w:r>
              <w:rPr>
                <w:rFonts w:hint="eastAsia" w:ascii="宋体" w:hAnsi="宋体" w:eastAsia="宋体" w:cs="宋体"/>
                <w:color w:val="000000"/>
                <w:kern w:val="0"/>
                <w:sz w:val="18"/>
                <w:szCs w:val="18"/>
                <w:highlight w:val="none"/>
              </w:rPr>
              <w:t>发票复印件加盖投标人公章。</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注：</w:t>
            </w:r>
            <w:r>
              <w:rPr>
                <w:rFonts w:hint="eastAsia" w:ascii="宋体" w:hAnsi="宋体" w:eastAsia="宋体" w:cs="宋体"/>
                <w:color w:val="000000"/>
                <w:kern w:val="0"/>
                <w:sz w:val="18"/>
                <w:szCs w:val="18"/>
                <w:highlight w:val="none"/>
              </w:rPr>
              <w:t>若发票复印件上无产品明细则需附销货清单</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rPr>
              <w:t>非三甲医疗机构业绩证明请勿提供。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12"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w:t>
            </w:r>
          </w:p>
        </w:tc>
        <w:tc>
          <w:tcPr>
            <w:tcW w:w="34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根据供应商提供的售后服务方案，包含：</w:t>
            </w:r>
            <w:r>
              <w:rPr>
                <w:rFonts w:hint="eastAsia" w:ascii="宋体" w:hAnsi="宋体" w:eastAsia="宋体" w:cs="宋体"/>
                <w:color w:val="000000"/>
                <w:kern w:val="0"/>
                <w:sz w:val="18"/>
                <w:szCs w:val="18"/>
              </w:rPr>
              <w:t>【①有效的质量保障方案（包含质量管理体系建设、质量控制技术方法等）；②完整的配送方案（完善的出入库管理制度、完整的配送流程）；③应急保障方案（配送过程中的突发应急措施、因问题产品引发的医疗安全事故应急措施、临时配送的应急措施）；④具有完善的售后保障体系（有效的退换货流程制度、描述产品供应过程中的售后保障体系等）】进行评审</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highlight w:val="none"/>
              </w:rPr>
              <w:t>符合本项目实际情况、有利于项目实施的得</w:t>
            </w:r>
            <w:r>
              <w:rPr>
                <w:rFonts w:hint="eastAsia" w:ascii="宋体" w:hAnsi="宋体" w:eastAsia="宋体" w:cs="宋体"/>
                <w:color w:val="000000"/>
                <w:kern w:val="0"/>
                <w:sz w:val="18"/>
                <w:szCs w:val="18"/>
                <w:highlight w:val="none"/>
                <w:lang w:val="en-US" w:eastAsia="zh-CN"/>
              </w:rPr>
              <w:t>8</w:t>
            </w:r>
            <w:r>
              <w:rPr>
                <w:rFonts w:hint="eastAsia" w:ascii="宋体" w:hAnsi="宋体" w:eastAsia="宋体" w:cs="宋体"/>
                <w:color w:val="000000"/>
                <w:kern w:val="0"/>
                <w:sz w:val="18"/>
                <w:szCs w:val="18"/>
                <w:highlight w:val="none"/>
              </w:rPr>
              <w:t>分；每缺少一项或提供的方案与本项目无关的扣</w:t>
            </w: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分；每有一项存在缺陷或漏洞的，且不利于项目实施的扣</w:t>
            </w:r>
            <w:r>
              <w:rPr>
                <w:rFonts w:hint="eastAsia" w:ascii="宋体" w:hAnsi="宋体" w:eastAsia="宋体" w:cs="宋体"/>
                <w:color w:val="000000"/>
                <w:kern w:val="0"/>
                <w:sz w:val="18"/>
                <w:szCs w:val="18"/>
                <w:highlight w:val="none"/>
                <w:lang w:val="en-US" w:eastAsia="zh-CN"/>
              </w:rPr>
              <w:t>1</w:t>
            </w:r>
            <w:r>
              <w:rPr>
                <w:rFonts w:hint="eastAsia" w:ascii="宋体" w:hAnsi="宋体" w:eastAsia="宋体" w:cs="宋体"/>
                <w:color w:val="000000"/>
                <w:kern w:val="0"/>
                <w:sz w:val="18"/>
                <w:szCs w:val="18"/>
                <w:highlight w:val="none"/>
              </w:rPr>
              <w:t xml:space="preserve">分，分值扣完为止。 </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kern w:val="0"/>
                <w:sz w:val="18"/>
                <w:szCs w:val="18"/>
                <w:highlight w:val="none"/>
                <w:lang w:val="en-US" w:eastAsia="zh-CN"/>
              </w:rPr>
              <w:t xml:space="preserve"> </w:t>
            </w:r>
          </w:p>
        </w:tc>
      </w:tr>
    </w:tbl>
    <w:p>
      <w:pPr>
        <w:widowControl/>
        <w:jc w:val="left"/>
        <w:rPr>
          <w:rFonts w:hint="eastAsia"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7"/>
        <w:tblW w:w="8478" w:type="dxa"/>
        <w:jc w:val="center"/>
        <w:tblLayout w:type="autofit"/>
        <w:tblCellMar>
          <w:top w:w="0" w:type="dxa"/>
          <w:left w:w="0" w:type="dxa"/>
          <w:bottom w:w="0" w:type="dxa"/>
          <w:right w:w="0" w:type="dxa"/>
        </w:tblCellMar>
      </w:tblPr>
      <w:tblGrid>
        <w:gridCol w:w="1056"/>
        <w:gridCol w:w="2448"/>
        <w:gridCol w:w="1752"/>
        <w:gridCol w:w="1624"/>
        <w:gridCol w:w="1598"/>
      </w:tblGrid>
      <w:tr>
        <w:tblPrEx>
          <w:tblCellMar>
            <w:top w:w="0" w:type="dxa"/>
            <w:left w:w="0" w:type="dxa"/>
            <w:bottom w:w="0" w:type="dxa"/>
            <w:right w:w="0" w:type="dxa"/>
          </w:tblCellMar>
        </w:tblPrEx>
        <w:trPr>
          <w:trHeight w:val="687" w:hRule="atLeast"/>
          <w:jc w:val="center"/>
        </w:trPr>
        <w:tc>
          <w:tcPr>
            <w:tcW w:w="105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序号</w:t>
            </w:r>
          </w:p>
        </w:tc>
        <w:tc>
          <w:tcPr>
            <w:tcW w:w="24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单位用户名称</w:t>
            </w:r>
          </w:p>
        </w:tc>
        <w:tc>
          <w:tcPr>
            <w:tcW w:w="17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合同时间</w:t>
            </w:r>
          </w:p>
        </w:tc>
        <w:tc>
          <w:tcPr>
            <w:tcW w:w="1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联系人及联系方式</w:t>
            </w:r>
          </w:p>
        </w:tc>
        <w:tc>
          <w:tcPr>
            <w:tcW w:w="1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98"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tbl>
      <w:tblPr>
        <w:tblStyle w:val="7"/>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1121"/>
        <w:gridCol w:w="750"/>
        <w:gridCol w:w="946"/>
        <w:gridCol w:w="936"/>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1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r>
              <w:rPr>
                <w:rFonts w:hint="eastAsia" w:ascii="仿宋_GB2312" w:hAnsi="Segoe UI" w:eastAsia="仿宋_GB2312" w:cs="Segoe UI"/>
                <w:color w:val="333333"/>
                <w:kern w:val="0"/>
                <w:sz w:val="24"/>
                <w:szCs w:val="24"/>
                <w:lang w:val="en-US" w:eastAsia="zh-CN"/>
              </w:rPr>
              <w:t>根</w:t>
            </w:r>
            <w:r>
              <w:rPr>
                <w:rFonts w:hint="eastAsia" w:ascii="仿宋_GB2312" w:hAnsi="Segoe UI" w:eastAsia="仿宋_GB2312" w:cs="Segoe UI"/>
                <w:color w:val="333333"/>
                <w:kern w:val="0"/>
                <w:sz w:val="24"/>
                <w:szCs w:val="24"/>
              </w:rPr>
              <w:t>)</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产品挂网代码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eastAsia"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2"/>
        <w:rPr>
          <w:rFonts w:hint="eastAsia"/>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numPr>
          <w:ilvl w:val="0"/>
          <w:numId w:val="2"/>
        </w:numPr>
        <w:shd w:val="clear" w:color="auto" w:fill="FFFFFF"/>
        <w:wordWrap w:val="0"/>
        <w:jc w:val="left"/>
        <w:rPr>
          <w:rFonts w:hint="eastAsia" w:ascii="仿宋_GB2312" w:hAnsi="Segoe UI" w:eastAsia="仿宋_GB2312" w:cs="Segoe UI"/>
          <w:b/>
          <w:bCs/>
          <w:color w:val="FF0000"/>
          <w:kern w:val="0"/>
          <w:sz w:val="24"/>
          <w:szCs w:val="24"/>
          <w:lang w:val="en-US" w:eastAsia="zh-CN"/>
        </w:rPr>
      </w:pPr>
      <w:r>
        <w:rPr>
          <w:rFonts w:hint="eastAsia" w:ascii="仿宋_GB2312" w:hAnsi="Segoe UI" w:eastAsia="仿宋_GB2312" w:cs="Segoe UI"/>
          <w:b/>
          <w:bCs/>
          <w:color w:val="FF0000"/>
          <w:kern w:val="0"/>
          <w:sz w:val="24"/>
          <w:szCs w:val="24"/>
          <w:lang w:val="en-US" w:eastAsia="zh-CN"/>
        </w:rPr>
        <w:t>采购会议磋商时，供应商需携带U盘，提供报价表电子版。</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报价应是最终用户验收合格后的总价，包括设备运输、保险、代理、安装调试、培训、税费、系统集成费用和采购文件规定的其它费用。</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“序号”，按照各产品技术参数对应的序号填写。</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“品目及报价表”为多页的，每页均需由法定代表人或授权代表签字并盖投标人印章。</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“品目及报价表”需单独密封。</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color w:val="333333"/>
          <w:kern w:val="0"/>
          <w:sz w:val="24"/>
          <w:szCs w:val="24"/>
        </w:rPr>
        <w:t>如有配套耗材，请参照此表报价。</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hint="default" w:ascii="长城小标宋体" w:hAnsi="仿宋" w:eastAsia="长城小标宋体"/>
          <w:b/>
          <w:bCs/>
          <w:color w:val="000000" w:themeColor="text1"/>
          <w:sz w:val="36"/>
          <w:szCs w:val="36"/>
        </w:rPr>
      </w:pPr>
      <w:r>
        <w:rPr>
          <w:rFonts w:hint="eastAsia" w:ascii="长城小标宋体" w:hAnsi="仿宋" w:eastAsia="长城小标宋体"/>
          <w:color w:val="000000" w:themeColor="text1"/>
          <w:sz w:val="28"/>
          <w:szCs w:val="22"/>
        </w:rPr>
        <w:t xml:space="preserve"> </w:t>
      </w:r>
      <w:r>
        <w:rPr>
          <w:rFonts w:hint="eastAsia" w:ascii="长城小标宋体" w:hAnsi="仿宋" w:eastAsia="长城小标宋体"/>
          <w:b/>
          <w:bCs/>
          <w:color w:val="000000" w:themeColor="text1"/>
          <w:sz w:val="36"/>
          <w:szCs w:val="36"/>
        </w:rPr>
        <w:t>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r>
        <w:rPr>
          <w:rFonts w:hint="eastAsia" w:ascii="微软雅黑" w:hAnsi="微软雅黑" w:eastAsia="微软雅黑" w:cs="Segoe UI"/>
          <w:bCs/>
          <w:color w:val="333333"/>
          <w:kern w:val="0"/>
          <w:sz w:val="28"/>
          <w:szCs w:val="28"/>
        </w:rPr>
        <w:t>：</w:t>
      </w:r>
    </w:p>
    <w:p>
      <w:pPr>
        <w:pStyle w:val="2"/>
        <w:jc w:val="center"/>
        <w:rPr>
          <w:rFonts w:hint="default" w:ascii="长城小标宋体" w:hAnsi="仿宋" w:eastAsia="长城小标宋体"/>
          <w:b/>
          <w:bCs/>
          <w:color w:val="000000" w:themeColor="text1"/>
          <w:sz w:val="36"/>
          <w:szCs w:val="36"/>
        </w:rPr>
      </w:pPr>
      <w:r>
        <w:rPr>
          <w:rFonts w:hint="default" w:ascii="长城小标宋体" w:hAnsi="仿宋" w:eastAsia="长城小标宋体"/>
          <w:b/>
          <w:bCs/>
          <w:color w:val="000000" w:themeColor="text1"/>
          <w:sz w:val="36"/>
          <w:szCs w:val="36"/>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A8A"/>
    <w:multiLevelType w:val="singleLevel"/>
    <w:tmpl w:val="0BB43A8A"/>
    <w:lvl w:ilvl="0" w:tentative="0">
      <w:start w:val="1"/>
      <w:numFmt w:val="chineseCounting"/>
      <w:suff w:val="nothing"/>
      <w:lvlText w:val="（%1）"/>
      <w:lvlJc w:val="left"/>
      <w:rPr>
        <w:rFonts w:hint="eastAsia"/>
      </w:rPr>
    </w:lvl>
  </w:abstractNum>
  <w:abstractNum w:abstractNumId="1">
    <w:nsid w:val="795CA05F"/>
    <w:multiLevelType w:val="singleLevel"/>
    <w:tmpl w:val="795CA05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55B778C"/>
    <w:rsid w:val="067F764F"/>
    <w:rsid w:val="06B11527"/>
    <w:rsid w:val="08D2481D"/>
    <w:rsid w:val="09883DB3"/>
    <w:rsid w:val="09EC7CBF"/>
    <w:rsid w:val="12C40D67"/>
    <w:rsid w:val="14594E75"/>
    <w:rsid w:val="14B40435"/>
    <w:rsid w:val="14DC0F1A"/>
    <w:rsid w:val="15B626DC"/>
    <w:rsid w:val="1A707F41"/>
    <w:rsid w:val="1AF77FAB"/>
    <w:rsid w:val="1C976D54"/>
    <w:rsid w:val="1D4A752E"/>
    <w:rsid w:val="1DE05766"/>
    <w:rsid w:val="1E997E27"/>
    <w:rsid w:val="20343F20"/>
    <w:rsid w:val="22827069"/>
    <w:rsid w:val="24081674"/>
    <w:rsid w:val="24765B0F"/>
    <w:rsid w:val="25372380"/>
    <w:rsid w:val="25933A00"/>
    <w:rsid w:val="294E1E76"/>
    <w:rsid w:val="2A28561B"/>
    <w:rsid w:val="2ACE5E86"/>
    <w:rsid w:val="2F561655"/>
    <w:rsid w:val="33875D6B"/>
    <w:rsid w:val="35E40AE0"/>
    <w:rsid w:val="362C60DD"/>
    <w:rsid w:val="395149AF"/>
    <w:rsid w:val="3A694155"/>
    <w:rsid w:val="3A6D2A97"/>
    <w:rsid w:val="3B9C6D08"/>
    <w:rsid w:val="3C245962"/>
    <w:rsid w:val="3DA970F6"/>
    <w:rsid w:val="3DE462AE"/>
    <w:rsid w:val="43DD0089"/>
    <w:rsid w:val="44670A1E"/>
    <w:rsid w:val="491346CF"/>
    <w:rsid w:val="49676695"/>
    <w:rsid w:val="518517CE"/>
    <w:rsid w:val="57C06FDC"/>
    <w:rsid w:val="58F77A56"/>
    <w:rsid w:val="5C4B0A19"/>
    <w:rsid w:val="63D266D5"/>
    <w:rsid w:val="63FF5919"/>
    <w:rsid w:val="644B796F"/>
    <w:rsid w:val="6A6D2706"/>
    <w:rsid w:val="70641CCB"/>
    <w:rsid w:val="719548CE"/>
    <w:rsid w:val="72C54451"/>
    <w:rsid w:val="72E84575"/>
    <w:rsid w:val="72F84F0E"/>
    <w:rsid w:val="734A410E"/>
    <w:rsid w:val="73F95427"/>
    <w:rsid w:val="73F965D8"/>
    <w:rsid w:val="748E20B3"/>
    <w:rsid w:val="78C663ED"/>
    <w:rsid w:val="795D1311"/>
    <w:rsid w:val="7A26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after="120"/>
    </w:pPr>
    <w:rPr>
      <w:szCs w:val="24"/>
    </w:r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99"/>
    <w:rPr>
      <w:szCs w:val="24"/>
    </w:rPr>
  </w:style>
  <w:style w:type="paragraph" w:customStyle="1" w:styleId="14">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1</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A.yyaa</cp:lastModifiedBy>
  <cp:lastPrinted>2023-06-15T02:47:00Z</cp:lastPrinted>
  <dcterms:modified xsi:type="dcterms:W3CDTF">2023-06-26T08:17:46Z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