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 w:hAnsi="仿宋" w:eastAsia="仿宋"/>
          <w:sz w:val="28"/>
          <w:szCs w:val="28"/>
        </w:rPr>
      </w:pPr>
      <w:bookmarkStart w:id="0" w:name="_GoBack"/>
      <w:bookmarkEnd w:id="0"/>
      <w:r>
        <w:rPr>
          <w:rFonts w:hint="eastAsia" w:ascii="仿宋" w:hAnsi="仿宋" w:eastAsia="仿宋"/>
          <w:sz w:val="28"/>
          <w:szCs w:val="28"/>
        </w:rPr>
        <w:t>附件1：参选机构要求</w:t>
      </w:r>
    </w:p>
    <w:p>
      <w:pPr>
        <w:outlineLvl w:val="0"/>
        <w:rPr>
          <w:rFonts w:ascii="仿宋" w:hAnsi="仿宋" w:eastAsia="仿宋"/>
          <w:sz w:val="28"/>
          <w:szCs w:val="28"/>
        </w:rPr>
      </w:pPr>
      <w:r>
        <w:rPr>
          <w:rFonts w:hint="eastAsia" w:ascii="仿宋" w:hAnsi="仿宋" w:eastAsia="仿宋"/>
          <w:sz w:val="28"/>
          <w:szCs w:val="28"/>
        </w:rPr>
        <w:t>附件2：合作方案基本格式</w:t>
      </w:r>
    </w:p>
    <w:p>
      <w:pPr>
        <w:outlineLvl w:val="0"/>
        <w:rPr>
          <w:rFonts w:ascii="仿宋" w:hAnsi="仿宋" w:eastAsia="仿宋"/>
          <w:sz w:val="28"/>
          <w:szCs w:val="28"/>
        </w:rPr>
      </w:pPr>
      <w:r>
        <w:rPr>
          <w:rFonts w:hint="eastAsia" w:ascii="仿宋" w:hAnsi="仿宋" w:eastAsia="仿宋"/>
          <w:sz w:val="28"/>
          <w:szCs w:val="28"/>
        </w:rPr>
        <w:t>附件3：报价表</w:t>
      </w:r>
    </w:p>
    <w:p>
      <w:pPr>
        <w:outlineLvl w:val="0"/>
        <w:rPr>
          <w:rFonts w:ascii="仿宋" w:hAnsi="仿宋" w:eastAsia="仿宋"/>
          <w:sz w:val="28"/>
          <w:szCs w:val="28"/>
        </w:rPr>
      </w:pPr>
      <w:r>
        <w:rPr>
          <w:rFonts w:hint="eastAsia" w:ascii="仿宋" w:hAnsi="仿宋" w:eastAsia="仿宋"/>
          <w:sz w:val="28"/>
          <w:szCs w:val="28"/>
        </w:rPr>
        <w:t>附件4: 参选方案文件书装订顺序</w:t>
      </w:r>
    </w:p>
    <w:p>
      <w:pPr>
        <w:outlineLvl w:val="0"/>
        <w:rPr>
          <w:rFonts w:ascii="仿宋" w:hAnsi="仿宋" w:eastAsia="仿宋"/>
          <w:sz w:val="28"/>
          <w:szCs w:val="28"/>
        </w:rPr>
      </w:pPr>
      <w:r>
        <w:rPr>
          <w:rFonts w:hint="eastAsia" w:ascii="仿宋" w:hAnsi="仿宋" w:eastAsia="仿宋"/>
          <w:sz w:val="28"/>
          <w:szCs w:val="28"/>
        </w:rPr>
        <w:t>附件5：偏离表</w:t>
      </w:r>
    </w:p>
    <w:p>
      <w:pPr>
        <w:outlineLvl w:val="0"/>
        <w:rPr>
          <w:rFonts w:ascii="仿宋" w:hAnsi="仿宋" w:eastAsia="仿宋"/>
          <w:sz w:val="28"/>
          <w:szCs w:val="28"/>
        </w:rPr>
      </w:pPr>
      <w:r>
        <w:rPr>
          <w:rFonts w:hint="eastAsia" w:ascii="仿宋" w:hAnsi="仿宋" w:eastAsia="仿宋"/>
          <w:sz w:val="28"/>
          <w:szCs w:val="28"/>
        </w:rPr>
        <w:t>附件6：法定代表人身份授权书</w:t>
      </w:r>
    </w:p>
    <w:p>
      <w:pPr>
        <w:outlineLvl w:val="0"/>
        <w:rPr>
          <w:rFonts w:ascii="仿宋" w:hAnsi="仿宋" w:eastAsia="仿宋"/>
          <w:sz w:val="28"/>
          <w:szCs w:val="28"/>
        </w:rPr>
      </w:pPr>
      <w:r>
        <w:rPr>
          <w:rFonts w:hint="eastAsia" w:ascii="仿宋" w:hAnsi="仿宋" w:eastAsia="仿宋"/>
          <w:sz w:val="28"/>
          <w:szCs w:val="28"/>
        </w:rPr>
        <w:t>附件7：反商业贿赂承诺书</w:t>
      </w:r>
    </w:p>
    <w:p>
      <w:pPr>
        <w:outlineLvl w:val="0"/>
        <w:rPr>
          <w:rFonts w:ascii="仿宋" w:hAnsi="仿宋" w:eastAsia="仿宋"/>
          <w:sz w:val="28"/>
          <w:szCs w:val="28"/>
        </w:rPr>
      </w:pPr>
      <w:r>
        <w:rPr>
          <w:rFonts w:hint="eastAsia" w:ascii="仿宋" w:hAnsi="仿宋" w:eastAsia="仿宋"/>
          <w:sz w:val="28"/>
          <w:szCs w:val="28"/>
        </w:rPr>
        <w:t>附件8：参选机构遵守遴选纪律承诺书</w:t>
      </w:r>
    </w:p>
    <w:p>
      <w:pPr>
        <w:outlineLvl w:val="0"/>
        <w:rPr>
          <w:rFonts w:ascii="仿宋" w:hAnsi="仿宋" w:eastAsia="仿宋"/>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附件9：评审办法（综合评分明细表）</w:t>
      </w:r>
    </w:p>
    <w:p>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adjustRightInd w:val="0"/>
        <w:snapToGrid w:val="0"/>
        <w:spacing w:line="480" w:lineRule="auto"/>
        <w:ind w:firstLine="640"/>
        <w:jc w:val="center"/>
        <w:outlineLvl w:val="0"/>
        <w:rPr>
          <w:rFonts w:ascii="仿宋" w:hAnsi="仿宋" w:eastAsia="仿宋"/>
          <w:b/>
          <w:sz w:val="32"/>
          <w:szCs w:val="32"/>
        </w:rPr>
      </w:pPr>
      <w:r>
        <w:rPr>
          <w:rFonts w:hint="eastAsia" w:ascii="仿宋" w:hAnsi="仿宋" w:eastAsia="仿宋"/>
          <w:b/>
          <w:sz w:val="32"/>
          <w:szCs w:val="32"/>
        </w:rPr>
        <w:t>参选机构要求</w:t>
      </w:r>
    </w:p>
    <w:p>
      <w:pPr>
        <w:spacing w:line="360" w:lineRule="auto"/>
        <w:ind w:firstLine="562" w:firstLineChars="200"/>
        <w:outlineLvl w:val="0"/>
        <w:rPr>
          <w:rFonts w:ascii="仿宋" w:hAnsi="仿宋" w:eastAsia="仿宋"/>
          <w:b/>
          <w:bCs/>
          <w:sz w:val="28"/>
          <w:szCs w:val="28"/>
        </w:rPr>
      </w:pPr>
      <w:r>
        <w:rPr>
          <w:rFonts w:hint="eastAsia" w:ascii="仿宋" w:hAnsi="仿宋" w:eastAsia="仿宋"/>
          <w:b/>
          <w:bCs/>
          <w:sz w:val="28"/>
          <w:szCs w:val="28"/>
        </w:rPr>
        <w:t>一、总体要求</w:t>
      </w:r>
    </w:p>
    <w:p>
      <w:pPr>
        <w:ind w:firstLine="560" w:firstLineChars="200"/>
        <w:rPr>
          <w:rFonts w:ascii="仿宋" w:hAnsi="仿宋" w:eastAsia="仿宋"/>
          <w:sz w:val="28"/>
          <w:szCs w:val="28"/>
        </w:rPr>
      </w:pPr>
      <w:r>
        <w:rPr>
          <w:rFonts w:hint="eastAsia" w:ascii="仿宋" w:hAnsi="仿宋" w:eastAsia="仿宋"/>
          <w:sz w:val="28"/>
          <w:szCs w:val="28"/>
        </w:rPr>
        <w:t>为方便患者及家属就近完成相关资料复印打印，我院拟引入第三方合作公司开展超级快印合作项目，由合作方免费提供超级快印设备，我院提供场地、电源及网络接入。患者通过扫码向合作方支付打印复印费用，合作方按照超级快印项目每月收益向我院支付一定比例的费用作为电费。</w:t>
      </w:r>
    </w:p>
    <w:p>
      <w:pPr>
        <w:spacing w:line="360" w:lineRule="auto"/>
        <w:ind w:firstLine="562" w:firstLineChars="200"/>
        <w:outlineLvl w:val="0"/>
        <w:rPr>
          <w:rFonts w:ascii="仿宋" w:hAnsi="仿宋" w:eastAsia="仿宋"/>
          <w:b/>
          <w:bCs/>
          <w:sz w:val="28"/>
          <w:szCs w:val="28"/>
        </w:rPr>
      </w:pPr>
      <w:r>
        <w:rPr>
          <w:rFonts w:hint="eastAsia" w:ascii="仿宋" w:hAnsi="仿宋" w:eastAsia="仿宋"/>
          <w:b/>
          <w:bCs/>
          <w:sz w:val="28"/>
          <w:szCs w:val="28"/>
        </w:rPr>
        <w:t>二、资质要求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1.营业执照（经有效年检，副本复印件）、税务证（国、地税副本复印件）、组织机构代码证（经有效年检，副本复印件）或提供三证合一的营业执照（经有效年检，副本复印件）。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2.法定代表人身份授权书（原件，格式见附件6），法定代表人和经办人身份证复印件。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3.具有良好的商业信誉和健全的财务会计制度。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4.具有履行合同所必需的人员、设备和专业技术能力。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5.具有依法缴纳税收和社会保障资金的良好记录。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6.近三年内，参选机构无重大行贿犯罪记录，无重大负面新闻。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7.近三年内，参选机构未在经营活动中因违法行为受到刑事处罚、处以罚款或者没收财产5万元以上、责令停产停业、吊销许可证或者执照等行政处罚。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8.反商业贿赂承诺书（附件7）。</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9.参选机构遵守遴选纪律承诺书（提供承诺函原件，附件8）。</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10.本次遴选活动不接受联合体投标。</w:t>
      </w:r>
    </w:p>
    <w:p>
      <w:pPr>
        <w:ind w:firstLine="562" w:firstLineChars="200"/>
        <w:rPr>
          <w:rFonts w:ascii="仿宋" w:hAnsi="仿宋" w:eastAsia="仿宋"/>
          <w:b/>
          <w:bCs/>
          <w:sz w:val="28"/>
          <w:szCs w:val="28"/>
        </w:rPr>
      </w:pPr>
      <w:r>
        <w:rPr>
          <w:rFonts w:hint="eastAsia" w:ascii="仿宋" w:hAnsi="仿宋" w:eastAsia="仿宋"/>
          <w:b/>
          <w:bCs/>
          <w:sz w:val="28"/>
          <w:szCs w:val="28"/>
        </w:rPr>
        <w:t>注：①3—10均提供承诺函原件并加盖鲜章；</w:t>
      </w:r>
    </w:p>
    <w:p>
      <w:pPr>
        <w:ind w:firstLine="562" w:firstLineChars="200"/>
        <w:rPr>
          <w:rFonts w:ascii="仿宋" w:hAnsi="仿宋" w:eastAsia="仿宋"/>
          <w:b/>
          <w:bCs/>
          <w:sz w:val="28"/>
          <w:szCs w:val="28"/>
        </w:rPr>
      </w:pPr>
      <w:r>
        <w:rPr>
          <w:rFonts w:hint="eastAsia" w:ascii="仿宋" w:hAnsi="仿宋" w:eastAsia="仿宋"/>
          <w:b/>
          <w:bCs/>
          <w:sz w:val="28"/>
          <w:szCs w:val="28"/>
        </w:rPr>
        <w:t>②参选机构应按遴选公告的规定和要求附上所有的资格证明文件，要求提供复印件的必须加盖单位印章，并在必要时提供原件备查。若提供的资格证明文件不全或不实，将导致其合作资格被取消。</w:t>
      </w:r>
    </w:p>
    <w:p>
      <w:pPr>
        <w:numPr>
          <w:ilvl w:val="0"/>
          <w:numId w:val="1"/>
        </w:numPr>
        <w:spacing w:line="360" w:lineRule="auto"/>
        <w:ind w:firstLine="562" w:firstLineChars="200"/>
        <w:outlineLvl w:val="0"/>
        <w:rPr>
          <w:rFonts w:ascii="仿宋" w:hAnsi="仿宋" w:eastAsia="仿宋"/>
          <w:b/>
          <w:bCs/>
          <w:sz w:val="28"/>
          <w:szCs w:val="28"/>
        </w:rPr>
      </w:pPr>
      <w:r>
        <w:rPr>
          <w:rFonts w:hint="eastAsia" w:ascii="仿宋" w:hAnsi="仿宋" w:eastAsia="仿宋"/>
          <w:b/>
          <w:bCs/>
          <w:sz w:val="28"/>
          <w:szCs w:val="28"/>
        </w:rPr>
        <w:t>技术服务要求</w:t>
      </w:r>
    </w:p>
    <w:p>
      <w:pPr>
        <w:spacing w:line="360" w:lineRule="auto"/>
        <w:ind w:firstLine="560" w:firstLineChars="200"/>
        <w:outlineLvl w:val="1"/>
        <w:rPr>
          <w:rFonts w:ascii="仿宋" w:hAnsi="仿宋" w:eastAsia="仿宋"/>
          <w:sz w:val="28"/>
          <w:szCs w:val="28"/>
        </w:rPr>
      </w:pPr>
      <w:r>
        <w:rPr>
          <w:rFonts w:hint="eastAsia" w:ascii="仿宋" w:hAnsi="仿宋" w:eastAsia="仿宋"/>
          <w:sz w:val="28"/>
          <w:szCs w:val="28"/>
        </w:rPr>
        <w:t>（一）产品资格认证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1.厂家产品授权委托书或协议（提供复印件，如产品公司投标则不需提供）。</w:t>
      </w:r>
    </w:p>
    <w:p>
      <w:pPr>
        <w:spacing w:line="360" w:lineRule="auto"/>
        <w:ind w:firstLine="420" w:firstLineChars="200"/>
        <w:rPr>
          <w:rFonts w:ascii="仿宋" w:hAnsi="仿宋" w:eastAsia="仿宋"/>
          <w:sz w:val="28"/>
          <w:szCs w:val="28"/>
        </w:rPr>
      </w:pPr>
      <w:r>
        <w:rPr>
          <w:rFonts w:hint="eastAsia" w:ascii="微软雅黑" w:hAnsi="微软雅黑" w:eastAsia="微软雅黑" w:cs="宋体"/>
          <w:szCs w:val="21"/>
        </w:rPr>
        <w:t>★</w:t>
      </w:r>
      <w:r>
        <w:rPr>
          <w:rFonts w:hint="eastAsia" w:ascii="仿宋" w:hAnsi="仿宋" w:eastAsia="仿宋"/>
          <w:sz w:val="28"/>
          <w:szCs w:val="28"/>
        </w:rPr>
        <w:t>2.产品通过3C认证/ISO认证/CE认证（请提供有效证明文件的复印件。如有其他证书：产品在技术、节能、安全、环保和自主创新方面获得的认证证书 或制造厂家和产品所获国家级荣誉称号等，可同时提供证明材料）。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3.质量检测中心或法定机构出具的产品检测报告，性能自测报告，出厂检验报告（提供相关证明材料）。</w:t>
      </w:r>
    </w:p>
    <w:p>
      <w:pPr>
        <w:spacing w:line="360" w:lineRule="auto"/>
        <w:ind w:firstLine="560" w:firstLineChars="200"/>
        <w:outlineLvl w:val="1"/>
        <w:rPr>
          <w:rFonts w:ascii="仿宋" w:hAnsi="仿宋" w:eastAsia="仿宋"/>
          <w:sz w:val="28"/>
          <w:szCs w:val="28"/>
        </w:rPr>
      </w:pPr>
      <w:r>
        <w:rPr>
          <w:rFonts w:hint="eastAsia" w:ascii="仿宋" w:hAnsi="仿宋" w:eastAsia="仿宋"/>
          <w:sz w:val="28"/>
          <w:szCs w:val="28"/>
        </w:rPr>
        <w:t>（二）超级快印设备技术参数（以下2</w:t>
      </w:r>
      <w:r>
        <w:rPr>
          <w:rFonts w:hint="eastAsia" w:ascii="仿宋" w:hAnsi="仿宋" w:eastAsia="仿宋"/>
          <w:sz w:val="28"/>
          <w:szCs w:val="28"/>
          <w:lang w:val="en-US" w:eastAsia="zh-CN"/>
        </w:rPr>
        <w:t>5</w:t>
      </w:r>
      <w:r>
        <w:rPr>
          <w:rFonts w:hint="eastAsia" w:ascii="仿宋" w:hAnsi="仿宋" w:eastAsia="仿宋"/>
          <w:sz w:val="28"/>
          <w:szCs w:val="28"/>
        </w:rPr>
        <w:t>项技术参数要求</w:t>
      </w:r>
      <w:r>
        <w:rPr>
          <w:rFonts w:hint="eastAsia" w:ascii="仿宋" w:hAnsi="仿宋" w:eastAsia="仿宋"/>
          <w:sz w:val="28"/>
          <w:szCs w:val="28"/>
          <w:lang w:eastAsia="zh-CN"/>
        </w:rPr>
        <w:t>需逐条应答，</w:t>
      </w:r>
      <w:r>
        <w:rPr>
          <w:rFonts w:hint="eastAsia" w:ascii="仿宋" w:hAnsi="仿宋" w:eastAsia="仿宋"/>
          <w:sz w:val="28"/>
          <w:szCs w:val="28"/>
        </w:rPr>
        <w:t>提供承诺函原件或证明材料复印件并加盖鲜章。）</w:t>
      </w:r>
    </w:p>
    <w:tbl>
      <w:tblPr>
        <w:tblStyle w:val="9"/>
        <w:tblW w:w="907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239"/>
        <w:gridCol w:w="1704"/>
        <w:gridCol w:w="53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737"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序号</w:t>
            </w:r>
          </w:p>
        </w:tc>
        <w:tc>
          <w:tcPr>
            <w:tcW w:w="1239"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项目</w:t>
            </w:r>
          </w:p>
        </w:tc>
        <w:tc>
          <w:tcPr>
            <w:tcW w:w="1704"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子项目</w:t>
            </w:r>
          </w:p>
        </w:tc>
        <w:tc>
          <w:tcPr>
            <w:tcW w:w="5394"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技术参数要求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737" w:type="dxa"/>
            <w:vMerge w:val="restart"/>
            <w:noWrap w:val="0"/>
            <w:vAlign w:val="center"/>
          </w:tcPr>
          <w:p>
            <w:pPr>
              <w:pStyle w:val="12"/>
              <w:numPr>
                <w:ilvl w:val="0"/>
                <w:numId w:val="2"/>
              </w:numPr>
              <w:adjustRightInd w:val="0"/>
              <w:snapToGrid w:val="0"/>
              <w:spacing w:line="360" w:lineRule="auto"/>
              <w:ind w:left="0" w:firstLine="0" w:firstLineChars="0"/>
              <w:jc w:val="center"/>
              <w:rPr>
                <w:rFonts w:ascii="微软雅黑" w:hAnsi="微软雅黑" w:eastAsia="微软雅黑" w:cs="微软雅黑"/>
                <w:sz w:val="18"/>
                <w:szCs w:val="18"/>
              </w:rPr>
            </w:pPr>
          </w:p>
        </w:tc>
        <w:tc>
          <w:tcPr>
            <w:tcW w:w="1239" w:type="dxa"/>
            <w:vMerge w:val="restart"/>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硬件系统</w:t>
            </w: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机器配置</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处理器</w:t>
            </w:r>
            <w:r>
              <w:rPr>
                <w:rFonts w:hint="eastAsia" w:ascii="微软雅黑" w:hAnsi="微软雅黑" w:eastAsia="微软雅黑" w:cs="微软雅黑"/>
                <w:sz w:val="18"/>
                <w:szCs w:val="18"/>
              </w:rPr>
              <w:t>：</w:t>
            </w:r>
            <w:r>
              <w:rPr>
                <w:rFonts w:ascii="微软雅黑" w:hAnsi="微软雅黑" w:eastAsia="微软雅黑" w:cs="微软雅黑"/>
                <w:sz w:val="18"/>
                <w:szCs w:val="18"/>
              </w:rPr>
              <w:t xml:space="preserve">1 GHz 双核 </w:t>
            </w:r>
            <w:r>
              <w:rPr>
                <w:rFonts w:hint="eastAsia" w:ascii="微软雅黑" w:hAnsi="微软雅黑" w:eastAsia="微软雅黑" w:cs="微软雅黑"/>
                <w:sz w:val="18"/>
                <w:szCs w:val="18"/>
              </w:rPr>
              <w:t>及以上</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内存</w:t>
            </w:r>
            <w:r>
              <w:rPr>
                <w:rFonts w:hint="eastAsia" w:ascii="微软雅黑" w:hAnsi="微软雅黑" w:eastAsia="微软雅黑" w:cs="微软雅黑"/>
                <w:sz w:val="18"/>
                <w:szCs w:val="18"/>
              </w:rPr>
              <w:t>：4</w:t>
            </w:r>
            <w:r>
              <w:rPr>
                <w:rFonts w:ascii="微软雅黑" w:hAnsi="微软雅黑" w:eastAsia="微软雅黑" w:cs="微软雅黑"/>
                <w:sz w:val="18"/>
                <w:szCs w:val="18"/>
              </w:rPr>
              <w:t xml:space="preserve"> G</w:t>
            </w:r>
            <w:r>
              <w:rPr>
                <w:rFonts w:hint="eastAsia" w:ascii="微软雅黑" w:hAnsi="微软雅黑" w:eastAsia="微软雅黑" w:cs="微软雅黑"/>
                <w:sz w:val="18"/>
                <w:szCs w:val="18"/>
              </w:rPr>
              <w:t>B及以上</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固态硬盘：≥128GB</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操作面板</w:t>
            </w:r>
            <w:r>
              <w:rPr>
                <w:rFonts w:hint="eastAsia" w:ascii="微软雅黑" w:hAnsi="微软雅黑" w:eastAsia="微软雅黑" w:cs="微软雅黑"/>
                <w:sz w:val="18"/>
                <w:szCs w:val="18"/>
              </w:rPr>
              <w:t>：尺寸≥8</w:t>
            </w:r>
            <w:r>
              <w:rPr>
                <w:rFonts w:ascii="微软雅黑" w:hAnsi="微软雅黑" w:eastAsia="微软雅黑" w:cs="微软雅黑"/>
                <w:sz w:val="18"/>
                <w:szCs w:val="18"/>
              </w:rPr>
              <w:t xml:space="preserve"> 英寸触摸LCD面板</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分辨率≥80</w:t>
            </w:r>
            <w:r>
              <w:rPr>
                <w:rFonts w:ascii="微软雅黑" w:hAnsi="微软雅黑" w:eastAsia="微软雅黑" w:cs="微软雅黑"/>
                <w:sz w:val="18"/>
                <w:szCs w:val="18"/>
              </w:rPr>
              <w:t>0 x 600</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w:t>
            </w:r>
            <w:r>
              <w:rPr>
                <w:rFonts w:ascii="微软雅黑" w:hAnsi="微软雅黑" w:eastAsia="微软雅黑" w:cs="微软雅黑"/>
                <w:sz w:val="18"/>
                <w:szCs w:val="18"/>
              </w:rPr>
              <w:t>接口</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个</w:t>
            </w:r>
            <w:r>
              <w:rPr>
                <w:rFonts w:ascii="微软雅黑" w:hAnsi="微软雅黑" w:eastAsia="微软雅黑" w:cs="微软雅黑"/>
                <w:sz w:val="18"/>
                <w:szCs w:val="18"/>
              </w:rPr>
              <w:t xml:space="preserve">USB </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宋体"/>
                <w:sz w:val="18"/>
                <w:szCs w:val="18"/>
              </w:rPr>
              <w:t>★</w:t>
            </w:r>
            <w:r>
              <w:rPr>
                <w:rFonts w:hint="eastAsia" w:ascii="微软雅黑" w:hAnsi="微软雅黑" w:eastAsia="微软雅黑" w:cs="宋体"/>
                <w:sz w:val="18"/>
                <w:szCs w:val="18"/>
                <w:lang w:val="en-US" w:eastAsia="zh-CN"/>
              </w:rPr>
              <w:t>6.</w:t>
            </w:r>
            <w:r>
              <w:rPr>
                <w:rFonts w:ascii="微软雅黑" w:hAnsi="微软雅黑" w:eastAsia="微软雅黑" w:cs="微软雅黑"/>
                <w:sz w:val="18"/>
                <w:szCs w:val="18"/>
              </w:rPr>
              <w:t>月打印负荷</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ascii="微软雅黑" w:hAnsi="微软雅黑" w:eastAsia="微软雅黑" w:cs="微软雅黑"/>
                <w:sz w:val="18"/>
                <w:szCs w:val="18"/>
              </w:rPr>
              <w:t xml:space="preserve">0,000页 </w:t>
            </w:r>
            <w:r>
              <w:rPr>
                <w:rFonts w:hint="eastAsia" w:ascii="微软雅黑" w:hAnsi="微软雅黑" w:eastAsia="微软雅黑" w:cs="宋体"/>
                <w:b/>
                <w:kern w:val="0"/>
                <w:sz w:val="18"/>
                <w:szCs w:val="18"/>
              </w:rPr>
              <w:t>（提供证明文件）</w:t>
            </w:r>
            <w:r>
              <w:rPr>
                <w:rFonts w:hint="eastAsia" w:ascii="微软雅黑" w:hAnsi="微软雅黑" w:eastAsia="微软雅黑" w:cs="宋体"/>
                <w:b/>
                <w:kern w:val="0"/>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w:t>
            </w:r>
            <w:r>
              <w:rPr>
                <w:rFonts w:ascii="微软雅黑" w:hAnsi="微软雅黑" w:eastAsia="微软雅黑" w:cs="微软雅黑"/>
                <w:sz w:val="18"/>
                <w:szCs w:val="18"/>
              </w:rPr>
              <w:t>尺寸</w:t>
            </w:r>
            <w:r>
              <w:rPr>
                <w:rFonts w:hint="eastAsia" w:ascii="微软雅黑" w:hAnsi="微软雅黑" w:eastAsia="微软雅黑" w:cs="微软雅黑"/>
                <w:sz w:val="18"/>
                <w:szCs w:val="18"/>
              </w:rPr>
              <w:t>：</w:t>
            </w:r>
            <w:r>
              <w:rPr>
                <w:rFonts w:ascii="微软雅黑" w:hAnsi="微软雅黑" w:eastAsia="微软雅黑" w:cs="微软雅黑"/>
                <w:sz w:val="18"/>
                <w:szCs w:val="18"/>
              </w:rPr>
              <w:t>(W x D x H)</w:t>
            </w:r>
            <w:r>
              <w:rPr>
                <w:rFonts w:hint="eastAsia" w:ascii="微软雅黑" w:hAnsi="微软雅黑" w:eastAsia="微软雅黑" w:cs="微软雅黑"/>
                <w:sz w:val="18"/>
                <w:szCs w:val="18"/>
              </w:rPr>
              <w:t>≤700</w:t>
            </w:r>
            <w:r>
              <w:rPr>
                <w:rFonts w:ascii="微软雅黑" w:hAnsi="微软雅黑" w:eastAsia="微软雅黑" w:cs="微软雅黑"/>
                <w:sz w:val="18"/>
                <w:szCs w:val="18"/>
              </w:rPr>
              <w:t xml:space="preserve"> x </w:t>
            </w:r>
            <w:r>
              <w:rPr>
                <w:rFonts w:hint="eastAsia" w:ascii="微软雅黑" w:hAnsi="微软雅黑" w:eastAsia="微软雅黑" w:cs="微软雅黑"/>
                <w:sz w:val="18"/>
                <w:szCs w:val="18"/>
              </w:rPr>
              <w:t>700</w:t>
            </w:r>
            <w:r>
              <w:rPr>
                <w:rFonts w:ascii="微软雅黑" w:hAnsi="微软雅黑" w:eastAsia="微软雅黑" w:cs="微软雅黑"/>
                <w:sz w:val="18"/>
                <w:szCs w:val="18"/>
              </w:rPr>
              <w:t xml:space="preserve"> x </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00</w:t>
            </w:r>
            <w:r>
              <w:rPr>
                <w:rFonts w:ascii="微软雅黑" w:hAnsi="微软雅黑" w:eastAsia="微软雅黑" w:cs="微软雅黑"/>
                <w:sz w:val="18"/>
                <w:szCs w:val="18"/>
              </w:rPr>
              <w:t>mm</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w:t>
            </w:r>
            <w:r>
              <w:rPr>
                <w:rFonts w:ascii="微软雅黑" w:hAnsi="微软雅黑" w:eastAsia="微软雅黑" w:cs="微软雅黑"/>
                <w:sz w:val="18"/>
                <w:szCs w:val="18"/>
              </w:rPr>
              <w:t>重量</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0</w:t>
            </w:r>
            <w:r>
              <w:rPr>
                <w:rFonts w:ascii="微软雅黑" w:hAnsi="微软雅黑" w:eastAsia="微软雅黑" w:cs="微软雅黑"/>
                <w:sz w:val="18"/>
                <w:szCs w:val="18"/>
              </w:rPr>
              <w:t xml:space="preserve"> kg </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功耗：≤2.0 W (睡眠) / 300 Wh (待机) / 1.5 kWh (最大)</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widowControl/>
              <w:adjustRightInd w:val="0"/>
              <w:snapToGrid w:val="0"/>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复印规格</w:t>
            </w:r>
          </w:p>
        </w:tc>
        <w:tc>
          <w:tcPr>
            <w:tcW w:w="5394" w:type="dxa"/>
            <w:noWrap w:val="0"/>
            <w:vAlign w:val="top"/>
          </w:tcPr>
          <w:p>
            <w:pPr>
              <w:widowControl/>
              <w:adjustRightInd w:val="0"/>
              <w:snapToGrid w:val="0"/>
              <w:spacing w:line="360" w:lineRule="auto"/>
              <w:ind w:right="-2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复印速度：≤8s</w:t>
            </w:r>
            <w:r>
              <w:rPr>
                <w:rFonts w:hint="eastAsia" w:ascii="微软雅黑" w:hAnsi="微软雅黑" w:eastAsia="微软雅黑" w:cs="微软雅黑"/>
                <w:sz w:val="18"/>
                <w:szCs w:val="18"/>
                <w:lang w:eastAsia="zh-CN"/>
              </w:rPr>
              <w:t>。</w:t>
            </w:r>
          </w:p>
          <w:p>
            <w:pPr>
              <w:widowControl/>
              <w:adjustRightInd w:val="0"/>
              <w:snapToGrid w:val="0"/>
              <w:spacing w:line="360" w:lineRule="auto"/>
              <w:ind w:right="-2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缩放率：25%-400%</w:t>
            </w:r>
            <w:r>
              <w:rPr>
                <w:rFonts w:hint="eastAsia" w:ascii="微软雅黑" w:hAnsi="微软雅黑" w:eastAsia="微软雅黑" w:cs="微软雅黑"/>
                <w:sz w:val="18"/>
                <w:szCs w:val="18"/>
                <w:lang w:eastAsia="zh-CN"/>
              </w:rPr>
              <w:t>。</w:t>
            </w:r>
          </w:p>
          <w:p>
            <w:pPr>
              <w:widowControl/>
              <w:adjustRightInd w:val="0"/>
              <w:snapToGrid w:val="0"/>
              <w:spacing w:line="360" w:lineRule="auto"/>
              <w:ind w:right="-2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复印功能：ID 复印；单面复印；双面复印；批量多张复印</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7"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adjustRightInd w:val="0"/>
              <w:snapToGrid w:val="0"/>
              <w:spacing w:line="360" w:lineRule="auto"/>
              <w:jc w:val="center"/>
              <w:rPr>
                <w:rFonts w:ascii="微软雅黑" w:hAnsi="微软雅黑" w:eastAsia="微软雅黑"/>
                <w:sz w:val="18"/>
                <w:szCs w:val="18"/>
              </w:rPr>
            </w:pPr>
            <w:r>
              <w:rPr>
                <w:rFonts w:hint="eastAsia" w:ascii="宋体" w:hAnsi="宋体" w:eastAsia="微软雅黑" w:cs="宋体"/>
                <w:sz w:val="16"/>
                <w:szCs w:val="16"/>
              </w:rPr>
              <w:t>打印规格</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13.</w:t>
            </w:r>
            <w:r>
              <w:rPr>
                <w:rFonts w:ascii="微软雅黑" w:hAnsi="微软雅黑" w:eastAsia="微软雅黑" w:cs="微软雅黑"/>
                <w:sz w:val="18"/>
                <w:szCs w:val="18"/>
              </w:rPr>
              <w:t>分辨率</w:t>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0</w:t>
            </w:r>
            <w:r>
              <w:rPr>
                <w:rFonts w:ascii="微软雅黑" w:hAnsi="微软雅黑" w:eastAsia="微软雅黑" w:cs="微软雅黑"/>
                <w:sz w:val="18"/>
                <w:szCs w:val="18"/>
              </w:rPr>
              <w:t>00 x 1,</w:t>
            </w:r>
            <w:r>
              <w:rPr>
                <w:rFonts w:hint="eastAsia" w:ascii="微软雅黑" w:hAnsi="微软雅黑" w:eastAsia="微软雅黑" w:cs="微软雅黑"/>
                <w:sz w:val="18"/>
                <w:szCs w:val="18"/>
                <w:lang w:val="en-US" w:eastAsia="zh-CN"/>
              </w:rPr>
              <w:t>0</w:t>
            </w:r>
            <w:r>
              <w:rPr>
                <w:rFonts w:ascii="微软雅黑" w:hAnsi="微软雅黑" w:eastAsia="微软雅黑" w:cs="微软雅黑"/>
                <w:sz w:val="18"/>
                <w:szCs w:val="18"/>
              </w:rPr>
              <w:t>00 dpi</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14.</w:t>
            </w:r>
            <w:r>
              <w:rPr>
                <w:rFonts w:ascii="微软雅黑" w:hAnsi="微软雅黑" w:eastAsia="微软雅黑" w:cs="微软雅黑"/>
                <w:sz w:val="18"/>
                <w:szCs w:val="18"/>
              </w:rPr>
              <w:t>直打支持</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主流格式，包含但不限于</w:t>
            </w:r>
            <w:r>
              <w:rPr>
                <w:rFonts w:ascii="微软雅黑" w:hAnsi="微软雅黑" w:eastAsia="微软雅黑" w:cs="微软雅黑"/>
                <w:sz w:val="18"/>
                <w:szCs w:val="18"/>
              </w:rPr>
              <w:t xml:space="preserve"> PRN / PDF / TIFF / JPEG / </w:t>
            </w:r>
            <w:r>
              <w:rPr>
                <w:rFonts w:hint="eastAsia" w:ascii="微软雅黑" w:hAnsi="微软雅黑" w:eastAsia="微软雅黑" w:cs="微软雅黑"/>
                <w:sz w:val="18"/>
                <w:szCs w:val="18"/>
                <w:lang w:val="en-US" w:eastAsia="zh-CN"/>
              </w:rPr>
              <w:t>PNG</w:t>
            </w:r>
            <w:r>
              <w:rPr>
                <w:rFonts w:hint="eastAsia" w:ascii="微软雅黑" w:hAnsi="微软雅黑" w:eastAsia="微软雅黑" w:cs="微软雅黑"/>
                <w:sz w:val="18"/>
                <w:szCs w:val="18"/>
              </w:rPr>
              <w:t>/DOCX</w:t>
            </w:r>
            <w:r>
              <w:rPr>
                <w:rFonts w:hint="eastAsia" w:ascii="微软雅黑" w:hAnsi="微软雅黑" w:eastAsia="微软雅黑" w:cs="微软雅黑"/>
                <w:sz w:val="18"/>
                <w:szCs w:val="18"/>
                <w:lang w:val="en-US" w:eastAsia="zh-CN"/>
              </w:rPr>
              <w:t>等</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4"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宋体" w:hAnsi="宋体" w:eastAsia="微软雅黑" w:cs="宋体"/>
                <w:sz w:val="16"/>
                <w:szCs w:val="16"/>
              </w:rPr>
              <w:t>扫描规格</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w:t>
            </w:r>
            <w:r>
              <w:rPr>
                <w:rFonts w:hint="eastAsia" w:ascii="微软雅黑" w:hAnsi="微软雅黑" w:eastAsia="微软雅黑" w:cs="微软雅黑"/>
                <w:sz w:val="18"/>
                <w:szCs w:val="18"/>
              </w:rPr>
              <w:t>速度：≤单面 45 / 45 ipm (黑白 / 彩色)</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16.</w:t>
            </w:r>
            <w:r>
              <w:rPr>
                <w:rFonts w:hint="eastAsia" w:ascii="微软雅黑" w:hAnsi="微软雅黑" w:eastAsia="微软雅黑" w:cs="微软雅黑"/>
                <w:sz w:val="18"/>
                <w:szCs w:val="18"/>
              </w:rPr>
              <w:t xml:space="preserve">扫描文件格式: PDF / 压缩PDF / 检索PDF /JPEG / XPS /TIFF-S / TIFF-M / TIFF </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rPr>
              <w:t xml:space="preserve">分辨率: ≥500 x 500 dpi (光学),≥ 4,500 x 4,500 dpi (增强) </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w:t>
            </w:r>
            <w:r>
              <w:rPr>
                <w:rFonts w:hint="eastAsia" w:ascii="微软雅黑" w:hAnsi="微软雅黑" w:eastAsia="微软雅黑" w:cs="微软雅黑"/>
                <w:sz w:val="18"/>
                <w:szCs w:val="18"/>
              </w:rPr>
              <w:t>扫描至：Email / FTP / SMB / HDD / USB / WSD / PC</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宋体" w:hAnsi="宋体" w:eastAsia="微软雅黑" w:cs="宋体"/>
                <w:sz w:val="16"/>
                <w:szCs w:val="16"/>
              </w:rPr>
              <w:t>基本耗材寿命</w:t>
            </w:r>
          </w:p>
        </w:tc>
        <w:tc>
          <w:tcPr>
            <w:tcW w:w="5394" w:type="dxa"/>
            <w:noWrap w:val="0"/>
            <w:vAlign w:val="top"/>
          </w:tcPr>
          <w:p>
            <w:pPr>
              <w:adjustRightInd w:val="0"/>
              <w:snapToGrid w:val="0"/>
              <w:spacing w:line="360" w:lineRule="auto"/>
              <w:rPr>
                <w:rFonts w:hint="eastAsia" w:ascii="微软雅黑" w:hAnsi="微软雅黑" w:eastAsia="微软雅黑" w:cs="微软雅黑"/>
                <w:b/>
                <w:sz w:val="18"/>
                <w:szCs w:val="18"/>
                <w:lang w:eastAsia="zh-CN"/>
              </w:rPr>
            </w:pPr>
            <w:r>
              <w:rPr>
                <w:rFonts w:hint="eastAsia" w:ascii="微软雅黑" w:hAnsi="微软雅黑" w:eastAsia="微软雅黑" w:cs="宋体"/>
                <w:sz w:val="18"/>
                <w:szCs w:val="18"/>
              </w:rPr>
              <w:t>★</w:t>
            </w:r>
            <w:r>
              <w:rPr>
                <w:rFonts w:hint="eastAsia" w:ascii="微软雅黑" w:hAnsi="微软雅黑" w:eastAsia="微软雅黑" w:cs="宋体"/>
                <w:sz w:val="18"/>
                <w:szCs w:val="18"/>
                <w:lang w:val="en-US" w:eastAsia="zh-CN"/>
              </w:rPr>
              <w:t>19.</w:t>
            </w:r>
            <w:r>
              <w:rPr>
                <w:rFonts w:ascii="微软雅黑" w:hAnsi="微软雅黑" w:eastAsia="微软雅黑" w:cs="微软雅黑"/>
                <w:sz w:val="18"/>
                <w:szCs w:val="18"/>
              </w:rPr>
              <w:t>黑色墨粉</w:t>
            </w:r>
            <w:r>
              <w:rPr>
                <w:rFonts w:hint="eastAsia" w:ascii="微软雅黑" w:hAnsi="微软雅黑" w:eastAsia="微软雅黑" w:cs="微软雅黑"/>
                <w:sz w:val="18"/>
                <w:szCs w:val="18"/>
              </w:rPr>
              <w:t>：</w:t>
            </w:r>
            <w:r>
              <w:rPr>
                <w:rFonts w:ascii="微软雅黑" w:hAnsi="微软雅黑" w:eastAsia="微软雅黑" w:cs="微软雅黑"/>
                <w:sz w:val="18"/>
                <w:szCs w:val="18"/>
              </w:rPr>
              <w:t>标准：</w:t>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0</w:t>
            </w:r>
            <w:r>
              <w:rPr>
                <w:rFonts w:ascii="微软雅黑" w:hAnsi="微软雅黑" w:eastAsia="微软雅黑" w:cs="微软雅黑"/>
                <w:sz w:val="18"/>
                <w:szCs w:val="18"/>
              </w:rPr>
              <w:t>,000页 高容：</w:t>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0</w:t>
            </w:r>
            <w:r>
              <w:rPr>
                <w:rFonts w:ascii="微软雅黑" w:hAnsi="微软雅黑" w:eastAsia="微软雅黑" w:cs="微软雅黑"/>
                <w:sz w:val="18"/>
                <w:szCs w:val="18"/>
              </w:rPr>
              <w:t xml:space="preserve">,000页 </w:t>
            </w:r>
            <w:r>
              <w:rPr>
                <w:rFonts w:hint="eastAsia" w:ascii="微软雅黑" w:hAnsi="微软雅黑" w:eastAsia="微软雅黑" w:cs="宋体"/>
                <w:b/>
                <w:kern w:val="0"/>
                <w:sz w:val="18"/>
                <w:szCs w:val="18"/>
              </w:rPr>
              <w:t>（提供证明文件）</w:t>
            </w:r>
            <w:r>
              <w:rPr>
                <w:rFonts w:hint="eastAsia" w:ascii="微软雅黑" w:hAnsi="微软雅黑" w:eastAsia="微软雅黑" w:cs="宋体"/>
                <w:b/>
                <w:kern w:val="0"/>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r>
              <w:rPr>
                <w:rFonts w:ascii="微软雅黑" w:hAnsi="微软雅黑" w:eastAsia="微软雅黑" w:cs="微软雅黑"/>
                <w:sz w:val="18"/>
                <w:szCs w:val="18"/>
              </w:rPr>
              <w:t>黑色硒鼓</w:t>
            </w:r>
            <w:r>
              <w:rPr>
                <w:rFonts w:hint="eastAsia" w:ascii="微软雅黑" w:hAnsi="微软雅黑" w:eastAsia="微软雅黑" w:cs="微软雅黑"/>
                <w:sz w:val="18"/>
                <w:szCs w:val="18"/>
              </w:rPr>
              <w:t>：≥15</w:t>
            </w:r>
            <w:r>
              <w:rPr>
                <w:rFonts w:ascii="微软雅黑" w:hAnsi="微软雅黑" w:eastAsia="微软雅黑" w:cs="微软雅黑"/>
                <w:sz w:val="18"/>
                <w:szCs w:val="18"/>
              </w:rPr>
              <w:t>0,000页</w:t>
            </w:r>
            <w:r>
              <w:rPr>
                <w:rFonts w:hint="eastAsia" w:ascii="微软雅黑" w:hAnsi="微软雅黑" w:eastAsia="微软雅黑" w:cs="微软雅黑"/>
                <w:sz w:val="18"/>
                <w:szCs w:val="18"/>
              </w:rPr>
              <w:t>，</w:t>
            </w:r>
            <w:r>
              <w:rPr>
                <w:rFonts w:ascii="微软雅黑" w:hAnsi="微软雅黑" w:eastAsia="微软雅黑" w:cs="微软雅黑"/>
                <w:sz w:val="18"/>
                <w:szCs w:val="18"/>
              </w:rPr>
              <w:t>预计墨粉产量以墨粉 6% 的覆盖率计算</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34" w:hRule="atLeast"/>
          <w:jc w:val="center"/>
        </w:trPr>
        <w:tc>
          <w:tcPr>
            <w:tcW w:w="737" w:type="dxa"/>
            <w:noWrap w:val="0"/>
            <w:vAlign w:val="center"/>
          </w:tcPr>
          <w:p>
            <w:pPr>
              <w:pStyle w:val="12"/>
              <w:numPr>
                <w:ilvl w:val="0"/>
                <w:numId w:val="2"/>
              </w:numPr>
              <w:adjustRightInd w:val="0"/>
              <w:snapToGrid w:val="0"/>
              <w:spacing w:line="360" w:lineRule="auto"/>
              <w:ind w:left="0" w:firstLine="0" w:firstLineChars="0"/>
              <w:jc w:val="center"/>
              <w:rPr>
                <w:rFonts w:ascii="微软雅黑" w:hAnsi="微软雅黑" w:eastAsia="微软雅黑" w:cs="微软雅黑"/>
                <w:sz w:val="18"/>
                <w:szCs w:val="18"/>
              </w:rPr>
            </w:pPr>
          </w:p>
        </w:tc>
        <w:tc>
          <w:tcPr>
            <w:tcW w:w="1239"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软件系统</w:t>
            </w:r>
          </w:p>
        </w:tc>
        <w:tc>
          <w:tcPr>
            <w:tcW w:w="1704" w:type="dxa"/>
            <w:noWrap w:val="0"/>
            <w:vAlign w:val="center"/>
          </w:tcPr>
          <w:p>
            <w:pPr>
              <w:adjustRightInd w:val="0"/>
              <w:snapToGrid w:val="0"/>
              <w:spacing w:line="360" w:lineRule="auto"/>
              <w:jc w:val="center"/>
              <w:rPr>
                <w:rFonts w:ascii="微软雅黑" w:hAnsi="微软雅黑" w:eastAsia="微软雅黑" w:cs="微软雅黑"/>
                <w:bCs/>
                <w:sz w:val="18"/>
                <w:szCs w:val="18"/>
              </w:rPr>
            </w:pPr>
            <w:r>
              <w:rPr>
                <w:rFonts w:hint="eastAsia" w:ascii="宋体" w:hAnsi="宋体" w:eastAsia="微软雅黑" w:cs="宋体"/>
                <w:sz w:val="16"/>
                <w:szCs w:val="16"/>
              </w:rPr>
              <w:t>移动支付</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宋体"/>
                <w:sz w:val="18"/>
                <w:szCs w:val="18"/>
              </w:rPr>
              <w:t>★</w:t>
            </w:r>
            <w:r>
              <w:rPr>
                <w:rFonts w:hint="eastAsia" w:ascii="微软雅黑" w:hAnsi="微软雅黑" w:eastAsia="微软雅黑" w:cs="宋体"/>
                <w:sz w:val="18"/>
                <w:szCs w:val="18"/>
                <w:lang w:val="en-US" w:eastAsia="zh-CN"/>
              </w:rPr>
              <w:t>21.</w:t>
            </w:r>
            <w:r>
              <w:rPr>
                <w:rFonts w:hint="eastAsia" w:ascii="微软雅黑" w:hAnsi="微软雅黑" w:eastAsia="微软雅黑" w:cs="微软雅黑"/>
                <w:sz w:val="18"/>
                <w:szCs w:val="18"/>
              </w:rPr>
              <w:t>微信支付：用户可以通过扫描屏幕上二维码，微信支付自助复印的费用。</w:t>
            </w:r>
            <w:r>
              <w:rPr>
                <w:rFonts w:hint="eastAsia" w:ascii="微软雅黑" w:hAnsi="微软雅黑" w:eastAsia="微软雅黑" w:cs="宋体"/>
                <w:b/>
                <w:kern w:val="0"/>
                <w:sz w:val="18"/>
                <w:szCs w:val="18"/>
              </w:rPr>
              <w:t>（提供证明文件）</w:t>
            </w:r>
            <w:r>
              <w:rPr>
                <w:rFonts w:hint="eastAsia" w:ascii="微软雅黑" w:hAnsi="微软雅黑" w:eastAsia="微软雅黑" w:cs="宋体"/>
                <w:b/>
                <w:kern w:val="0"/>
                <w:sz w:val="18"/>
                <w:szCs w:val="18"/>
                <w:lang w:eastAsia="zh-CN"/>
              </w:rPr>
              <w:t>。</w:t>
            </w:r>
          </w:p>
          <w:p>
            <w:pPr>
              <w:adjustRightInd w:val="0"/>
              <w:snapToGrid w:val="0"/>
              <w:spacing w:line="360" w:lineRule="auto"/>
              <w:rPr>
                <w:rFonts w:hint="eastAsia" w:ascii="微软雅黑" w:hAnsi="微软雅黑" w:eastAsia="微软雅黑" w:cs="微软雅黑"/>
                <w:b/>
                <w:sz w:val="18"/>
                <w:szCs w:val="18"/>
                <w:lang w:eastAsia="zh-CN"/>
              </w:rPr>
            </w:pPr>
            <w:r>
              <w:rPr>
                <w:rFonts w:hint="eastAsia" w:ascii="微软雅黑" w:hAnsi="微软雅黑" w:eastAsia="微软雅黑" w:cs="宋体"/>
                <w:sz w:val="18"/>
                <w:szCs w:val="18"/>
              </w:rPr>
              <w:t>★</w:t>
            </w:r>
            <w:r>
              <w:rPr>
                <w:rFonts w:hint="eastAsia" w:ascii="微软雅黑" w:hAnsi="微软雅黑" w:eastAsia="微软雅黑" w:cs="宋体"/>
                <w:sz w:val="18"/>
                <w:szCs w:val="18"/>
                <w:lang w:val="en-US" w:eastAsia="zh-CN"/>
              </w:rPr>
              <w:t>22.</w:t>
            </w:r>
            <w:r>
              <w:rPr>
                <w:rFonts w:hint="eastAsia" w:ascii="微软雅黑" w:hAnsi="微软雅黑" w:eastAsia="微软雅黑" w:cs="微软雅黑"/>
                <w:sz w:val="18"/>
                <w:szCs w:val="18"/>
              </w:rPr>
              <w:t>支付宝支付：用户可以通过扫描二屏幕上维码，支付宝支付自助复印的费用。</w:t>
            </w:r>
            <w:r>
              <w:rPr>
                <w:rFonts w:hint="eastAsia" w:ascii="微软雅黑" w:hAnsi="微软雅黑" w:eastAsia="微软雅黑" w:cs="宋体"/>
                <w:b/>
                <w:kern w:val="0"/>
                <w:sz w:val="18"/>
                <w:szCs w:val="18"/>
              </w:rPr>
              <w:t>（提供证明文件）</w:t>
            </w:r>
            <w:r>
              <w:rPr>
                <w:rFonts w:hint="eastAsia" w:ascii="微软雅黑" w:hAnsi="微软雅黑" w:eastAsia="微软雅黑" w:cs="宋体"/>
                <w:b/>
                <w:kern w:val="0"/>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其他移动支付：APP支付方式，用户通过下载供应商APP，支付自助复印的费用。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737" w:type="dxa"/>
            <w:vMerge w:val="restart"/>
            <w:noWrap w:val="0"/>
            <w:vAlign w:val="center"/>
          </w:tcPr>
          <w:p>
            <w:pPr>
              <w:pStyle w:val="12"/>
              <w:numPr>
                <w:ilvl w:val="0"/>
                <w:numId w:val="2"/>
              </w:numPr>
              <w:adjustRightInd w:val="0"/>
              <w:snapToGrid w:val="0"/>
              <w:spacing w:line="360" w:lineRule="auto"/>
              <w:ind w:left="0" w:firstLine="0" w:firstLineChars="0"/>
              <w:jc w:val="center"/>
              <w:rPr>
                <w:rFonts w:ascii="微软雅黑" w:hAnsi="微软雅黑" w:eastAsia="微软雅黑" w:cs="微软雅黑"/>
                <w:sz w:val="18"/>
                <w:szCs w:val="18"/>
              </w:rPr>
            </w:pPr>
          </w:p>
        </w:tc>
        <w:tc>
          <w:tcPr>
            <w:tcW w:w="1239" w:type="dxa"/>
            <w:vMerge w:val="restart"/>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其他</w:t>
            </w: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多功能纸盒</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具备至少2个多功能纸盒。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底柜</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r>
              <w:rPr>
                <w:rFonts w:hint="eastAsia" w:ascii="微软雅黑" w:hAnsi="微软雅黑" w:eastAsia="微软雅黑" w:cs="微软雅黑"/>
                <w:sz w:val="18"/>
                <w:szCs w:val="18"/>
              </w:rPr>
              <w:t>配置一个底柜，存在备用复印纸。</w:t>
            </w:r>
          </w:p>
        </w:tc>
      </w:tr>
    </w:tbl>
    <w:p>
      <w:pPr>
        <w:snapToGrid w:val="0"/>
        <w:rPr>
          <w:rFonts w:ascii="微软雅黑" w:hAnsi="微软雅黑" w:eastAsia="微软雅黑" w:cs="微软雅黑"/>
          <w:b/>
          <w:bCs/>
        </w:rPr>
      </w:pPr>
    </w:p>
    <w:p>
      <w:pPr>
        <w:pStyle w:val="2"/>
        <w:rPr>
          <w:rFonts w:ascii="仿宋" w:hAnsi="仿宋" w:eastAsia="仿宋"/>
          <w:b/>
          <w:bCs/>
          <w:sz w:val="28"/>
          <w:szCs w:val="28"/>
        </w:rPr>
      </w:pPr>
      <w:r>
        <w:rPr>
          <w:rFonts w:hint="eastAsia" w:ascii="仿宋" w:hAnsi="仿宋" w:eastAsia="仿宋"/>
          <w:b/>
          <w:bCs/>
          <w:sz w:val="28"/>
          <w:szCs w:val="28"/>
        </w:rPr>
        <w:t>（三）服务要求</w:t>
      </w:r>
    </w:p>
    <w:p>
      <w:pPr>
        <w:spacing w:line="360" w:lineRule="auto"/>
        <w:ind w:firstLine="420" w:firstLineChars="200"/>
        <w:rPr>
          <w:rFonts w:ascii="仿宋" w:hAnsi="仿宋" w:eastAsia="仿宋"/>
          <w:sz w:val="28"/>
          <w:szCs w:val="28"/>
        </w:rPr>
      </w:pPr>
      <w:r>
        <w:rPr>
          <w:rFonts w:hint="eastAsia" w:ascii="微软雅黑" w:hAnsi="微软雅黑" w:eastAsia="微软雅黑" w:cs="宋体"/>
          <w:szCs w:val="21"/>
        </w:rPr>
        <w:t>★</w:t>
      </w:r>
      <w:r>
        <w:rPr>
          <w:rFonts w:hint="eastAsia" w:ascii="仿宋" w:hAnsi="仿宋" w:eastAsia="仿宋"/>
          <w:sz w:val="28"/>
          <w:szCs w:val="28"/>
        </w:rPr>
        <w:t>1.参选机构负责免费提供本项目所需超级快印设备和配套网络设施，并根据院方业务量需求，增加或者减少设备数量，调整设备的摆放地点（提供承诺函和设备清单）。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2.参选机构负责提供超级快印项目软硬件的安全管理和维修维护服务，设备的墨粉、纸张、维修零件等消耗品由参选机构免费提供和更换（提供承诺函原件）。</w:t>
      </w:r>
    </w:p>
    <w:p>
      <w:pPr>
        <w:pStyle w:val="2"/>
      </w:pPr>
      <w:r>
        <w:rPr>
          <w:rFonts w:hint="eastAsia" w:ascii="仿宋" w:hAnsi="仿宋" w:eastAsia="仿宋"/>
          <w:b/>
          <w:bCs/>
          <w:sz w:val="28"/>
          <w:szCs w:val="28"/>
        </w:rPr>
        <w:t>注：以上3</w:t>
      </w:r>
      <w:r>
        <w:rPr>
          <w:rFonts w:hint="eastAsia" w:ascii="仿宋" w:hAnsi="仿宋" w:eastAsia="仿宋"/>
          <w:b/>
          <w:bCs/>
          <w:sz w:val="28"/>
          <w:szCs w:val="28"/>
          <w:lang w:val="en-US" w:eastAsia="zh-CN"/>
        </w:rPr>
        <w:t>0</w:t>
      </w:r>
      <w:r>
        <w:rPr>
          <w:rFonts w:hint="eastAsia" w:ascii="仿宋" w:hAnsi="仿宋" w:eastAsia="仿宋"/>
          <w:b/>
          <w:bCs/>
          <w:sz w:val="28"/>
          <w:szCs w:val="28"/>
        </w:rPr>
        <w:t>项均提供承诺函原件或证明材料复印件并加盖鲜章。</w:t>
      </w:r>
    </w:p>
    <w:p>
      <w:pPr>
        <w:spacing w:line="360" w:lineRule="auto"/>
        <w:ind w:firstLine="562" w:firstLineChars="200"/>
        <w:outlineLvl w:val="0"/>
        <w:rPr>
          <w:rFonts w:ascii="仿宋" w:hAnsi="仿宋" w:eastAsia="仿宋"/>
          <w:b/>
          <w:bCs/>
          <w:sz w:val="28"/>
          <w:szCs w:val="28"/>
        </w:rPr>
      </w:pPr>
      <w:r>
        <w:rPr>
          <w:rFonts w:hint="eastAsia" w:ascii="仿宋" w:hAnsi="仿宋" w:eastAsia="仿宋"/>
          <w:b/>
          <w:bCs/>
          <w:sz w:val="28"/>
          <w:szCs w:val="28"/>
        </w:rPr>
        <w:t>四、合作期限</w:t>
      </w:r>
    </w:p>
    <w:p>
      <w:pPr>
        <w:spacing w:line="360" w:lineRule="auto"/>
        <w:ind w:firstLine="560" w:firstLineChars="200"/>
        <w:rPr>
          <w:rFonts w:ascii="仿宋" w:hAnsi="仿宋" w:eastAsia="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项目服务期限：3年。</w:t>
      </w: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合作方案基本格式</w:t>
      </w:r>
    </w:p>
    <w:p>
      <w:pPr>
        <w:ind w:firstLine="560" w:firstLineChars="200"/>
        <w:rPr>
          <w:rFonts w:ascii="仿宋" w:hAnsi="仿宋" w:eastAsia="仿宋" w:cs="仿宋"/>
          <w:color w:val="000000"/>
          <w:sz w:val="28"/>
        </w:rPr>
      </w:pPr>
      <w:r>
        <w:rPr>
          <w:rFonts w:ascii="仿宋" w:hAnsi="仿宋" w:eastAsia="仿宋" w:cs="仿宋"/>
          <w:color w:val="000000"/>
          <w:sz w:val="28"/>
        </w:rPr>
        <w:t>至少需包括(不限于)以下内容</w:t>
      </w:r>
    </w:p>
    <w:p>
      <w:pPr>
        <w:ind w:firstLine="560" w:firstLineChars="200"/>
        <w:rPr>
          <w:rFonts w:ascii="仿宋" w:hAnsi="仿宋" w:eastAsia="仿宋" w:cs="仿宋"/>
          <w:color w:val="000000"/>
          <w:sz w:val="28"/>
        </w:rPr>
      </w:pPr>
      <w:r>
        <w:rPr>
          <w:rFonts w:hint="eastAsia" w:ascii="仿宋" w:hAnsi="仿宋" w:eastAsia="仿宋" w:cs="仿宋"/>
          <w:color w:val="000000"/>
          <w:sz w:val="28"/>
        </w:rPr>
        <w:t>1.</w:t>
      </w:r>
      <w:r>
        <w:rPr>
          <w:rFonts w:ascii="仿宋" w:hAnsi="仿宋" w:eastAsia="仿宋" w:cs="仿宋"/>
          <w:color w:val="000000"/>
          <w:sz w:val="28"/>
        </w:rPr>
        <w:t>满足医院合作模式,提供完整运行流程</w:t>
      </w:r>
      <w:r>
        <w:rPr>
          <w:rFonts w:hint="eastAsia" w:ascii="仿宋" w:hAnsi="仿宋" w:eastAsia="仿宋" w:cs="仿宋"/>
          <w:color w:val="000000"/>
          <w:sz w:val="28"/>
        </w:rPr>
        <w:t>及</w:t>
      </w:r>
      <w:r>
        <w:rPr>
          <w:rFonts w:ascii="仿宋" w:hAnsi="仿宋" w:eastAsia="仿宋" w:cs="仿宋"/>
          <w:color w:val="000000"/>
          <w:sz w:val="28"/>
        </w:rPr>
        <w:t>质量控制流程。</w:t>
      </w:r>
    </w:p>
    <w:p>
      <w:pPr>
        <w:ind w:firstLine="560" w:firstLineChars="200"/>
        <w:rPr>
          <w:rFonts w:ascii="仿宋" w:hAnsi="仿宋" w:eastAsia="仿宋" w:cs="仿宋"/>
          <w:color w:val="000000"/>
          <w:sz w:val="28"/>
        </w:rPr>
      </w:pPr>
      <w:r>
        <w:rPr>
          <w:rFonts w:hint="eastAsia" w:ascii="仿宋" w:hAnsi="仿宋" w:eastAsia="仿宋" w:cs="仿宋"/>
          <w:color w:val="000000"/>
          <w:sz w:val="28"/>
        </w:rPr>
        <w:t>2.产品说明书或与投标产品型号一致的产品彩页资料和其他有关介绍资料。</w:t>
      </w:r>
    </w:p>
    <w:p>
      <w:pPr>
        <w:ind w:firstLine="560" w:firstLineChars="200"/>
        <w:rPr>
          <w:rFonts w:ascii="仿宋" w:hAnsi="仿宋" w:eastAsia="仿宋" w:cs="仿宋"/>
          <w:color w:val="000000"/>
          <w:sz w:val="28"/>
        </w:rPr>
      </w:pPr>
      <w:r>
        <w:rPr>
          <w:rFonts w:hint="eastAsia" w:ascii="仿宋" w:hAnsi="仿宋" w:eastAsia="仿宋" w:cs="仿宋"/>
          <w:color w:val="000000"/>
          <w:sz w:val="28"/>
        </w:rPr>
        <w:t>3.</w:t>
      </w:r>
      <w:r>
        <w:rPr>
          <w:rFonts w:ascii="仿宋" w:hAnsi="仿宋" w:eastAsia="仿宋" w:cs="仿宋"/>
          <w:color w:val="000000"/>
          <w:sz w:val="28"/>
        </w:rPr>
        <w:t>业绩展示。</w:t>
      </w:r>
    </w:p>
    <w:p>
      <w:pPr>
        <w:ind w:firstLine="560" w:firstLineChars="200"/>
        <w:rPr>
          <w:rFonts w:ascii="仿宋" w:hAnsi="仿宋" w:eastAsia="仿宋" w:cs="仿宋"/>
          <w:color w:val="000000"/>
          <w:sz w:val="28"/>
        </w:rPr>
      </w:pPr>
      <w:r>
        <w:rPr>
          <w:rFonts w:hint="eastAsia" w:ascii="仿宋" w:hAnsi="仿宋" w:eastAsia="仿宋" w:cs="仿宋"/>
          <w:color w:val="000000"/>
          <w:sz w:val="28"/>
        </w:rPr>
        <w:t>4.</w:t>
      </w:r>
      <w:r>
        <w:rPr>
          <w:rFonts w:ascii="仿宋" w:hAnsi="仿宋" w:eastAsia="仿宋" w:cs="仿宋"/>
          <w:color w:val="000000"/>
          <w:sz w:val="28"/>
        </w:rPr>
        <w:t>应急保障措施</w:t>
      </w:r>
      <w:r>
        <w:rPr>
          <w:rFonts w:hint="eastAsia" w:ascii="仿宋" w:hAnsi="仿宋" w:eastAsia="仿宋" w:cs="仿宋"/>
          <w:color w:val="000000"/>
          <w:sz w:val="28"/>
        </w:rPr>
        <w:t>。</w:t>
      </w:r>
    </w:p>
    <w:p>
      <w:pPr>
        <w:ind w:firstLine="560" w:firstLineChars="200"/>
        <w:rPr>
          <w:rFonts w:ascii="仿宋" w:hAnsi="仿宋" w:eastAsia="仿宋" w:cs="仿宋"/>
          <w:color w:val="000000"/>
          <w:sz w:val="28"/>
        </w:rPr>
      </w:pPr>
      <w:r>
        <w:rPr>
          <w:rFonts w:hint="eastAsia" w:ascii="仿宋" w:hAnsi="仿宋" w:eastAsia="仿宋" w:cs="仿宋"/>
          <w:color w:val="000000"/>
          <w:sz w:val="28"/>
        </w:rPr>
        <w:t>5.售后服务方案，包含售后服务承诺</w:t>
      </w:r>
      <w:r>
        <w:rPr>
          <w:rFonts w:ascii="仿宋" w:hAnsi="仿宋" w:eastAsia="仿宋" w:cs="仿宋"/>
          <w:color w:val="000000"/>
          <w:sz w:val="28"/>
        </w:rPr>
        <w:t>、售后服务响应时间、投诉处理方案</w:t>
      </w:r>
      <w:r>
        <w:rPr>
          <w:rFonts w:hint="eastAsia" w:ascii="仿宋" w:hAnsi="仿宋" w:eastAsia="仿宋" w:cs="仿宋"/>
          <w:color w:val="000000"/>
          <w:sz w:val="28"/>
        </w:rPr>
        <w:t>等。</w:t>
      </w:r>
    </w:p>
    <w:p>
      <w:pPr>
        <w:ind w:firstLine="560" w:firstLineChars="200"/>
        <w:rPr>
          <w:rFonts w:ascii="仿宋" w:hAnsi="仿宋" w:eastAsia="仿宋" w:cs="仿宋"/>
          <w:color w:val="000000"/>
          <w:sz w:val="28"/>
        </w:rPr>
      </w:pPr>
    </w:p>
    <w:p>
      <w:pPr>
        <w:ind w:firstLine="560" w:firstLineChars="200"/>
        <w:rPr>
          <w:rFonts w:ascii="仿宋" w:hAnsi="仿宋" w:eastAsia="仿宋" w:cs="仿宋"/>
          <w:color w:val="000000"/>
          <w:sz w:val="28"/>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ind w:firstLine="0"/>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报价</w:t>
      </w:r>
    </w:p>
    <w:p>
      <w:pPr>
        <w:spacing w:line="360" w:lineRule="auto"/>
        <w:jc w:val="left"/>
        <w:rPr>
          <w:rFonts w:ascii="仿宋" w:hAnsi="仿宋" w:eastAsia="仿宋" w:cs="仿宋"/>
          <w:sz w:val="28"/>
          <w:szCs w:val="28"/>
        </w:rPr>
      </w:pPr>
      <w:r>
        <w:rPr>
          <w:rFonts w:hint="eastAsia" w:ascii="仿宋" w:hAnsi="仿宋" w:eastAsia="仿宋" w:cs="仿宋"/>
          <w:sz w:val="28"/>
          <w:szCs w:val="28"/>
        </w:rPr>
        <w:t>1.管理费</w:t>
      </w:r>
    </w:p>
    <w:tbl>
      <w:tblPr>
        <w:tblStyle w:val="9"/>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788"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报价</w:t>
            </w:r>
          </w:p>
        </w:tc>
        <w:tc>
          <w:tcPr>
            <w:tcW w:w="3151"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478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参选机构项目每月产生收益的</w:t>
            </w:r>
            <w:r>
              <w:rPr>
                <w:rFonts w:hint="eastAsia" w:ascii="仿宋" w:hAnsi="仿宋" w:eastAsia="仿宋" w:cs="仿宋"/>
                <w:sz w:val="28"/>
                <w:szCs w:val="28"/>
                <w:u w:val="single"/>
              </w:rPr>
              <w:t xml:space="preserve">     </w:t>
            </w:r>
            <w:r>
              <w:rPr>
                <w:rFonts w:hint="eastAsia" w:ascii="仿宋" w:hAnsi="仿宋" w:eastAsia="仿宋" w:cs="仿宋"/>
                <w:sz w:val="28"/>
                <w:szCs w:val="28"/>
              </w:rPr>
              <w:t>%支付院方作为电费</w:t>
            </w:r>
          </w:p>
        </w:tc>
        <w:tc>
          <w:tcPr>
            <w:tcW w:w="3151" w:type="dxa"/>
            <w:vAlign w:val="center"/>
          </w:tcPr>
          <w:p>
            <w:pPr>
              <w:spacing w:line="360" w:lineRule="auto"/>
              <w:rPr>
                <w:rFonts w:ascii="仿宋" w:hAnsi="仿宋" w:eastAsia="仿宋" w:cs="仿宋"/>
                <w:sz w:val="28"/>
                <w:szCs w:val="28"/>
              </w:rPr>
            </w:pPr>
          </w:p>
        </w:tc>
      </w:tr>
    </w:tbl>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2.打印、复印收费方案</w:t>
      </w:r>
    </w:p>
    <w:tbl>
      <w:tblPr>
        <w:tblStyle w:val="9"/>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788" w:type="dxa"/>
            <w:vAlign w:val="center"/>
          </w:tcPr>
          <w:p>
            <w:pPr>
              <w:spacing w:line="360" w:lineRule="auto"/>
              <w:jc w:val="center"/>
              <w:rPr>
                <w:rFonts w:hint="eastAsia" w:ascii="黑体" w:hAnsi="黑体" w:eastAsia="黑体" w:cs="黑体"/>
                <w:sz w:val="24"/>
                <w:szCs w:val="24"/>
                <w:lang w:eastAsia="zh-CN"/>
              </w:rPr>
            </w:pPr>
            <w:r>
              <w:rPr>
                <w:rFonts w:hint="eastAsia" w:ascii="黑体" w:hAnsi="黑体" w:eastAsia="黑体" w:cs="黑体"/>
                <w:sz w:val="24"/>
                <w:szCs w:val="24"/>
              </w:rPr>
              <w:t>收费方案</w:t>
            </w:r>
            <w:r>
              <w:rPr>
                <w:rFonts w:hint="eastAsia" w:ascii="黑体" w:hAnsi="黑体" w:eastAsia="黑体" w:cs="黑体"/>
                <w:sz w:val="24"/>
                <w:szCs w:val="24"/>
                <w:lang w:eastAsia="zh-CN"/>
              </w:rPr>
              <w:t>（列举</w:t>
            </w:r>
            <w:r>
              <w:rPr>
                <w:rFonts w:hint="eastAsia" w:ascii="黑体" w:hAnsi="黑体" w:eastAsia="黑体" w:cs="黑体"/>
                <w:sz w:val="24"/>
                <w:szCs w:val="24"/>
                <w:lang w:val="en-US" w:eastAsia="zh-CN"/>
              </w:rPr>
              <w:t>服务项目及单价</w:t>
            </w:r>
            <w:r>
              <w:rPr>
                <w:rFonts w:hint="eastAsia" w:ascii="黑体" w:hAnsi="黑体" w:eastAsia="黑体" w:cs="黑体"/>
                <w:sz w:val="24"/>
                <w:szCs w:val="24"/>
                <w:lang w:eastAsia="zh-CN"/>
              </w:rPr>
              <w:t>）</w:t>
            </w:r>
          </w:p>
        </w:tc>
        <w:tc>
          <w:tcPr>
            <w:tcW w:w="3151"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4788" w:type="dxa"/>
            <w:vAlign w:val="center"/>
          </w:tcPr>
          <w:p>
            <w:pPr>
              <w:spacing w:line="360" w:lineRule="auto"/>
              <w:jc w:val="center"/>
              <w:rPr>
                <w:rFonts w:ascii="仿宋" w:hAnsi="仿宋" w:eastAsia="仿宋" w:cs="仿宋"/>
                <w:sz w:val="28"/>
                <w:szCs w:val="28"/>
              </w:rPr>
            </w:pPr>
          </w:p>
        </w:tc>
        <w:tc>
          <w:tcPr>
            <w:tcW w:w="3151" w:type="dxa"/>
            <w:vAlign w:val="center"/>
          </w:tcPr>
          <w:p>
            <w:pPr>
              <w:spacing w:line="360" w:lineRule="auto"/>
              <w:rPr>
                <w:rFonts w:ascii="仿宋" w:hAnsi="仿宋" w:eastAsia="仿宋" w:cs="仿宋"/>
                <w:sz w:val="28"/>
                <w:szCs w:val="28"/>
              </w:rPr>
            </w:pPr>
          </w:p>
        </w:tc>
      </w:tr>
    </w:tbl>
    <w:p>
      <w:pPr>
        <w:pStyle w:val="2"/>
      </w:pPr>
    </w:p>
    <w:p>
      <w:pPr>
        <w:pStyle w:val="2"/>
      </w:pPr>
    </w:p>
    <w:p>
      <w:pPr>
        <w:pStyle w:val="2"/>
        <w:rPr>
          <w:rFonts w:ascii="仿宋" w:hAnsi="仿宋" w:eastAsia="仿宋"/>
          <w:sz w:val="24"/>
          <w:szCs w:val="24"/>
        </w:rPr>
      </w:pPr>
      <w:r>
        <w:rPr>
          <w:rFonts w:hint="eastAsia" w:ascii="仿宋" w:hAnsi="仿宋" w:eastAsia="仿宋"/>
          <w:sz w:val="24"/>
          <w:szCs w:val="24"/>
        </w:rPr>
        <w:t>备注：①管理费为医院实际所得费用。</w:t>
      </w:r>
    </w:p>
    <w:p>
      <w:pPr>
        <w:pStyle w:val="2"/>
        <w:rPr>
          <w:rFonts w:ascii="仿宋_GB2312" w:hAnsi="仿宋_GB2312" w:eastAsia="仿宋_GB2312" w:cs="仿宋_GB2312"/>
          <w:sz w:val="24"/>
          <w:szCs w:val="24"/>
        </w:rPr>
      </w:pPr>
      <w:r>
        <w:rPr>
          <w:rFonts w:hint="eastAsia" w:ascii="仿宋" w:hAnsi="仿宋" w:eastAsia="仿宋"/>
          <w:sz w:val="24"/>
          <w:szCs w:val="24"/>
        </w:rPr>
        <w:t>②报价是参选机构完成本项目全部工作内容的费用，包括完成本项目所涉及的人工劳务、设备投入、材料、知识产权、利润、风险、税金等一切费用。</w:t>
      </w:r>
    </w:p>
    <w:p/>
    <w:p>
      <w:pPr>
        <w:pStyle w:val="2"/>
      </w:pPr>
    </w:p>
    <w:p/>
    <w:p>
      <w:pPr>
        <w:pStyle w:val="2"/>
      </w:pPr>
    </w:p>
    <w:p/>
    <w:p>
      <w:pPr>
        <w:pStyle w:val="2"/>
      </w:pPr>
    </w:p>
    <w:p/>
    <w:p>
      <w:pPr>
        <w:pStyle w:val="2"/>
      </w:pPr>
    </w:p>
    <w:p/>
    <w:p>
      <w:pPr>
        <w:pStyle w:val="2"/>
      </w:pPr>
    </w:p>
    <w:p/>
    <w:p>
      <w:pPr>
        <w:pStyle w:val="2"/>
      </w:pPr>
    </w:p>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4</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3.有效的资质证明文件（按附件1 二、资质要求 顺序装订）。</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4.</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5.偏离表响应内容承诺函或证明材料（按附件1 三、技术服务要求 顺序装订）。</w:t>
      </w:r>
    </w:p>
    <w:p>
      <w:pPr>
        <w:ind w:firstLine="560" w:firstLineChars="200"/>
        <w:rPr>
          <w:rFonts w:ascii="仿宋" w:hAnsi="仿宋" w:eastAsia="仿宋"/>
          <w:sz w:val="28"/>
          <w:szCs w:val="28"/>
        </w:rPr>
      </w:pPr>
      <w:r>
        <w:rPr>
          <w:rFonts w:hint="eastAsia" w:ascii="仿宋" w:hAnsi="仿宋" w:eastAsia="仿宋"/>
          <w:sz w:val="28"/>
          <w:szCs w:val="28"/>
        </w:rPr>
        <w:t>6.参选机构基本情况及其他证明文件等。</w:t>
      </w:r>
    </w:p>
    <w:p>
      <w:pPr>
        <w:ind w:firstLine="560" w:firstLineChars="200"/>
        <w:rPr>
          <w:rFonts w:ascii="仿宋" w:hAnsi="仿宋" w:eastAsia="仿宋"/>
          <w:sz w:val="28"/>
          <w:szCs w:val="28"/>
        </w:rPr>
      </w:pPr>
      <w:r>
        <w:rPr>
          <w:rFonts w:hint="eastAsia" w:ascii="仿宋" w:hAnsi="仿宋" w:eastAsia="仿宋"/>
          <w:sz w:val="28"/>
          <w:szCs w:val="28"/>
        </w:rPr>
        <w:t>7.合作方案（格式见附件2）。</w:t>
      </w:r>
    </w:p>
    <w:p>
      <w:pPr>
        <w:ind w:firstLine="560" w:firstLineChars="200"/>
        <w:rPr>
          <w:rFonts w:ascii="仿宋" w:hAnsi="仿宋" w:eastAsia="仿宋"/>
          <w:sz w:val="28"/>
          <w:szCs w:val="28"/>
        </w:rPr>
      </w:pPr>
      <w:r>
        <w:rPr>
          <w:rFonts w:hint="eastAsia" w:ascii="仿宋" w:hAnsi="仿宋" w:eastAsia="仿宋"/>
          <w:sz w:val="28"/>
          <w:szCs w:val="28"/>
        </w:rPr>
        <w:t>8.报价表（格式见附件3）。</w:t>
      </w:r>
    </w:p>
    <w:p>
      <w:pPr>
        <w:ind w:firstLine="560" w:firstLineChars="200"/>
        <w:rPr>
          <w:rFonts w:ascii="仿宋" w:hAnsi="仿宋" w:eastAsia="仿宋"/>
          <w:sz w:val="28"/>
          <w:szCs w:val="28"/>
        </w:rPr>
      </w:pPr>
      <w:r>
        <w:rPr>
          <w:rFonts w:hint="eastAsia" w:ascii="仿宋" w:hAnsi="仿宋" w:eastAsia="仿宋"/>
          <w:sz w:val="28"/>
          <w:szCs w:val="28"/>
        </w:rPr>
        <w:t>9.封底。</w:t>
      </w:r>
    </w:p>
    <w:p>
      <w:pPr>
        <w:ind w:firstLine="560" w:firstLineChars="200"/>
        <w:rPr>
          <w:rFonts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pPr>
        <w:ind w:firstLine="560" w:firstLineChars="200"/>
        <w:rPr>
          <w:rFonts w:ascii="仿宋" w:hAnsi="仿宋" w:eastAsia="仿宋"/>
          <w:sz w:val="28"/>
          <w:szCs w:val="28"/>
        </w:rPr>
      </w:pPr>
    </w:p>
    <w:p>
      <w:pPr>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5</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偏离表</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rPr>
        <w:t>“附件1 三、技术服务要求”</w:t>
      </w:r>
      <w:r>
        <w:rPr>
          <w:rFonts w:ascii="楷体_GB2312" w:hAnsi="宋体" w:eastAsia="楷体_GB2312"/>
          <w:sz w:val="28"/>
          <w:szCs w:val="28"/>
        </w:rPr>
        <w:t>一一对应、逐一列出</w:t>
      </w:r>
      <w:r>
        <w:rPr>
          <w:rFonts w:hint="eastAsia" w:ascii="楷体_GB2312" w:hAnsi="宋体" w:eastAsia="楷体_GB2312"/>
          <w:sz w:val="28"/>
          <w:szCs w:val="28"/>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附件6:</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附件7：</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反商业贿赂承诺书</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pPr>
        <w:spacing w:line="6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pPr>
        <w:spacing w:line="6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pPr>
        <w:spacing w:line="60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pPr>
        <w:spacing w:line="60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spacing w:line="600" w:lineRule="exact"/>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spacing w:line="600" w:lineRule="exact"/>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六、遴选项目名称：</w:t>
      </w:r>
    </w:p>
    <w:p>
      <w:pPr>
        <w:spacing w:line="600" w:lineRule="exact"/>
        <w:rPr>
          <w:rFonts w:ascii="仿宋" w:hAnsi="仿宋" w:eastAsia="仿宋"/>
          <w:sz w:val="28"/>
          <w:szCs w:val="28"/>
        </w:rPr>
      </w:pPr>
    </w:p>
    <w:p>
      <w:pPr>
        <w:spacing w:line="600" w:lineRule="exact"/>
        <w:ind w:firstLine="560" w:firstLineChars="200"/>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spacing w:line="600" w:lineRule="exact"/>
        <w:ind w:firstLine="2660" w:firstLineChars="950"/>
        <w:jc w:val="center"/>
        <w:rPr>
          <w:rFonts w:ascii="仿宋" w:hAnsi="仿宋" w:eastAsia="仿宋"/>
          <w:sz w:val="28"/>
          <w:szCs w:val="28"/>
        </w:rPr>
      </w:pPr>
      <w:r>
        <w:rPr>
          <w:rFonts w:hint="eastAsia" w:ascii="仿宋" w:hAnsi="仿宋" w:eastAsia="仿宋"/>
          <w:sz w:val="28"/>
          <w:szCs w:val="28"/>
        </w:rPr>
        <w:t>承诺企业名称（公章）</w:t>
      </w:r>
    </w:p>
    <w:p>
      <w:pPr>
        <w:spacing w:line="600" w:lineRule="exact"/>
        <w:ind w:firstLine="2660" w:firstLineChars="950"/>
        <w:jc w:val="center"/>
        <w:rPr>
          <w:rFonts w:ascii="仿宋" w:hAnsi="仿宋" w:eastAsia="仿宋"/>
          <w:sz w:val="28"/>
          <w:szCs w:val="28"/>
        </w:rPr>
      </w:pPr>
      <w:r>
        <w:rPr>
          <w:rFonts w:hint="eastAsia" w:ascii="仿宋" w:hAnsi="仿宋" w:eastAsia="仿宋"/>
          <w:sz w:val="28"/>
          <w:szCs w:val="28"/>
        </w:rPr>
        <w:t>法人代表或委托代理人（承诺人）</w:t>
      </w:r>
    </w:p>
    <w:p>
      <w:pPr>
        <w:outlineLvl w:val="0"/>
        <w:rPr>
          <w:rFonts w:ascii="仿宋" w:hAnsi="仿宋" w:eastAsia="仿宋"/>
          <w:sz w:val="28"/>
          <w:szCs w:val="28"/>
        </w:rPr>
      </w:pPr>
      <w:r>
        <w:rPr>
          <w:rFonts w:hint="eastAsia" w:ascii="仿宋" w:hAnsi="仿宋" w:eastAsia="仿宋"/>
          <w:sz w:val="28"/>
          <w:szCs w:val="28"/>
        </w:rPr>
        <w:t>附件8：</w:t>
      </w:r>
    </w:p>
    <w:p>
      <w:pPr>
        <w:adjustRightInd w:val="0"/>
        <w:snapToGrid w:val="0"/>
        <w:spacing w:line="480" w:lineRule="auto"/>
        <w:ind w:firstLine="640"/>
        <w:jc w:val="center"/>
        <w:outlineLvl w:val="1"/>
        <w:rPr>
          <w:rFonts w:ascii="仿宋" w:hAnsi="仿宋" w:eastAsia="仿宋" w:cs="Times New Roman"/>
          <w:b/>
          <w:sz w:val="32"/>
          <w:szCs w:val="28"/>
        </w:rPr>
      </w:pPr>
      <w:r>
        <w:rPr>
          <w:rFonts w:hint="eastAsia" w:ascii="仿宋" w:hAnsi="仿宋" w:eastAsia="仿宋" w:cs="Times New Roman"/>
          <w:b/>
          <w:sz w:val="32"/>
          <w:szCs w:val="28"/>
        </w:rPr>
        <w:t>参选机构遵守遴选纪律承诺书</w:t>
      </w:r>
    </w:p>
    <w:p>
      <w:pPr>
        <w:spacing w:line="600" w:lineRule="exact"/>
        <w:ind w:firstLine="560" w:firstLineChars="200"/>
        <w:rPr>
          <w:rFonts w:ascii="仿宋_GB2312" w:hAnsi="仿宋_GB2312" w:eastAsia="仿宋_GB2312" w:cs="仿宋_GB2312"/>
          <w:sz w:val="28"/>
          <w:szCs w:val="28"/>
        </w:rPr>
      </w:pPr>
    </w:p>
    <w:p>
      <w:pPr>
        <w:spacing w:line="600" w:lineRule="exact"/>
        <w:rPr>
          <w:rFonts w:ascii="仿宋" w:hAnsi="仿宋" w:eastAsia="仿宋" w:cs="仿宋"/>
          <w:sz w:val="28"/>
          <w:szCs w:val="28"/>
        </w:rPr>
      </w:pPr>
      <w:r>
        <w:rPr>
          <w:rFonts w:hint="eastAsia" w:ascii="仿宋" w:hAnsi="仿宋" w:eastAsia="仿宋" w:cs="仿宋"/>
          <w:sz w:val="28"/>
          <w:szCs w:val="28"/>
        </w:rPr>
        <w:t>致四川省妇幼保健院：</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我单位作为本次遴选项目的参选机构，根据响应文件要求，现郑重承诺如下：</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一、参加本次遴选活动，我单位不存在与单位负责人为同一人或者存在直接控股、管理关系的其他参选机构参与同一合同项下的遴选活动的行为。</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二、参加本次遴选活动，不得直接或者间接从遴选人处获得其他参选机构的相关情况并修改其投标文件或者响应文件。</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三、参加本次遴选活动，不得按照遴选人的授意撤换、修改投标文件或者响应文件。</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四、参加本次遴选活动，不得和本次遴选参选机构之间协商报价、技术方案等投标文件或者响应文件的实质性内容。</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五、本次遴选活动中，不存在属于同一集团、协会、商会等组织成员的参选机构按照该组织要求协同参加本次遴选活动。</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六、参加本次遴选活动，不存在与其他参选机构之间事先约定由某一特定参选机构中标、成交。</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七、参加本次遴选活动，不存在与其他参选机构商定部分参选机构放弃参加遴选活动或者放弃中标、成交。</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八、参加本次遴选活动，不存在我单位的投标文件或者响应文件由其他参与本项目的单位或个人编制或委托办理投标事宜。</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九、参加本次遴选活动，不存在我单位与遴选人之间、参选机构相互之间，为谋求特定参选机构中标、成交或者排斥其他参选机构的其他串通行为。</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十、与我方存在直接控股关系的单位为：</w:t>
      </w:r>
      <w:r>
        <w:rPr>
          <w:rFonts w:hint="eastAsia" w:ascii="仿宋" w:hAnsi="仿宋" w:eastAsia="仿宋" w:cs="仿宋"/>
          <w:sz w:val="28"/>
          <w:szCs w:val="28"/>
          <w:u w:val="single"/>
        </w:rPr>
        <w:t>XXXXXX</w:t>
      </w:r>
      <w:r>
        <w:rPr>
          <w:rFonts w:hint="eastAsia" w:ascii="仿宋" w:hAnsi="仿宋" w:eastAsia="仿宋" w:cs="仿宋"/>
          <w:sz w:val="28"/>
          <w:szCs w:val="28"/>
        </w:rPr>
        <w:t>；存在管理关系单位为：</w:t>
      </w:r>
      <w:r>
        <w:rPr>
          <w:rFonts w:hint="eastAsia" w:ascii="仿宋" w:hAnsi="仿宋" w:eastAsia="仿宋" w:cs="仿宋"/>
          <w:sz w:val="28"/>
          <w:szCs w:val="28"/>
          <w:u w:val="single"/>
        </w:rPr>
        <w:t>XXXXXX</w:t>
      </w:r>
      <w:r>
        <w:rPr>
          <w:rFonts w:hint="eastAsia" w:ascii="仿宋" w:hAnsi="仿宋" w:eastAsia="仿宋" w:cs="仿宋"/>
          <w:sz w:val="28"/>
          <w:szCs w:val="28"/>
        </w:rPr>
        <w:t>。</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参选机构名称（单位公章）：                 年   月   日</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法定代表人/单位负责人或授权代表</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（签字或加盖个人名章）：</w:t>
      </w: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注：</w:t>
      </w: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1.“负责人”是指单位法定代表人或者法律、行政法规规定代表单位行使职权的主要负责人。</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ind w:firstLine="560" w:firstLineChars="200"/>
        <w:rPr>
          <w:rFonts w:ascii="仿宋" w:hAnsi="仿宋" w:eastAsia="仿宋" w:cs="仿宋"/>
          <w:sz w:val="28"/>
          <w:szCs w:val="28"/>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3.“管理关系”是指与不具有出资持股关系的单位之间存在的其他管理与被管理关系。</w:t>
      </w:r>
    </w:p>
    <w:p>
      <w:pPr>
        <w:jc w:val="left"/>
        <w:outlineLvl w:val="0"/>
        <w:rPr>
          <w:rFonts w:ascii="仿宋" w:hAnsi="仿宋" w:eastAsia="仿宋"/>
          <w:b/>
          <w:sz w:val="32"/>
          <w:szCs w:val="32"/>
        </w:rPr>
      </w:pPr>
      <w:r>
        <w:rPr>
          <w:rFonts w:hint="eastAsia" w:ascii="仿宋" w:hAnsi="仿宋" w:eastAsia="仿宋"/>
          <w:sz w:val="28"/>
          <w:szCs w:val="28"/>
        </w:rPr>
        <w:t xml:space="preserve">附件9           </w:t>
      </w:r>
      <w:r>
        <w:rPr>
          <w:rFonts w:hint="eastAsia" w:ascii="仿宋" w:hAnsi="仿宋" w:eastAsia="仿宋"/>
          <w:b/>
          <w:sz w:val="32"/>
          <w:szCs w:val="32"/>
        </w:rPr>
        <w:t>评审办法（综合评分明细表）</w:t>
      </w:r>
    </w:p>
    <w:tbl>
      <w:tblPr>
        <w:tblStyle w:val="9"/>
        <w:tblW w:w="9323" w:type="dxa"/>
        <w:tblInd w:w="-611" w:type="dxa"/>
        <w:tblLayout w:type="fixed"/>
        <w:tblCellMar>
          <w:top w:w="0" w:type="dxa"/>
          <w:left w:w="0" w:type="dxa"/>
          <w:bottom w:w="0" w:type="dxa"/>
          <w:right w:w="0" w:type="dxa"/>
        </w:tblCellMar>
      </w:tblPr>
      <w:tblGrid>
        <w:gridCol w:w="1133"/>
        <w:gridCol w:w="1760"/>
        <w:gridCol w:w="890"/>
        <w:gridCol w:w="2670"/>
        <w:gridCol w:w="1400"/>
        <w:gridCol w:w="1470"/>
      </w:tblGrid>
      <w:tr>
        <w:tblPrEx>
          <w:tblCellMar>
            <w:top w:w="0" w:type="dxa"/>
            <w:left w:w="0" w:type="dxa"/>
            <w:bottom w:w="0" w:type="dxa"/>
            <w:right w:w="0" w:type="dxa"/>
          </w:tblCellMar>
        </w:tblPrEx>
        <w:trPr>
          <w:trHeight w:val="500" w:hRule="atLeast"/>
        </w:trPr>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1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评分因素及权重</w:t>
            </w:r>
          </w:p>
        </w:tc>
        <w:tc>
          <w:tcPr>
            <w:tcW w:w="8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分值</w:t>
            </w:r>
          </w:p>
        </w:tc>
        <w:tc>
          <w:tcPr>
            <w:tcW w:w="26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评分标准</w:t>
            </w:r>
          </w:p>
        </w:tc>
        <w:tc>
          <w:tcPr>
            <w:tcW w:w="14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得分</w:t>
            </w:r>
          </w:p>
        </w:tc>
        <w:tc>
          <w:tcPr>
            <w:tcW w:w="14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备注</w:t>
            </w:r>
          </w:p>
        </w:tc>
      </w:tr>
      <w:tr>
        <w:tblPrEx>
          <w:tblCellMar>
            <w:top w:w="0" w:type="dxa"/>
            <w:left w:w="0" w:type="dxa"/>
            <w:bottom w:w="0" w:type="dxa"/>
            <w:right w:w="0" w:type="dxa"/>
          </w:tblCellMar>
        </w:tblPrEx>
        <w:trPr>
          <w:trHeight w:val="1685" w:hRule="atLeast"/>
        </w:trPr>
        <w:tc>
          <w:tcPr>
            <w:tcW w:w="113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价格（</w:t>
            </w:r>
            <w:r>
              <w:rPr>
                <w:rFonts w:hint="eastAsia" w:ascii="宋体" w:hAnsi="宋体" w:cs="宋体"/>
                <w:i w:val="0"/>
                <w:color w:val="000000"/>
                <w:kern w:val="0"/>
                <w:sz w:val="24"/>
                <w:szCs w:val="24"/>
                <w:u w:val="none"/>
                <w:lang w:val="en-US" w:eastAsia="zh-CN" w:bidi="ar"/>
              </w:rPr>
              <w:t>30</w:t>
            </w:r>
            <w:r>
              <w:rPr>
                <w:rFonts w:hint="eastAsia" w:ascii="宋体" w:hAnsi="宋体" w:eastAsia="宋体" w:cs="宋体"/>
                <w:i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1.管理费：报价比例最高的投标报价为评标基准价，其价格为满分。其他投标人的价格分统一按照下列公式计算：投标报价得分=（投标报价/评标基准价）×20。</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3115" w:hRule="atLeast"/>
        </w:trPr>
        <w:tc>
          <w:tcPr>
            <w:tcW w:w="113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2.打印、复印收费方案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对收费方案进行打分，以性价比，对用户效益进行综合评比：（1）方案的性价比及用户获得的效益最优得</w:t>
            </w:r>
            <w:r>
              <w:rPr>
                <w:rFonts w:hint="eastAsia" w:ascii="宋体" w:hAnsi="宋体" w:cs="宋体"/>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分；（2）方案的性价比及用户获得的效益较优得</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分；（3）方案的性价比及用户获得的效益一般得</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分。（4）方案的性价比及用户获得的效益较差得</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-0分。</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1209" w:hRule="atLeast"/>
        </w:trPr>
        <w:tc>
          <w:tcPr>
            <w:tcW w:w="113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42</w:t>
            </w:r>
            <w:r>
              <w:rPr>
                <w:rFonts w:hint="eastAsia" w:ascii="宋体" w:hAnsi="宋体" w:eastAsia="宋体" w:cs="宋体"/>
                <w:i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1.参选机构带★条款的响应得分规则如下：全部满足带★条为满分，不满足一条扣5分，扣完为止。</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 w:hAnsi="仿宋" w:eastAsia="仿宋" w:cs="仿宋"/>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①响应内容应提供承诺函或其他纸质证明材料并逐页加盖参选机构鲜章，不能提供符合要求的证明文件的视为负偏离，作相应扣分处理。②带★条款为重要条款的响应。</w:t>
            </w:r>
          </w:p>
        </w:tc>
      </w:tr>
      <w:tr>
        <w:tblPrEx>
          <w:tblCellMar>
            <w:top w:w="0" w:type="dxa"/>
            <w:left w:w="0" w:type="dxa"/>
            <w:bottom w:w="0" w:type="dxa"/>
            <w:right w:w="0" w:type="dxa"/>
          </w:tblCellMar>
        </w:tblPrEx>
        <w:trPr>
          <w:trHeight w:val="1685" w:hRule="atLeast"/>
        </w:trPr>
        <w:tc>
          <w:tcPr>
            <w:tcW w:w="113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2.参选机构一般条款的响应得分规则如下：（一般条款是指：除标注“★” 的条款以外的所有条款）全部满足为满分，不满足一条扣</w:t>
            </w:r>
            <w:r>
              <w:rPr>
                <w:rFonts w:hint="eastAsia" w:ascii="宋体" w:hAnsi="宋体" w:cs="宋体"/>
                <w:i w:val="0"/>
                <w:color w:val="000000"/>
                <w:kern w:val="0"/>
                <w:sz w:val="24"/>
                <w:szCs w:val="24"/>
                <w:u w:val="none"/>
                <w:lang w:val="en-US" w:eastAsia="zh-CN" w:bidi="ar"/>
              </w:rPr>
              <w:t>0.5</w:t>
            </w:r>
            <w:r>
              <w:rPr>
                <w:rFonts w:hint="eastAsia" w:ascii="宋体" w:hAnsi="宋体" w:eastAsia="宋体" w:cs="宋体"/>
                <w:i w:val="0"/>
                <w:color w:val="000000"/>
                <w:kern w:val="0"/>
                <w:sz w:val="24"/>
                <w:szCs w:val="24"/>
                <w:u w:val="none"/>
                <w:lang w:val="en-US" w:eastAsia="zh-CN" w:bidi="ar"/>
              </w:rPr>
              <w:t>分，扣完为止。</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1447" w:hRule="atLeast"/>
        </w:trPr>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业绩展示（</w:t>
            </w:r>
            <w:r>
              <w:rPr>
                <w:rFonts w:hint="eastAsia" w:ascii="宋体" w:hAnsi="宋体" w:cs="宋体"/>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业绩证明文件，参选机构提供2020年以来类似超级快印项目合作案例，</w:t>
            </w:r>
            <w:r>
              <w:rPr>
                <w:rFonts w:hint="eastAsia" w:ascii="宋体" w:hAnsi="宋体" w:eastAsia="宋体" w:cs="宋体"/>
                <w:i w:val="0"/>
                <w:iCs w:val="0"/>
                <w:color w:val="000000"/>
                <w:kern w:val="0"/>
                <w:sz w:val="24"/>
                <w:szCs w:val="24"/>
                <w:u w:val="none"/>
                <w:lang w:val="en-US" w:eastAsia="zh-CN" w:bidi="ar"/>
              </w:rPr>
              <w:t>每提供1个案例得2分，此项最多10分</w:t>
            </w:r>
            <w:r>
              <w:rPr>
                <w:rFonts w:hint="eastAsia" w:ascii="宋体" w:hAnsi="宋体" w:eastAsia="宋体" w:cs="宋体"/>
                <w:i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需提供合同复印件并加盖参选机构鲜章</w:t>
            </w:r>
          </w:p>
        </w:tc>
      </w:tr>
      <w:tr>
        <w:tblPrEx>
          <w:tblCellMar>
            <w:top w:w="0" w:type="dxa"/>
            <w:left w:w="0" w:type="dxa"/>
            <w:bottom w:w="0" w:type="dxa"/>
            <w:right w:w="0" w:type="dxa"/>
          </w:tblCellMar>
        </w:tblPrEx>
        <w:trPr>
          <w:trHeight w:val="2884" w:hRule="atLeast"/>
        </w:trPr>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服务能力与合作方案（</w:t>
            </w: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18</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所提供服务方案的整体质量、可行性进行打分：在要求的合作模式下，有完整的运行流程及质量控制流程；有及时响应的应急保障措施；具备完善的售后服务方案。要求方案清晰、科学、完善、可行性高。提供上述三项方案的，得</w:t>
            </w: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分，有一项未提供扣</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分，扣完为止。</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提供证明材料并逐页加盖参选机构鲜章。</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0"/>
      </w:tabs>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28C52"/>
    <w:multiLevelType w:val="singleLevel"/>
    <w:tmpl w:val="63328C52"/>
    <w:lvl w:ilvl="0" w:tentative="0">
      <w:start w:val="3"/>
      <w:numFmt w:val="chineseCounting"/>
      <w:suff w:val="nothing"/>
      <w:lvlText w:val="%1、"/>
      <w:lvlJc w:val="left"/>
      <w:rPr>
        <w:rFonts w:hint="eastAsia"/>
      </w:rPr>
    </w:lvl>
  </w:abstractNum>
  <w:abstractNum w:abstractNumId="1">
    <w:nsid w:val="6EBB5A20"/>
    <w:multiLevelType w:val="multilevel"/>
    <w:tmpl w:val="6EBB5A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12AAD"/>
    <w:rsid w:val="001F6CA9"/>
    <w:rsid w:val="00467DAA"/>
    <w:rsid w:val="004A5840"/>
    <w:rsid w:val="05D22B47"/>
    <w:rsid w:val="0A9E6A01"/>
    <w:rsid w:val="108709C5"/>
    <w:rsid w:val="11AD24E4"/>
    <w:rsid w:val="16396358"/>
    <w:rsid w:val="1C565704"/>
    <w:rsid w:val="1C98160E"/>
    <w:rsid w:val="1D807115"/>
    <w:rsid w:val="24DC7A9B"/>
    <w:rsid w:val="2CBD69F7"/>
    <w:rsid w:val="2F7A3825"/>
    <w:rsid w:val="3176385E"/>
    <w:rsid w:val="3205668B"/>
    <w:rsid w:val="3B200319"/>
    <w:rsid w:val="436B7FAF"/>
    <w:rsid w:val="72512AAD"/>
    <w:rsid w:val="743438DF"/>
    <w:rsid w:val="74E27F53"/>
    <w:rsid w:val="75123A0D"/>
    <w:rsid w:val="77B60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9"/>
    <w:pPr>
      <w:keepNext/>
      <w:keepLines/>
      <w:spacing w:line="360" w:lineRule="auto"/>
      <w:outlineLvl w:val="1"/>
    </w:pPr>
    <w:rPr>
      <w:rFonts w:asciiTheme="majorHAnsi" w:hAnsiTheme="majorHAnsi" w:eastAsiaTheme="majorEastAsia" w:cstheme="majorBidi"/>
      <w:b/>
      <w:bCs/>
      <w:sz w:val="3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5">
    <w:name w:val="Normal Indent"/>
    <w:basedOn w:val="1"/>
    <w:qFormat/>
    <w:uiPriority w:val="0"/>
    <w:pPr>
      <w:ind w:firstLine="420"/>
    </w:pPr>
    <w:rPr>
      <w:rFonts w:ascii="Times New Roma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2">
    <w:name w:val="List Paragraph"/>
    <w:basedOn w:val="1"/>
    <w:qFormat/>
    <w:uiPriority w:val="99"/>
    <w:pPr>
      <w:ind w:firstLine="420" w:firstLineChars="200"/>
    </w:pPr>
  </w:style>
  <w:style w:type="character" w:customStyle="1" w:styleId="13">
    <w:name w:val="页眉 字符"/>
    <w:basedOn w:val="11"/>
    <w:link w:val="7"/>
    <w:qFormat/>
    <w:uiPriority w:val="0"/>
    <w:rPr>
      <w:rFonts w:asciiTheme="minorHAnsi" w:hAnsiTheme="minorHAnsi" w:eastAsiaTheme="minorEastAsia" w:cstheme="minorBidi"/>
      <w:kern w:val="2"/>
      <w:sz w:val="18"/>
      <w:szCs w:val="18"/>
    </w:rPr>
  </w:style>
  <w:style w:type="paragraph" w:customStyle="1" w:styleId="1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1113</Words>
  <Characters>6349</Characters>
  <Lines>52</Lines>
  <Paragraphs>14</Paragraphs>
  <TotalTime>8</TotalTime>
  <ScaleCrop>false</ScaleCrop>
  <LinksUpToDate>false</LinksUpToDate>
  <CharactersWithSpaces>7448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2023-06-13T02:13:00Z</dcterms:created>
  <dc:creator>杨沁菀</dc:creator>
  <cp:lastModifiedBy>杨沁菀</cp:lastModifiedBy>
  <dcterms:modified xsi:type="dcterms:W3CDTF">2023-06-27T01:21:24Z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