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val="0"/>
        <w:spacing w:line="360" w:lineRule="auto"/>
        <w:textAlignment w:val="baseline"/>
        <w:rPr>
          <w:rFonts w:hint="eastAsia" w:ascii="宋体" w:hAnsi="宋体" w:eastAsia="宋体" w:cs="宋体"/>
          <w:color w:val="auto"/>
          <w:sz w:val="24"/>
          <w:szCs w:val="24"/>
        </w:rPr>
      </w:pPr>
      <w:r>
        <w:rPr>
          <w:rFonts w:hint="eastAsia" w:ascii="宋体" w:hAnsi="宋体" w:eastAsia="宋体" w:cs="宋体"/>
          <w:b/>
          <w:bCs/>
          <w:color w:val="auto"/>
          <w:sz w:val="24"/>
          <w:szCs w:val="24"/>
        </w:rPr>
        <w:t>附件1 采购需求</w:t>
      </w:r>
    </w:p>
    <w:p>
      <w:pPr>
        <w:keepNext w:val="0"/>
        <w:keepLines w:val="0"/>
        <w:pageBreakBefore w:val="0"/>
        <w:kinsoku/>
        <w:wordWrap/>
        <w:overflowPunct/>
        <w:topLinePunct w:val="0"/>
        <w:autoSpaceDE/>
        <w:autoSpaceDN/>
        <w:bidi w:val="0"/>
        <w:snapToGrid w:val="0"/>
        <w:spacing w:line="360" w:lineRule="auto"/>
        <w:textAlignment w:val="baseline"/>
        <w:rPr>
          <w:rFonts w:hint="eastAsia" w:ascii="宋体" w:hAnsi="宋体" w:eastAsia="宋体" w:cs="宋体"/>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一、项目概述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四川省妇幼保健院天府院区</w:t>
      </w:r>
      <w:r>
        <w:rPr>
          <w:rFonts w:hint="eastAsia" w:ascii="宋体" w:hAnsi="宋体" w:eastAsia="宋体" w:cs="宋体"/>
          <w:b w:val="0"/>
          <w:bCs w:val="0"/>
          <w:strike w:val="0"/>
          <w:dstrike w:val="0"/>
          <w:color w:val="auto"/>
          <w:kern w:val="2"/>
          <w:sz w:val="24"/>
          <w:szCs w:val="24"/>
          <w:lang w:val="en-US" w:eastAsia="en-US"/>
        </w:rPr>
        <w:t>污水</w:t>
      </w:r>
      <w:r>
        <w:rPr>
          <w:rFonts w:hint="eastAsia" w:ascii="宋体" w:hAnsi="宋体" w:eastAsia="宋体" w:cs="宋体"/>
          <w:b w:val="0"/>
          <w:bCs w:val="0"/>
          <w:strike w:val="0"/>
          <w:dstrike w:val="0"/>
          <w:color w:val="auto"/>
          <w:kern w:val="2"/>
          <w:sz w:val="24"/>
          <w:szCs w:val="24"/>
          <w:lang w:val="en-US" w:eastAsia="zh-CN"/>
        </w:rPr>
        <w:t>处理站</w:t>
      </w:r>
      <w:r>
        <w:rPr>
          <w:rFonts w:hint="eastAsia" w:ascii="宋体" w:hAnsi="宋体" w:eastAsia="宋体" w:cs="宋体"/>
          <w:b w:val="0"/>
          <w:bCs w:val="0"/>
          <w:strike w:val="0"/>
          <w:dstrike w:val="0"/>
          <w:color w:val="auto"/>
          <w:kern w:val="2"/>
          <w:sz w:val="24"/>
          <w:szCs w:val="24"/>
          <w:lang w:val="en-US" w:eastAsia="en-US"/>
        </w:rPr>
        <w:t>始建于20</w:t>
      </w:r>
      <w:r>
        <w:rPr>
          <w:rFonts w:hint="eastAsia" w:ascii="宋体" w:hAnsi="宋体" w:eastAsia="宋体" w:cs="宋体"/>
          <w:b w:val="0"/>
          <w:bCs w:val="0"/>
          <w:strike w:val="0"/>
          <w:dstrike w:val="0"/>
          <w:color w:val="auto"/>
          <w:kern w:val="2"/>
          <w:sz w:val="24"/>
          <w:szCs w:val="24"/>
          <w:lang w:val="en-US" w:eastAsia="zh-CN"/>
        </w:rPr>
        <w:t>22</w:t>
      </w:r>
      <w:r>
        <w:rPr>
          <w:rFonts w:hint="eastAsia" w:ascii="宋体" w:hAnsi="宋体" w:eastAsia="宋体" w:cs="宋体"/>
          <w:b w:val="0"/>
          <w:bCs w:val="0"/>
          <w:strike w:val="0"/>
          <w:dstrike w:val="0"/>
          <w:color w:val="auto"/>
          <w:kern w:val="2"/>
          <w:sz w:val="24"/>
          <w:szCs w:val="24"/>
          <w:lang w:val="en-US" w:eastAsia="en-US"/>
        </w:rPr>
        <w:t>年，设计污水处理量</w:t>
      </w:r>
      <w:r>
        <w:rPr>
          <w:rFonts w:hint="eastAsia" w:ascii="宋体" w:hAnsi="宋体" w:eastAsia="宋体" w:cs="宋体"/>
          <w:b w:val="0"/>
          <w:bCs w:val="0"/>
          <w:strike w:val="0"/>
          <w:dstrike w:val="0"/>
          <w:color w:val="auto"/>
          <w:kern w:val="2"/>
          <w:sz w:val="24"/>
          <w:szCs w:val="24"/>
          <w:lang w:val="en-US" w:eastAsia="zh-CN"/>
        </w:rPr>
        <w:t>1000</w:t>
      </w:r>
      <w:r>
        <w:rPr>
          <w:rFonts w:hint="eastAsia" w:ascii="宋体" w:hAnsi="宋体" w:eastAsia="宋体" w:cs="宋体"/>
          <w:b w:val="0"/>
          <w:bCs w:val="0"/>
          <w:strike w:val="0"/>
          <w:dstrike w:val="0"/>
          <w:color w:val="auto"/>
          <w:kern w:val="2"/>
          <w:sz w:val="24"/>
          <w:szCs w:val="24"/>
          <w:lang w:val="en-US" w:eastAsia="en-US"/>
        </w:rPr>
        <w:t>m³/d</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该污水站采用“格栅+调节池+</w:t>
      </w:r>
      <w:r>
        <w:rPr>
          <w:rFonts w:hint="eastAsia" w:ascii="宋体" w:hAnsi="宋体" w:eastAsia="宋体" w:cs="宋体"/>
          <w:b w:val="0"/>
          <w:bCs w:val="0"/>
          <w:strike w:val="0"/>
          <w:dstrike w:val="0"/>
          <w:color w:val="auto"/>
          <w:kern w:val="2"/>
          <w:sz w:val="24"/>
          <w:szCs w:val="24"/>
          <w:lang w:val="en-US" w:eastAsia="zh-CN"/>
        </w:rPr>
        <w:t>絮凝沉淀池</w:t>
      </w:r>
      <w:r>
        <w:rPr>
          <w:rFonts w:hint="eastAsia" w:ascii="宋体" w:hAnsi="宋体" w:eastAsia="宋体" w:cs="宋体"/>
          <w:b w:val="0"/>
          <w:bCs w:val="0"/>
          <w:strike w:val="0"/>
          <w:dstrike w:val="0"/>
          <w:color w:val="auto"/>
          <w:kern w:val="2"/>
          <w:sz w:val="24"/>
          <w:szCs w:val="24"/>
          <w:lang w:val="en-US" w:eastAsia="en-US"/>
        </w:rPr>
        <w:t>+</w:t>
      </w:r>
      <w:r>
        <w:rPr>
          <w:rFonts w:hint="eastAsia" w:ascii="宋体" w:hAnsi="宋体" w:eastAsia="宋体" w:cs="宋体"/>
          <w:b w:val="0"/>
          <w:bCs w:val="0"/>
          <w:strike w:val="0"/>
          <w:dstrike w:val="0"/>
          <w:color w:val="auto"/>
          <w:kern w:val="2"/>
          <w:sz w:val="24"/>
          <w:szCs w:val="24"/>
          <w:lang w:val="en-US" w:eastAsia="zh-CN"/>
        </w:rPr>
        <w:t>缺氧池+</w:t>
      </w:r>
      <w:r>
        <w:rPr>
          <w:rFonts w:hint="eastAsia" w:ascii="宋体" w:hAnsi="宋体" w:eastAsia="宋体" w:cs="宋体"/>
          <w:b w:val="0"/>
          <w:bCs w:val="0"/>
          <w:strike w:val="0"/>
          <w:dstrike w:val="0"/>
          <w:color w:val="auto"/>
          <w:kern w:val="2"/>
          <w:sz w:val="24"/>
          <w:szCs w:val="24"/>
          <w:lang w:val="en-US" w:eastAsia="en-US"/>
        </w:rPr>
        <w:t>接触氧化</w:t>
      </w:r>
      <w:r>
        <w:rPr>
          <w:rFonts w:hint="eastAsia" w:ascii="宋体" w:hAnsi="宋体" w:eastAsia="宋体" w:cs="宋体"/>
          <w:b w:val="0"/>
          <w:bCs w:val="0"/>
          <w:strike w:val="0"/>
          <w:dstrike w:val="0"/>
          <w:color w:val="auto"/>
          <w:kern w:val="2"/>
          <w:sz w:val="24"/>
          <w:szCs w:val="24"/>
          <w:lang w:val="en-US" w:eastAsia="zh-CN"/>
        </w:rPr>
        <w:t>池</w:t>
      </w:r>
      <w:r>
        <w:rPr>
          <w:rFonts w:hint="eastAsia" w:ascii="宋体" w:hAnsi="宋体" w:eastAsia="宋体" w:cs="宋体"/>
          <w:b w:val="0"/>
          <w:bCs w:val="0"/>
          <w:strike w:val="0"/>
          <w:dstrike w:val="0"/>
          <w:color w:val="auto"/>
          <w:kern w:val="2"/>
          <w:sz w:val="24"/>
          <w:szCs w:val="24"/>
          <w:lang w:val="en-US" w:eastAsia="en-US"/>
        </w:rPr>
        <w:t>+</w:t>
      </w:r>
      <w:r>
        <w:rPr>
          <w:rFonts w:hint="eastAsia" w:ascii="宋体" w:hAnsi="宋体" w:eastAsia="宋体" w:cs="宋体"/>
          <w:b w:val="0"/>
          <w:bCs w:val="0"/>
          <w:strike w:val="0"/>
          <w:dstrike w:val="0"/>
          <w:color w:val="auto"/>
          <w:kern w:val="2"/>
          <w:sz w:val="24"/>
          <w:szCs w:val="24"/>
          <w:lang w:val="en-US" w:eastAsia="zh-CN"/>
        </w:rPr>
        <w:t>二沉池</w:t>
      </w:r>
      <w:r>
        <w:rPr>
          <w:rFonts w:hint="eastAsia" w:ascii="宋体" w:hAnsi="宋体" w:eastAsia="宋体" w:cs="宋体"/>
          <w:b w:val="0"/>
          <w:bCs w:val="0"/>
          <w:strike w:val="0"/>
          <w:dstrike w:val="0"/>
          <w:color w:val="auto"/>
          <w:kern w:val="2"/>
          <w:sz w:val="24"/>
          <w:szCs w:val="24"/>
          <w:lang w:val="en-US" w:eastAsia="en-US"/>
        </w:rPr>
        <w:t>+接触消毒（</w:t>
      </w:r>
      <w:r>
        <w:rPr>
          <w:rFonts w:hint="eastAsia" w:ascii="宋体" w:hAnsi="宋体" w:eastAsia="宋体" w:cs="宋体"/>
          <w:b w:val="0"/>
          <w:bCs w:val="0"/>
          <w:strike w:val="0"/>
          <w:dstrike w:val="0"/>
          <w:color w:val="auto"/>
          <w:kern w:val="2"/>
          <w:sz w:val="24"/>
          <w:szCs w:val="24"/>
          <w:lang w:val="en-US" w:eastAsia="zh-CN"/>
        </w:rPr>
        <w:t>次氯酸钠</w:t>
      </w:r>
      <w:r>
        <w:rPr>
          <w:rFonts w:hint="eastAsia" w:ascii="宋体" w:hAnsi="宋体" w:eastAsia="宋体" w:cs="宋体"/>
          <w:b w:val="0"/>
          <w:bCs w:val="0"/>
          <w:strike w:val="0"/>
          <w:dstrike w:val="0"/>
          <w:color w:val="auto"/>
          <w:kern w:val="2"/>
          <w:sz w:val="24"/>
          <w:szCs w:val="24"/>
          <w:lang w:val="en-US" w:eastAsia="en-US"/>
        </w:rPr>
        <w:t>）”的处理工艺。</w:t>
      </w:r>
    </w:p>
    <w:p>
      <w:pPr>
        <w:keepNext w:val="0"/>
        <w:keepLines w:val="0"/>
        <w:pageBreakBefore w:val="0"/>
        <w:widowControl w:val="0"/>
        <w:kinsoku/>
        <w:wordWrap/>
        <w:overflowPunct/>
        <w:topLinePunct w:val="0"/>
        <w:autoSpaceDE/>
        <w:autoSpaceDN/>
        <w:bidi w:val="0"/>
        <w:adjustRightInd/>
        <w:snapToGrid/>
        <w:spacing w:line="360" w:lineRule="auto"/>
        <w:ind w:right="-92" w:rightChars="-44" w:firstLine="480" w:firstLineChars="200"/>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四川省妇幼保健院抚琴院区于2022年改造，设计污水处理量60</w:t>
      </w:r>
      <w:r>
        <w:rPr>
          <w:rFonts w:hint="eastAsia" w:ascii="宋体" w:hAnsi="宋体" w:eastAsia="宋体" w:cs="宋体"/>
          <w:b w:val="0"/>
          <w:bCs w:val="0"/>
          <w:strike w:val="0"/>
          <w:dstrike w:val="0"/>
          <w:color w:val="auto"/>
          <w:kern w:val="2"/>
          <w:sz w:val="24"/>
          <w:szCs w:val="24"/>
          <w:lang w:val="en-US" w:eastAsia="en-US"/>
        </w:rPr>
        <w:t>m³/d</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该污水站采用</w:t>
      </w:r>
      <w:r>
        <w:rPr>
          <w:rFonts w:hint="eastAsia" w:ascii="宋体" w:hAnsi="宋体" w:eastAsia="宋体" w:cs="宋体"/>
          <w:b w:val="0"/>
          <w:bCs w:val="0"/>
          <w:strike w:val="0"/>
          <w:dstrike w:val="0"/>
          <w:color w:val="auto"/>
          <w:kern w:val="2"/>
          <w:sz w:val="24"/>
          <w:szCs w:val="24"/>
          <w:lang w:val="en-US" w:eastAsia="zh-CN"/>
        </w:rPr>
        <w:t>“沉淀+消毒”的</w:t>
      </w:r>
      <w:r>
        <w:rPr>
          <w:rFonts w:hint="eastAsia" w:ascii="宋体" w:hAnsi="宋体" w:eastAsia="宋体" w:cs="宋体"/>
          <w:b w:val="0"/>
          <w:bCs w:val="0"/>
          <w:strike w:val="0"/>
          <w:dstrike w:val="0"/>
          <w:color w:val="auto"/>
          <w:kern w:val="2"/>
          <w:sz w:val="24"/>
          <w:szCs w:val="24"/>
          <w:lang w:val="en-US" w:eastAsia="en-US"/>
        </w:rPr>
        <w:t>处理工艺。</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zh-CN"/>
        </w:rPr>
      </w:pPr>
      <w:r>
        <w:rPr>
          <w:rFonts w:hint="eastAsia" w:ascii="宋体" w:hAnsi="宋体" w:eastAsia="宋体" w:cs="宋体"/>
          <w:b w:val="0"/>
          <w:bCs w:val="0"/>
          <w:strike w:val="0"/>
          <w:dstrike w:val="0"/>
          <w:color w:val="auto"/>
          <w:kern w:val="2"/>
          <w:sz w:val="24"/>
          <w:szCs w:val="24"/>
          <w:lang w:val="en-US" w:eastAsia="zh-CN"/>
        </w:rPr>
        <w:t>二、项目最高限价：480000元/年。</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三</w:t>
      </w:r>
      <w:r>
        <w:rPr>
          <w:rFonts w:hint="eastAsia" w:ascii="宋体" w:hAnsi="宋体" w:eastAsia="宋体" w:cs="宋体"/>
          <w:b w:val="0"/>
          <w:bCs w:val="0"/>
          <w:strike w:val="0"/>
          <w:dstrike w:val="0"/>
          <w:color w:val="auto"/>
          <w:kern w:val="2"/>
          <w:sz w:val="24"/>
          <w:szCs w:val="24"/>
          <w:lang w:val="en-US" w:eastAsia="en-US"/>
        </w:rPr>
        <w:t>、</w:t>
      </w:r>
      <w:r>
        <w:rPr>
          <w:rFonts w:hint="eastAsia" w:ascii="宋体" w:hAnsi="宋体" w:eastAsia="宋体" w:cs="宋体"/>
          <w:b w:val="0"/>
          <w:bCs w:val="0"/>
          <w:strike w:val="0"/>
          <w:dstrike w:val="0"/>
          <w:color w:val="auto"/>
          <w:kern w:val="2"/>
          <w:sz w:val="24"/>
          <w:szCs w:val="24"/>
          <w:lang w:val="en-US" w:eastAsia="zh-CN"/>
        </w:rPr>
        <w:t>技术</w:t>
      </w:r>
      <w:r>
        <w:rPr>
          <w:rFonts w:hint="eastAsia" w:ascii="宋体" w:hAnsi="宋体" w:eastAsia="宋体" w:cs="宋体"/>
          <w:b w:val="0"/>
          <w:bCs w:val="0"/>
          <w:strike w:val="0"/>
          <w:dstrike w:val="0"/>
          <w:color w:val="auto"/>
          <w:kern w:val="2"/>
          <w:sz w:val="24"/>
          <w:szCs w:val="24"/>
          <w:lang w:val="en-US" w:eastAsia="en-US"/>
        </w:rPr>
        <w:t>服务内容及要求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zh-CN"/>
        </w:rPr>
      </w:pPr>
      <w:r>
        <w:rPr>
          <w:rFonts w:hint="eastAsia" w:ascii="宋体" w:hAnsi="宋体" w:eastAsia="宋体" w:cs="宋体"/>
          <w:b w:val="0"/>
          <w:bCs w:val="0"/>
          <w:strike w:val="0"/>
          <w:dstrike w:val="0"/>
          <w:color w:val="auto"/>
          <w:kern w:val="2"/>
          <w:sz w:val="24"/>
          <w:szCs w:val="24"/>
          <w:lang w:val="en-US" w:eastAsia="zh-CN"/>
        </w:rPr>
        <w:t>1.污水处理设备运维</w:t>
      </w:r>
    </w:p>
    <w:tbl>
      <w:tblPr>
        <w:tblStyle w:val="11"/>
        <w:tblW w:w="8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3589"/>
        <w:gridCol w:w="3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23"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bCs/>
                <w:strike w:val="0"/>
                <w:dstrike w:val="0"/>
                <w:color w:val="auto"/>
                <w:sz w:val="24"/>
                <w:szCs w:val="24"/>
              </w:rPr>
            </w:pPr>
            <w:r>
              <w:rPr>
                <w:rFonts w:hint="eastAsia" w:ascii="宋体" w:hAnsi="宋体" w:eastAsia="宋体" w:cs="宋体"/>
                <w:b/>
                <w:bCs/>
                <w:strike w:val="0"/>
                <w:dstrike w:val="0"/>
                <w:color w:val="auto"/>
                <w:sz w:val="24"/>
                <w:szCs w:val="24"/>
              </w:rPr>
              <w:t>序号</w:t>
            </w:r>
          </w:p>
        </w:tc>
        <w:tc>
          <w:tcPr>
            <w:tcW w:w="3589"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bCs/>
                <w:strike w:val="0"/>
                <w:dstrike w:val="0"/>
                <w:color w:val="auto"/>
                <w:sz w:val="24"/>
                <w:szCs w:val="24"/>
              </w:rPr>
            </w:pPr>
            <w:r>
              <w:rPr>
                <w:rFonts w:hint="eastAsia" w:ascii="宋体" w:hAnsi="宋体" w:eastAsia="宋体" w:cs="宋体"/>
                <w:b/>
                <w:bCs/>
                <w:strike w:val="0"/>
                <w:dstrike w:val="0"/>
                <w:color w:val="auto"/>
                <w:sz w:val="24"/>
                <w:szCs w:val="24"/>
                <w:lang w:val="en-US" w:eastAsia="zh-CN"/>
              </w:rPr>
              <w:t>天府院区</w:t>
            </w:r>
          </w:p>
        </w:tc>
        <w:tc>
          <w:tcPr>
            <w:tcW w:w="3700"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bCs/>
                <w:strike w:val="0"/>
                <w:dstrike w:val="0"/>
                <w:color w:val="auto"/>
                <w:sz w:val="24"/>
                <w:szCs w:val="24"/>
              </w:rPr>
            </w:pPr>
            <w:r>
              <w:rPr>
                <w:rFonts w:hint="eastAsia" w:ascii="宋体" w:hAnsi="宋体" w:eastAsia="宋体" w:cs="宋体"/>
                <w:b/>
                <w:bCs/>
                <w:strike w:val="0"/>
                <w:dstrike w:val="0"/>
                <w:color w:val="auto"/>
                <w:sz w:val="24"/>
                <w:szCs w:val="24"/>
                <w:lang w:val="en-US" w:eastAsia="zh-CN"/>
              </w:rPr>
              <w:t>抚琴院区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23"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1</w:t>
            </w:r>
          </w:p>
        </w:tc>
        <w:tc>
          <w:tcPr>
            <w:tcW w:w="3589"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回转式格栅机</w:t>
            </w:r>
          </w:p>
        </w:tc>
        <w:tc>
          <w:tcPr>
            <w:tcW w:w="3700"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strike w:val="0"/>
                <w:dstrike w:val="0"/>
                <w:color w:val="auto"/>
                <w:kern w:val="2"/>
                <w:sz w:val="24"/>
                <w:szCs w:val="24"/>
                <w:lang w:val="en-US" w:eastAsia="zh-CN" w:bidi="ar-SA"/>
              </w:rPr>
            </w:pPr>
            <w:r>
              <w:rPr>
                <w:rFonts w:hint="eastAsia" w:ascii="宋体" w:hAnsi="宋体" w:eastAsia="宋体" w:cs="宋体"/>
                <w:b w:val="0"/>
                <w:bCs w:val="0"/>
                <w:strike w:val="0"/>
                <w:dstrike w:val="0"/>
                <w:color w:val="auto"/>
                <w:sz w:val="24"/>
                <w:szCs w:val="24"/>
                <w:lang w:val="en-US" w:eastAsia="zh-CN"/>
              </w:rPr>
              <w:t>加药装置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23"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2</w:t>
            </w:r>
          </w:p>
        </w:tc>
        <w:tc>
          <w:tcPr>
            <w:tcW w:w="3589"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调节池泵</w:t>
            </w:r>
          </w:p>
        </w:tc>
        <w:tc>
          <w:tcPr>
            <w:tcW w:w="3700"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strike w:val="0"/>
                <w:dstrike w:val="0"/>
                <w:color w:val="auto"/>
                <w:kern w:val="2"/>
                <w:sz w:val="24"/>
                <w:szCs w:val="24"/>
                <w:lang w:val="en-US" w:eastAsia="zh-CN" w:bidi="ar-SA"/>
              </w:rPr>
            </w:pPr>
            <w:r>
              <w:rPr>
                <w:rFonts w:hint="eastAsia" w:ascii="宋体" w:hAnsi="宋体" w:eastAsia="宋体" w:cs="宋体"/>
                <w:b w:val="0"/>
                <w:bCs w:val="0"/>
                <w:strike w:val="0"/>
                <w:dstrike w:val="0"/>
                <w:color w:val="auto"/>
                <w:sz w:val="24"/>
                <w:szCs w:val="24"/>
                <w:lang w:val="en-US" w:eastAsia="zh-CN"/>
              </w:rPr>
              <w:t>电气控制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23"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3</w:t>
            </w:r>
          </w:p>
        </w:tc>
        <w:tc>
          <w:tcPr>
            <w:tcW w:w="3589"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应急池泵</w:t>
            </w:r>
          </w:p>
        </w:tc>
        <w:tc>
          <w:tcPr>
            <w:tcW w:w="3700"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strike w:val="0"/>
                <w:dstrike w:val="0"/>
                <w:color w:val="auto"/>
                <w:kern w:val="2"/>
                <w:sz w:val="24"/>
                <w:szCs w:val="24"/>
                <w:lang w:val="en-US" w:eastAsia="zh-CN" w:bidi="ar-SA"/>
              </w:rPr>
            </w:pPr>
            <w:r>
              <w:rPr>
                <w:rFonts w:hint="eastAsia" w:ascii="宋体" w:hAnsi="宋体" w:eastAsia="宋体" w:cs="宋体"/>
                <w:b w:val="0"/>
                <w:bCs w:val="0"/>
                <w:strike w:val="0"/>
                <w:dstrike w:val="0"/>
                <w:color w:val="auto"/>
                <w:sz w:val="24"/>
                <w:szCs w:val="24"/>
                <w:lang w:val="en-US" w:eastAsia="zh-CN"/>
              </w:rPr>
              <w:t>实验室废气除臭装置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23"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4</w:t>
            </w:r>
          </w:p>
        </w:tc>
        <w:tc>
          <w:tcPr>
            <w:tcW w:w="3589"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曝气系统（罗茨风机）</w:t>
            </w:r>
          </w:p>
        </w:tc>
        <w:tc>
          <w:tcPr>
            <w:tcW w:w="3700"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strike w:val="0"/>
                <w:dstrike w:val="0"/>
                <w:color w:val="auto"/>
                <w:kern w:val="2"/>
                <w:sz w:val="24"/>
                <w:szCs w:val="24"/>
                <w:lang w:val="en-US" w:eastAsia="zh-CN" w:bidi="ar-SA"/>
              </w:rPr>
            </w:pPr>
            <w:r>
              <w:rPr>
                <w:rFonts w:hint="eastAsia" w:ascii="宋体" w:hAnsi="宋体" w:eastAsia="宋体" w:cs="宋体"/>
                <w:b w:val="0"/>
                <w:bCs w:val="0"/>
                <w:strike w:val="0"/>
                <w:dstrike w:val="0"/>
                <w:color w:val="auto"/>
                <w:sz w:val="24"/>
                <w:szCs w:val="24"/>
                <w:lang w:val="en-US" w:eastAsia="zh-CN"/>
              </w:rPr>
              <w:t>其他设施设备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23"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5</w:t>
            </w:r>
          </w:p>
        </w:tc>
        <w:tc>
          <w:tcPr>
            <w:tcW w:w="3589"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污泥泵</w:t>
            </w:r>
          </w:p>
        </w:tc>
        <w:tc>
          <w:tcPr>
            <w:tcW w:w="3700" w:type="dxa"/>
            <w:vMerge w:val="restart"/>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23"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strike w:val="0"/>
                <w:dstrike w:val="0"/>
                <w:color w:val="auto"/>
                <w:sz w:val="24"/>
                <w:szCs w:val="24"/>
                <w:lang w:val="en-US" w:eastAsia="zh-CN" w:bidi="ar-SA"/>
              </w:rPr>
            </w:pPr>
            <w:r>
              <w:rPr>
                <w:rFonts w:hint="eastAsia" w:ascii="宋体" w:hAnsi="宋体" w:eastAsia="宋体" w:cs="宋体"/>
                <w:b w:val="0"/>
                <w:bCs w:val="0"/>
                <w:strike w:val="0"/>
                <w:dstrike w:val="0"/>
                <w:color w:val="auto"/>
                <w:sz w:val="24"/>
                <w:szCs w:val="24"/>
                <w:lang w:val="en-US" w:eastAsia="zh-CN"/>
              </w:rPr>
              <w:t>6</w:t>
            </w:r>
          </w:p>
        </w:tc>
        <w:tc>
          <w:tcPr>
            <w:tcW w:w="3589"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回流泵</w:t>
            </w:r>
          </w:p>
        </w:tc>
        <w:tc>
          <w:tcPr>
            <w:tcW w:w="3700" w:type="dxa"/>
            <w:vMerge w:val="continue"/>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strike w:val="0"/>
                <w:dstrike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23"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strike w:val="0"/>
                <w:dstrike w:val="0"/>
                <w:color w:val="auto"/>
                <w:sz w:val="24"/>
                <w:szCs w:val="24"/>
                <w:lang w:val="en-US" w:eastAsia="zh-CN" w:bidi="ar-SA"/>
              </w:rPr>
            </w:pPr>
            <w:r>
              <w:rPr>
                <w:rFonts w:hint="eastAsia" w:ascii="宋体" w:hAnsi="宋体" w:eastAsia="宋体" w:cs="宋体"/>
                <w:b w:val="0"/>
                <w:bCs w:val="0"/>
                <w:strike w:val="0"/>
                <w:dstrike w:val="0"/>
                <w:color w:val="auto"/>
                <w:sz w:val="24"/>
                <w:szCs w:val="24"/>
                <w:lang w:val="en-US" w:eastAsia="zh-CN"/>
              </w:rPr>
              <w:t>7</w:t>
            </w:r>
          </w:p>
        </w:tc>
        <w:tc>
          <w:tcPr>
            <w:tcW w:w="3589"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光氧除臭设备</w:t>
            </w:r>
          </w:p>
        </w:tc>
        <w:tc>
          <w:tcPr>
            <w:tcW w:w="3700" w:type="dxa"/>
            <w:vMerge w:val="continue"/>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strike w:val="0"/>
                <w:dstrike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23"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strike w:val="0"/>
                <w:dstrike w:val="0"/>
                <w:color w:val="auto"/>
                <w:sz w:val="24"/>
                <w:szCs w:val="24"/>
                <w:lang w:val="en-US" w:eastAsia="zh-CN" w:bidi="ar-SA"/>
              </w:rPr>
            </w:pPr>
            <w:r>
              <w:rPr>
                <w:rFonts w:hint="eastAsia" w:ascii="宋体" w:hAnsi="宋体" w:eastAsia="宋体" w:cs="宋体"/>
                <w:b w:val="0"/>
                <w:bCs w:val="0"/>
                <w:strike w:val="0"/>
                <w:dstrike w:val="0"/>
                <w:color w:val="auto"/>
                <w:sz w:val="24"/>
                <w:szCs w:val="24"/>
                <w:lang w:val="en-US" w:eastAsia="zh-CN"/>
              </w:rPr>
              <w:t>8</w:t>
            </w:r>
          </w:p>
        </w:tc>
        <w:tc>
          <w:tcPr>
            <w:tcW w:w="3589"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超声波液位计</w:t>
            </w:r>
          </w:p>
        </w:tc>
        <w:tc>
          <w:tcPr>
            <w:tcW w:w="3700" w:type="dxa"/>
            <w:vMerge w:val="continue"/>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strike w:val="0"/>
                <w:dstrike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23"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strike w:val="0"/>
                <w:dstrike w:val="0"/>
                <w:color w:val="auto"/>
                <w:sz w:val="24"/>
                <w:szCs w:val="24"/>
                <w:lang w:val="en-US" w:eastAsia="zh-CN" w:bidi="ar-SA"/>
              </w:rPr>
            </w:pPr>
            <w:r>
              <w:rPr>
                <w:rFonts w:hint="eastAsia" w:ascii="宋体" w:hAnsi="宋体" w:eastAsia="宋体" w:cs="宋体"/>
                <w:b w:val="0"/>
                <w:bCs w:val="0"/>
                <w:strike w:val="0"/>
                <w:dstrike w:val="0"/>
                <w:color w:val="auto"/>
                <w:sz w:val="24"/>
                <w:szCs w:val="24"/>
                <w:lang w:val="en-US" w:eastAsia="zh-CN"/>
              </w:rPr>
              <w:t>9</w:t>
            </w:r>
          </w:p>
        </w:tc>
        <w:tc>
          <w:tcPr>
            <w:tcW w:w="3589"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污水处理站各个工艺单元</w:t>
            </w:r>
          </w:p>
        </w:tc>
        <w:tc>
          <w:tcPr>
            <w:tcW w:w="3700" w:type="dxa"/>
            <w:vMerge w:val="continue"/>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strike w:val="0"/>
                <w:dstrike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23"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strike w:val="0"/>
                <w:dstrike w:val="0"/>
                <w:color w:val="auto"/>
                <w:sz w:val="24"/>
                <w:szCs w:val="24"/>
                <w:lang w:val="en-US" w:eastAsia="zh-CN" w:bidi="ar-SA"/>
              </w:rPr>
            </w:pPr>
            <w:r>
              <w:rPr>
                <w:rFonts w:hint="eastAsia" w:ascii="宋体" w:hAnsi="宋体" w:eastAsia="宋体" w:cs="宋体"/>
                <w:b w:val="0"/>
                <w:bCs w:val="0"/>
                <w:strike w:val="0"/>
                <w:dstrike w:val="0"/>
                <w:color w:val="auto"/>
                <w:sz w:val="24"/>
                <w:szCs w:val="24"/>
                <w:lang w:val="en-US" w:eastAsia="zh-CN"/>
              </w:rPr>
              <w:t>10</w:t>
            </w:r>
          </w:p>
        </w:tc>
        <w:tc>
          <w:tcPr>
            <w:tcW w:w="3589"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PAM、PAC、碳源等加药设备</w:t>
            </w:r>
          </w:p>
        </w:tc>
        <w:tc>
          <w:tcPr>
            <w:tcW w:w="3700" w:type="dxa"/>
            <w:vMerge w:val="continue"/>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strike w:val="0"/>
                <w:dstrike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23"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strike w:val="0"/>
                <w:dstrike w:val="0"/>
                <w:color w:val="auto"/>
                <w:sz w:val="24"/>
                <w:szCs w:val="24"/>
                <w:lang w:val="en-US" w:eastAsia="zh-CN" w:bidi="ar-SA"/>
              </w:rPr>
            </w:pPr>
            <w:r>
              <w:rPr>
                <w:rFonts w:hint="eastAsia" w:ascii="宋体" w:hAnsi="宋体" w:eastAsia="宋体" w:cs="宋体"/>
                <w:b w:val="0"/>
                <w:bCs w:val="0"/>
                <w:strike w:val="0"/>
                <w:dstrike w:val="0"/>
                <w:color w:val="auto"/>
                <w:sz w:val="24"/>
                <w:szCs w:val="24"/>
                <w:lang w:val="en-US" w:eastAsia="zh-CN"/>
              </w:rPr>
              <w:t>11</w:t>
            </w:r>
          </w:p>
        </w:tc>
        <w:tc>
          <w:tcPr>
            <w:tcW w:w="3589"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填料</w:t>
            </w:r>
          </w:p>
        </w:tc>
        <w:tc>
          <w:tcPr>
            <w:tcW w:w="3700" w:type="dxa"/>
            <w:vMerge w:val="continue"/>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strike w:val="0"/>
                <w:dstrike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23"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strike w:val="0"/>
                <w:dstrike w:val="0"/>
                <w:color w:val="auto"/>
                <w:sz w:val="24"/>
                <w:szCs w:val="24"/>
                <w:lang w:val="en-US" w:eastAsia="zh-CN" w:bidi="ar-SA"/>
              </w:rPr>
            </w:pPr>
            <w:r>
              <w:rPr>
                <w:rFonts w:hint="eastAsia" w:ascii="宋体" w:hAnsi="宋体" w:eastAsia="宋体" w:cs="宋体"/>
                <w:b w:val="0"/>
                <w:bCs w:val="0"/>
                <w:strike w:val="0"/>
                <w:dstrike w:val="0"/>
                <w:color w:val="auto"/>
                <w:sz w:val="24"/>
                <w:szCs w:val="24"/>
                <w:lang w:val="en-US" w:eastAsia="zh-CN"/>
              </w:rPr>
              <w:t>12</w:t>
            </w:r>
          </w:p>
        </w:tc>
        <w:tc>
          <w:tcPr>
            <w:tcW w:w="35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次氯酸钠发生器</w:t>
            </w:r>
          </w:p>
        </w:tc>
        <w:tc>
          <w:tcPr>
            <w:tcW w:w="370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val="0"/>
                <w:bCs w:val="0"/>
                <w:strike w:val="0"/>
                <w:dstrike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23"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strike w:val="0"/>
                <w:dstrike w:val="0"/>
                <w:color w:val="auto"/>
                <w:sz w:val="24"/>
                <w:szCs w:val="24"/>
                <w:lang w:val="en-US" w:eastAsia="zh-CN" w:bidi="ar-SA"/>
              </w:rPr>
            </w:pPr>
            <w:r>
              <w:rPr>
                <w:rFonts w:hint="eastAsia" w:ascii="宋体" w:hAnsi="宋体" w:eastAsia="宋体" w:cs="宋体"/>
                <w:b w:val="0"/>
                <w:bCs w:val="0"/>
                <w:strike w:val="0"/>
                <w:dstrike w:val="0"/>
                <w:color w:val="auto"/>
                <w:sz w:val="24"/>
                <w:szCs w:val="24"/>
                <w:lang w:val="en-US" w:eastAsia="zh-CN"/>
              </w:rPr>
              <w:t>13</w:t>
            </w:r>
          </w:p>
        </w:tc>
        <w:tc>
          <w:tcPr>
            <w:tcW w:w="35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叠螺脱水系统</w:t>
            </w:r>
          </w:p>
        </w:tc>
        <w:tc>
          <w:tcPr>
            <w:tcW w:w="370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val="0"/>
                <w:bCs w:val="0"/>
                <w:strike w:val="0"/>
                <w:dstrike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23"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strike w:val="0"/>
                <w:dstrike w:val="0"/>
                <w:color w:val="auto"/>
                <w:sz w:val="24"/>
                <w:szCs w:val="24"/>
                <w:lang w:val="en-US" w:eastAsia="zh-CN" w:bidi="ar-SA"/>
              </w:rPr>
            </w:pPr>
            <w:r>
              <w:rPr>
                <w:rFonts w:hint="eastAsia" w:ascii="宋体" w:hAnsi="宋体" w:eastAsia="宋体" w:cs="宋体"/>
                <w:b w:val="0"/>
                <w:bCs w:val="0"/>
                <w:strike w:val="0"/>
                <w:dstrike w:val="0"/>
                <w:color w:val="auto"/>
                <w:sz w:val="24"/>
                <w:szCs w:val="24"/>
                <w:lang w:val="en-US" w:eastAsia="zh-CN"/>
              </w:rPr>
              <w:t>14</w:t>
            </w:r>
          </w:p>
        </w:tc>
        <w:tc>
          <w:tcPr>
            <w:tcW w:w="35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在线监测设备</w:t>
            </w:r>
          </w:p>
        </w:tc>
        <w:tc>
          <w:tcPr>
            <w:tcW w:w="370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val="0"/>
                <w:bCs w:val="0"/>
                <w:strike w:val="0"/>
                <w:dstrike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23"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15</w:t>
            </w:r>
          </w:p>
        </w:tc>
        <w:tc>
          <w:tcPr>
            <w:tcW w:w="35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阀门</w:t>
            </w:r>
          </w:p>
        </w:tc>
        <w:tc>
          <w:tcPr>
            <w:tcW w:w="370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val="0"/>
                <w:bCs w:val="0"/>
                <w:strike w:val="0"/>
                <w:dstrike w:val="0"/>
                <w:color w:val="auto"/>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w:t>
      </w:r>
      <w:r>
        <w:rPr>
          <w:rFonts w:hint="eastAsia" w:ascii="宋体" w:hAnsi="宋体" w:eastAsia="宋体" w:cs="宋体"/>
          <w:b w:val="0"/>
          <w:bCs w:val="0"/>
          <w:strike w:val="0"/>
          <w:dstrike w:val="0"/>
          <w:color w:val="auto"/>
          <w:kern w:val="2"/>
          <w:sz w:val="24"/>
          <w:szCs w:val="24"/>
          <w:lang w:val="en-US" w:eastAsia="zh-CN"/>
        </w:rPr>
        <w:t>1.1</w:t>
      </w:r>
      <w:r>
        <w:rPr>
          <w:rFonts w:hint="eastAsia" w:ascii="宋体" w:hAnsi="宋体" w:eastAsia="宋体" w:cs="宋体"/>
          <w:b w:val="0"/>
          <w:bCs w:val="0"/>
          <w:strike w:val="0"/>
          <w:dstrike w:val="0"/>
          <w:color w:val="auto"/>
          <w:kern w:val="2"/>
          <w:sz w:val="24"/>
          <w:szCs w:val="24"/>
          <w:lang w:val="en-US" w:eastAsia="en-US"/>
        </w:rPr>
        <w:t>现场操作人员白天工作时间值守、数据记录、设备检查、药剂投加及常规维护保养，各项指标波动不超出合理范围，每周反馈运行简报。运维单位负责污水处理站设施设备正常运行，出水指标按最新排污许可证要求及《医疗机构污水排放标准》（GB18466-2005）国家标准、环保相关法规要求达标排放。若第三方检测（院方负责）结果不合格，立即整改到符合要求并负担再次检测的费用。如出现排放指标超标情况，由此发生的环保部门罚款由运维单位负责。</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1.2</w:t>
      </w:r>
      <w:r>
        <w:rPr>
          <w:rFonts w:hint="eastAsia" w:ascii="宋体" w:hAnsi="宋体" w:eastAsia="宋体" w:cs="宋体"/>
          <w:b w:val="0"/>
          <w:bCs w:val="0"/>
          <w:strike w:val="0"/>
          <w:dstrike w:val="0"/>
          <w:color w:val="auto"/>
          <w:kern w:val="2"/>
          <w:sz w:val="24"/>
          <w:szCs w:val="24"/>
          <w:lang w:val="en-US" w:eastAsia="en-US"/>
        </w:rPr>
        <w:t>每天检查巡视污水处理站各项设备不少于2次，特殊情况按院方要求巡视，保障医院污水处理站各项设备正常运行，出现设备故障后上报医院管理</w:t>
      </w:r>
      <w:r>
        <w:rPr>
          <w:rFonts w:hint="eastAsia" w:ascii="宋体" w:hAnsi="宋体" w:eastAsia="宋体" w:cs="宋体"/>
          <w:b w:val="0"/>
          <w:bCs w:val="0"/>
          <w:strike w:val="0"/>
          <w:dstrike w:val="0"/>
          <w:color w:val="auto"/>
          <w:kern w:val="2"/>
          <w:sz w:val="24"/>
          <w:szCs w:val="24"/>
          <w:lang w:val="en-US" w:eastAsia="zh-CN"/>
        </w:rPr>
        <w:t>人员</w:t>
      </w:r>
      <w:r>
        <w:rPr>
          <w:rFonts w:hint="eastAsia" w:ascii="宋体" w:hAnsi="宋体" w:eastAsia="宋体" w:cs="宋体"/>
          <w:b w:val="0"/>
          <w:bCs w:val="0"/>
          <w:strike w:val="0"/>
          <w:dstrike w:val="0"/>
          <w:color w:val="auto"/>
          <w:kern w:val="2"/>
          <w:sz w:val="24"/>
          <w:szCs w:val="24"/>
          <w:lang w:val="en-US" w:eastAsia="en-US"/>
        </w:rPr>
        <w:t>，一般故障应在2天内完成。建立检修记录本，并规范填写，每月收集归档。</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▲1.3</w:t>
      </w:r>
      <w:r>
        <w:rPr>
          <w:rFonts w:hint="eastAsia" w:ascii="宋体" w:hAnsi="宋体" w:eastAsia="宋体" w:cs="宋体"/>
          <w:b w:val="0"/>
          <w:bCs w:val="0"/>
          <w:strike w:val="0"/>
          <w:dstrike w:val="0"/>
          <w:color w:val="auto"/>
          <w:kern w:val="2"/>
          <w:sz w:val="24"/>
          <w:szCs w:val="24"/>
          <w:lang w:val="en-US" w:eastAsia="en-US"/>
        </w:rPr>
        <w:t>进</w:t>
      </w:r>
      <w:r>
        <w:rPr>
          <w:rFonts w:hint="eastAsia" w:ascii="宋体" w:hAnsi="宋体" w:eastAsia="宋体" w:cs="宋体"/>
          <w:b w:val="0"/>
          <w:bCs w:val="0"/>
          <w:strike w:val="0"/>
          <w:dstrike w:val="0"/>
          <w:color w:val="auto"/>
          <w:kern w:val="2"/>
          <w:sz w:val="24"/>
          <w:szCs w:val="24"/>
          <w:lang w:val="en-US" w:eastAsia="zh-CN"/>
        </w:rPr>
        <w:t>场</w:t>
      </w:r>
      <w:r>
        <w:rPr>
          <w:rFonts w:hint="eastAsia" w:ascii="宋体" w:hAnsi="宋体" w:eastAsia="宋体" w:cs="宋体"/>
          <w:b w:val="0"/>
          <w:bCs w:val="0"/>
          <w:strike w:val="0"/>
          <w:dstrike w:val="0"/>
          <w:color w:val="auto"/>
          <w:kern w:val="2"/>
          <w:sz w:val="24"/>
          <w:szCs w:val="24"/>
          <w:lang w:val="en-US" w:eastAsia="en-US"/>
        </w:rPr>
        <w:t>后统计污水处理站现有设备型号数量，寻找对应的设备厂家，无备用设备的应补充备用设备，</w:t>
      </w:r>
      <w:r>
        <w:rPr>
          <w:rFonts w:hint="eastAsia" w:ascii="宋体" w:hAnsi="宋体" w:eastAsia="宋体" w:cs="宋体"/>
          <w:b w:val="0"/>
          <w:bCs w:val="0"/>
          <w:strike w:val="0"/>
          <w:dstrike w:val="0"/>
          <w:color w:val="auto"/>
          <w:kern w:val="2"/>
          <w:sz w:val="24"/>
          <w:szCs w:val="24"/>
          <w:lang w:val="en-US" w:eastAsia="zh-CN"/>
        </w:rPr>
        <w:t>保障</w:t>
      </w:r>
      <w:r>
        <w:rPr>
          <w:rFonts w:hint="eastAsia" w:ascii="宋体" w:hAnsi="宋体" w:eastAsia="宋体" w:cs="宋体"/>
          <w:b w:val="0"/>
          <w:bCs w:val="0"/>
          <w:strike w:val="0"/>
          <w:dstrike w:val="0"/>
          <w:color w:val="auto"/>
          <w:kern w:val="2"/>
          <w:sz w:val="24"/>
          <w:szCs w:val="24"/>
          <w:lang w:val="en-US" w:eastAsia="en-US"/>
        </w:rPr>
        <w:t>设备损坏时能以最快速度恢复污水处理设备正常运行。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bookmarkStart w:id="0" w:name="br1_0_0"/>
      <w:bookmarkEnd w:id="0"/>
      <w:bookmarkStart w:id="1" w:name="br1_99"/>
      <w:bookmarkEnd w:id="1"/>
      <w:r>
        <w:rPr>
          <w:rFonts w:hint="eastAsia" w:ascii="宋体" w:hAnsi="宋体" w:eastAsia="宋体" w:cs="宋体"/>
          <w:b w:val="0"/>
          <w:bCs w:val="0"/>
          <w:strike w:val="0"/>
          <w:dstrike w:val="0"/>
          <w:color w:val="auto"/>
          <w:kern w:val="2"/>
          <w:sz w:val="24"/>
          <w:szCs w:val="24"/>
          <w:lang w:val="en-US" w:eastAsia="zh-CN"/>
        </w:rPr>
        <w:t>1.4</w:t>
      </w:r>
      <w:r>
        <w:rPr>
          <w:rFonts w:hint="eastAsia" w:ascii="宋体" w:hAnsi="宋体" w:eastAsia="宋体" w:cs="宋体"/>
          <w:b w:val="0"/>
          <w:bCs w:val="0"/>
          <w:strike w:val="0"/>
          <w:dstrike w:val="0"/>
          <w:color w:val="auto"/>
          <w:kern w:val="2"/>
          <w:sz w:val="24"/>
          <w:szCs w:val="24"/>
          <w:lang w:val="en-US" w:eastAsia="en-US"/>
        </w:rPr>
        <w:t>废物处置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1.4.1</w:t>
      </w:r>
      <w:r>
        <w:rPr>
          <w:rFonts w:hint="eastAsia" w:ascii="宋体" w:hAnsi="宋体" w:eastAsia="宋体" w:cs="宋体"/>
          <w:b w:val="0"/>
          <w:bCs w:val="0"/>
          <w:strike w:val="0"/>
          <w:dstrike w:val="0"/>
          <w:color w:val="auto"/>
          <w:kern w:val="2"/>
          <w:sz w:val="24"/>
          <w:szCs w:val="24"/>
          <w:lang w:val="en-US" w:eastAsia="en-US"/>
        </w:rPr>
        <w:t>栅渣：按照医院医废管理要求，每周污水处理站收集一次栅渣，维保人员负责同转运工人交接栅渣，核实重量、类别等信息，并签字确认，对信息准确性负责。</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zh-CN"/>
        </w:rPr>
      </w:pPr>
      <w:r>
        <w:rPr>
          <w:rFonts w:hint="eastAsia" w:ascii="宋体" w:hAnsi="宋体" w:eastAsia="宋体" w:cs="宋体"/>
          <w:b w:val="0"/>
          <w:bCs w:val="0"/>
          <w:strike w:val="0"/>
          <w:dstrike w:val="0"/>
          <w:color w:val="auto"/>
          <w:kern w:val="2"/>
          <w:sz w:val="24"/>
          <w:szCs w:val="24"/>
          <w:lang w:val="en-US" w:eastAsia="zh-CN"/>
        </w:rPr>
        <w:t>1.4.2根据污水处理水质，每年至少一次污泥池化粪池的污泥清掏及转运处置。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zh-CN"/>
        </w:rPr>
      </w:pPr>
      <w:r>
        <w:rPr>
          <w:rFonts w:hint="eastAsia" w:ascii="宋体" w:hAnsi="宋体" w:eastAsia="宋体" w:cs="宋体"/>
          <w:b w:val="0"/>
          <w:bCs w:val="0"/>
          <w:strike w:val="0"/>
          <w:dstrike w:val="0"/>
          <w:color w:val="auto"/>
          <w:kern w:val="2"/>
          <w:sz w:val="24"/>
          <w:szCs w:val="24"/>
          <w:lang w:val="en-US" w:eastAsia="en-US"/>
        </w:rPr>
        <w:t>★</w:t>
      </w:r>
      <w:r>
        <w:rPr>
          <w:rFonts w:hint="eastAsia" w:ascii="宋体" w:hAnsi="宋体" w:eastAsia="宋体" w:cs="宋体"/>
          <w:b w:val="0"/>
          <w:bCs w:val="0"/>
          <w:strike w:val="0"/>
          <w:dstrike w:val="0"/>
          <w:color w:val="auto"/>
          <w:kern w:val="2"/>
          <w:sz w:val="24"/>
          <w:szCs w:val="24"/>
          <w:lang w:val="en-US" w:eastAsia="zh-CN"/>
        </w:rPr>
        <w:t>1.4.3活性炭：每年至少一次更换除臭装置中的活性炭，并</w:t>
      </w:r>
      <w:r>
        <w:rPr>
          <w:rFonts w:hint="eastAsia" w:ascii="宋体" w:hAnsi="宋体" w:eastAsia="宋体" w:cs="宋体"/>
          <w:b w:val="0"/>
          <w:bCs w:val="0"/>
          <w:strike w:val="0"/>
          <w:dstrike w:val="0"/>
          <w:color w:val="auto"/>
          <w:kern w:val="2"/>
          <w:sz w:val="24"/>
          <w:szCs w:val="24"/>
          <w:lang w:val="en-US" w:eastAsia="en-US"/>
        </w:rPr>
        <w:t>按照相关处理标准</w:t>
      </w:r>
      <w:r>
        <w:rPr>
          <w:rFonts w:hint="eastAsia" w:ascii="宋体" w:hAnsi="宋体" w:eastAsia="宋体" w:cs="宋体"/>
          <w:b w:val="0"/>
          <w:bCs w:val="0"/>
          <w:strike w:val="0"/>
          <w:dstrike w:val="0"/>
          <w:color w:val="auto"/>
          <w:kern w:val="2"/>
          <w:sz w:val="24"/>
          <w:szCs w:val="24"/>
          <w:lang w:val="en-US" w:eastAsia="zh-CN"/>
        </w:rPr>
        <w:t>交由具备资质的处置单位处置</w:t>
      </w:r>
      <w:r>
        <w:rPr>
          <w:rFonts w:hint="eastAsia" w:ascii="宋体" w:hAnsi="宋体" w:eastAsia="宋体" w:cs="宋体"/>
          <w:b w:val="0"/>
          <w:bCs w:val="0"/>
          <w:strike w:val="0"/>
          <w:dstrike w:val="0"/>
          <w:color w:val="auto"/>
          <w:kern w:val="2"/>
          <w:sz w:val="24"/>
          <w:szCs w:val="24"/>
          <w:lang w:val="en-US" w:eastAsia="en-US"/>
        </w:rPr>
        <w:t>进行处理。</w:t>
      </w:r>
      <w:r>
        <w:rPr>
          <w:rFonts w:hint="eastAsia" w:ascii="宋体" w:hAnsi="宋体" w:eastAsia="宋体" w:cs="宋体"/>
          <w:b w:val="0"/>
          <w:bCs w:val="0"/>
          <w:strike w:val="0"/>
          <w:dstrike w:val="0"/>
          <w:color w:val="auto"/>
          <w:kern w:val="2"/>
          <w:sz w:val="24"/>
          <w:szCs w:val="24"/>
          <w:lang w:val="en-US" w:eastAsia="zh-CN"/>
        </w:rPr>
        <w:t>（提供针对此项与处置单位的合作协议或授权书，合作协议或授权书内承诺处置费用由运维单位支付给处置单位，以及提供处置单位有效的危险废物经营许可证含900-039-49危险废物代码和道路运输经营许可证。）</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w:t>
      </w:r>
      <w:r>
        <w:rPr>
          <w:rFonts w:hint="eastAsia" w:ascii="宋体" w:hAnsi="宋体" w:eastAsia="宋体" w:cs="宋体"/>
          <w:b w:val="0"/>
          <w:bCs w:val="0"/>
          <w:strike w:val="0"/>
          <w:dstrike w:val="0"/>
          <w:color w:val="auto"/>
          <w:kern w:val="2"/>
          <w:sz w:val="24"/>
          <w:szCs w:val="24"/>
          <w:lang w:val="en-US" w:eastAsia="zh-CN"/>
        </w:rPr>
        <w:t>1.4.4</w:t>
      </w:r>
      <w:r>
        <w:rPr>
          <w:rFonts w:hint="eastAsia" w:ascii="宋体" w:hAnsi="宋体" w:eastAsia="宋体" w:cs="宋体"/>
          <w:b w:val="0"/>
          <w:bCs w:val="0"/>
          <w:strike w:val="0"/>
          <w:dstrike w:val="0"/>
          <w:color w:val="auto"/>
          <w:kern w:val="2"/>
          <w:sz w:val="24"/>
          <w:szCs w:val="24"/>
          <w:lang w:val="en-US" w:eastAsia="en-US"/>
        </w:rPr>
        <w:t>污泥：根据污水处理水质情况，利用压滤机适时开展污泥提取，建立污</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泥提取移交记录，主要记录污泥重量、流向，按照相关处理标准</w:t>
      </w:r>
      <w:r>
        <w:rPr>
          <w:rFonts w:hint="eastAsia" w:ascii="宋体" w:hAnsi="宋体" w:eastAsia="宋体" w:cs="宋体"/>
          <w:b w:val="0"/>
          <w:bCs w:val="0"/>
          <w:strike w:val="0"/>
          <w:dstrike w:val="0"/>
          <w:color w:val="auto"/>
          <w:kern w:val="2"/>
          <w:sz w:val="24"/>
          <w:szCs w:val="24"/>
          <w:lang w:val="en-US" w:eastAsia="zh-CN"/>
        </w:rPr>
        <w:t>交由具备资质的处置单位处置</w:t>
      </w:r>
      <w:r>
        <w:rPr>
          <w:rFonts w:hint="eastAsia" w:ascii="宋体" w:hAnsi="宋体" w:eastAsia="宋体" w:cs="宋体"/>
          <w:b w:val="0"/>
          <w:bCs w:val="0"/>
          <w:strike w:val="0"/>
          <w:dstrike w:val="0"/>
          <w:color w:val="auto"/>
          <w:kern w:val="2"/>
          <w:sz w:val="24"/>
          <w:szCs w:val="24"/>
          <w:lang w:val="en-US" w:eastAsia="en-US"/>
        </w:rPr>
        <w:t>进行处理。</w:t>
      </w:r>
      <w:r>
        <w:rPr>
          <w:rFonts w:hint="eastAsia" w:ascii="宋体" w:hAnsi="宋体" w:eastAsia="宋体" w:cs="宋体"/>
          <w:b w:val="0"/>
          <w:bCs w:val="0"/>
          <w:strike w:val="0"/>
          <w:dstrike w:val="0"/>
          <w:color w:val="auto"/>
          <w:kern w:val="2"/>
          <w:sz w:val="24"/>
          <w:szCs w:val="24"/>
          <w:lang w:val="en-US" w:eastAsia="zh-CN"/>
        </w:rPr>
        <w:t>（提供针对此项与处置单位的合作协议或授权书，合作协议或授权书内承诺处置费用由运维单位支付给处置单位，以及提供处置单位有效的危险废物经营许可证含841-001-01危险废物代码和道路运输经营许可证。）</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1.5消毒</w:t>
      </w:r>
      <w:r>
        <w:rPr>
          <w:rFonts w:hint="eastAsia" w:ascii="宋体" w:hAnsi="宋体" w:eastAsia="宋体" w:cs="宋体"/>
          <w:b w:val="0"/>
          <w:bCs w:val="0"/>
          <w:strike w:val="0"/>
          <w:dstrike w:val="0"/>
          <w:color w:val="auto"/>
          <w:kern w:val="2"/>
          <w:sz w:val="24"/>
          <w:szCs w:val="24"/>
          <w:lang w:val="en-US" w:eastAsia="en-US"/>
        </w:rPr>
        <w:t>系统</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▲1.5.1</w:t>
      </w:r>
      <w:r>
        <w:rPr>
          <w:rFonts w:hint="eastAsia" w:ascii="宋体" w:hAnsi="宋体" w:eastAsia="宋体" w:cs="宋体"/>
          <w:b w:val="0"/>
          <w:bCs w:val="0"/>
          <w:strike w:val="0"/>
          <w:dstrike w:val="0"/>
          <w:color w:val="auto"/>
          <w:kern w:val="2"/>
          <w:sz w:val="24"/>
          <w:szCs w:val="24"/>
          <w:lang w:val="en-US" w:eastAsia="en-US"/>
        </w:rPr>
        <w:t>药剂要求：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1.5.1.1天府院区：污水处理站使用的是次氯酸钠发生器，运维单位负责不含碘的工业精制盐采购，费用由运维单位承担，产生的次氯酸钠溶液保证能有效杀菌</w:t>
      </w:r>
      <w:r>
        <w:rPr>
          <w:rFonts w:hint="eastAsia" w:ascii="宋体" w:hAnsi="宋体" w:eastAsia="宋体" w:cs="宋体"/>
          <w:b w:val="0"/>
          <w:bCs w:val="0"/>
          <w:strike w:val="0"/>
          <w:dstrike w:val="0"/>
          <w:color w:val="auto"/>
          <w:kern w:val="2"/>
          <w:sz w:val="24"/>
          <w:szCs w:val="24"/>
          <w:lang w:val="en-US" w:eastAsia="en-US"/>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1.5.1.2抚琴院区：</w:t>
      </w:r>
      <w:r>
        <w:rPr>
          <w:rFonts w:hint="eastAsia" w:ascii="宋体" w:hAnsi="宋体" w:eastAsia="宋体" w:cs="宋体"/>
          <w:b w:val="0"/>
          <w:bCs w:val="0"/>
          <w:strike w:val="0"/>
          <w:dstrike w:val="0"/>
          <w:color w:val="auto"/>
          <w:kern w:val="2"/>
          <w:sz w:val="24"/>
          <w:szCs w:val="24"/>
          <w:lang w:val="en-US" w:eastAsia="en-US"/>
        </w:rPr>
        <w:t>投加成品药剂</w:t>
      </w:r>
      <w:r>
        <w:rPr>
          <w:rFonts w:hint="eastAsia" w:ascii="宋体" w:hAnsi="宋体" w:eastAsia="宋体" w:cs="宋体"/>
          <w:b w:val="0"/>
          <w:bCs w:val="0"/>
          <w:strike w:val="0"/>
          <w:dstrike w:val="0"/>
          <w:color w:val="auto"/>
          <w:kern w:val="2"/>
          <w:sz w:val="24"/>
          <w:szCs w:val="24"/>
          <w:lang w:val="en-US" w:eastAsia="zh-CN"/>
        </w:rPr>
        <w:t>，费用由运维单位承担</w:t>
      </w:r>
      <w:r>
        <w:rPr>
          <w:rFonts w:hint="eastAsia" w:ascii="宋体" w:hAnsi="宋体" w:eastAsia="宋体" w:cs="宋体"/>
          <w:b w:val="0"/>
          <w:bCs w:val="0"/>
          <w:strike w:val="0"/>
          <w:dstrike w:val="0"/>
          <w:color w:val="auto"/>
          <w:kern w:val="2"/>
          <w:sz w:val="24"/>
          <w:szCs w:val="24"/>
          <w:lang w:val="en-US" w:eastAsia="en-US"/>
        </w:rPr>
        <w:t>，医院不提供配置场所，</w:t>
      </w:r>
      <w:r>
        <w:rPr>
          <w:rFonts w:hint="eastAsia" w:ascii="宋体" w:hAnsi="宋体" w:eastAsia="宋体" w:cs="宋体"/>
          <w:b w:val="0"/>
          <w:bCs w:val="0"/>
          <w:strike w:val="0"/>
          <w:dstrike w:val="0"/>
          <w:color w:val="auto"/>
          <w:kern w:val="2"/>
          <w:sz w:val="24"/>
          <w:szCs w:val="24"/>
          <w:lang w:val="en-US" w:eastAsia="zh-CN"/>
        </w:rPr>
        <w:t>药剂</w:t>
      </w:r>
      <w:r>
        <w:rPr>
          <w:rFonts w:hint="eastAsia" w:ascii="宋体" w:hAnsi="宋体" w:eastAsia="宋体" w:cs="宋体"/>
          <w:b w:val="0"/>
          <w:bCs w:val="0"/>
          <w:strike w:val="0"/>
          <w:dstrike w:val="0"/>
          <w:color w:val="auto"/>
          <w:kern w:val="2"/>
          <w:sz w:val="24"/>
          <w:szCs w:val="24"/>
          <w:lang w:val="en-US" w:eastAsia="en-US"/>
        </w:rPr>
        <w:t>需符合GB/T 20783-2006标准要求，并由第三方检测公司出具检测报告。每批次的</w:t>
      </w:r>
      <w:r>
        <w:rPr>
          <w:rFonts w:hint="eastAsia" w:ascii="宋体" w:hAnsi="宋体" w:eastAsia="宋体" w:cs="宋体"/>
          <w:b w:val="0"/>
          <w:bCs w:val="0"/>
          <w:strike w:val="0"/>
          <w:dstrike w:val="0"/>
          <w:color w:val="auto"/>
          <w:kern w:val="2"/>
          <w:sz w:val="24"/>
          <w:szCs w:val="24"/>
          <w:lang w:val="en-US" w:eastAsia="zh-CN"/>
        </w:rPr>
        <w:t>次氯酸钠</w:t>
      </w:r>
      <w:r>
        <w:rPr>
          <w:rFonts w:hint="eastAsia" w:ascii="宋体" w:hAnsi="宋体" w:eastAsia="宋体" w:cs="宋体"/>
          <w:b w:val="0"/>
          <w:bCs w:val="0"/>
          <w:strike w:val="0"/>
          <w:dstrike w:val="0"/>
          <w:color w:val="auto"/>
          <w:kern w:val="2"/>
          <w:sz w:val="24"/>
          <w:szCs w:val="24"/>
          <w:lang w:val="en-US" w:eastAsia="en-US"/>
        </w:rPr>
        <w:t>消毒剂均需向医院提供随货检测报告。</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1.5.2</w:t>
      </w:r>
      <w:r>
        <w:rPr>
          <w:rFonts w:hint="eastAsia" w:ascii="宋体" w:hAnsi="宋体" w:eastAsia="宋体" w:cs="宋体"/>
          <w:b w:val="0"/>
          <w:bCs w:val="0"/>
          <w:strike w:val="0"/>
          <w:dstrike w:val="0"/>
          <w:color w:val="auto"/>
          <w:kern w:val="2"/>
          <w:sz w:val="24"/>
          <w:szCs w:val="24"/>
          <w:lang w:val="en-US" w:eastAsia="en-US"/>
        </w:rPr>
        <w:t>每日</w:t>
      </w:r>
      <w:r>
        <w:rPr>
          <w:rFonts w:hint="eastAsia" w:ascii="宋体" w:hAnsi="宋体" w:eastAsia="宋体" w:cs="宋体"/>
          <w:b w:val="0"/>
          <w:bCs w:val="0"/>
          <w:strike w:val="0"/>
          <w:dstrike w:val="0"/>
          <w:color w:val="auto"/>
          <w:kern w:val="2"/>
          <w:sz w:val="24"/>
          <w:szCs w:val="24"/>
          <w:lang w:val="en-US" w:eastAsia="zh-CN"/>
        </w:rPr>
        <w:t>观察次氯酸钠发生器参数</w:t>
      </w:r>
      <w:r>
        <w:rPr>
          <w:rFonts w:hint="eastAsia" w:ascii="宋体" w:hAnsi="宋体" w:eastAsia="宋体" w:cs="宋体"/>
          <w:b w:val="0"/>
          <w:bCs w:val="0"/>
          <w:strike w:val="0"/>
          <w:dstrike w:val="0"/>
          <w:color w:val="auto"/>
          <w:kern w:val="2"/>
          <w:sz w:val="24"/>
          <w:szCs w:val="24"/>
          <w:lang w:val="en-US" w:eastAsia="en-US"/>
        </w:rPr>
        <w:t>，建立药剂使用登记本，据实登记每日药剂使用情况。</w:t>
      </w:r>
      <w:r>
        <w:rPr>
          <w:rFonts w:hint="eastAsia" w:ascii="宋体" w:hAnsi="宋体" w:eastAsia="宋体" w:cs="宋体"/>
          <w:b w:val="0"/>
          <w:bCs w:val="0"/>
          <w:strike w:val="0"/>
          <w:dstrike w:val="0"/>
          <w:color w:val="auto"/>
          <w:kern w:val="2"/>
          <w:sz w:val="24"/>
          <w:szCs w:val="24"/>
          <w:lang w:val="en-US" w:eastAsia="zh-CN"/>
        </w:rPr>
        <w:t>如</w:t>
      </w:r>
      <w:r>
        <w:rPr>
          <w:rFonts w:hint="eastAsia" w:ascii="宋体" w:hAnsi="宋体" w:eastAsia="宋体" w:cs="宋体"/>
          <w:b w:val="0"/>
          <w:bCs w:val="0"/>
          <w:strike w:val="0"/>
          <w:dstrike w:val="0"/>
          <w:color w:val="auto"/>
          <w:kern w:val="2"/>
          <w:sz w:val="24"/>
          <w:szCs w:val="24"/>
          <w:lang w:val="en-US" w:eastAsia="en-US"/>
        </w:rPr>
        <w:t>因疫情防控须增加加药量时，按环保</w:t>
      </w:r>
      <w:r>
        <w:rPr>
          <w:rFonts w:hint="eastAsia" w:ascii="宋体" w:hAnsi="宋体" w:eastAsia="宋体" w:cs="宋体"/>
          <w:b w:val="0"/>
          <w:bCs w:val="0"/>
          <w:strike w:val="0"/>
          <w:dstrike w:val="0"/>
          <w:color w:val="auto"/>
          <w:kern w:val="2"/>
          <w:sz w:val="24"/>
          <w:szCs w:val="24"/>
          <w:lang w:val="en-US" w:eastAsia="zh-CN"/>
        </w:rPr>
        <w:t>部门</w:t>
      </w:r>
      <w:r>
        <w:rPr>
          <w:rFonts w:hint="eastAsia" w:ascii="宋体" w:hAnsi="宋体" w:eastAsia="宋体" w:cs="宋体"/>
          <w:b w:val="0"/>
          <w:bCs w:val="0"/>
          <w:strike w:val="0"/>
          <w:dstrike w:val="0"/>
          <w:color w:val="auto"/>
          <w:kern w:val="2"/>
          <w:sz w:val="24"/>
          <w:szCs w:val="24"/>
          <w:lang w:val="en-US" w:eastAsia="en-US"/>
        </w:rPr>
        <w:t>及医院要求增加药剂添加量。</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1.6</w:t>
      </w:r>
      <w:r>
        <w:rPr>
          <w:rFonts w:hint="eastAsia" w:ascii="宋体" w:hAnsi="宋体" w:eastAsia="宋体" w:cs="宋体"/>
          <w:b w:val="0"/>
          <w:bCs w:val="0"/>
          <w:strike w:val="0"/>
          <w:dstrike w:val="0"/>
          <w:color w:val="auto"/>
          <w:kern w:val="2"/>
          <w:sz w:val="24"/>
          <w:szCs w:val="24"/>
          <w:lang w:val="en-US" w:eastAsia="en-US"/>
        </w:rPr>
        <w:t>夜间</w:t>
      </w:r>
      <w:r>
        <w:rPr>
          <w:rFonts w:hint="eastAsia" w:ascii="宋体" w:hAnsi="宋体" w:eastAsia="宋体" w:cs="宋体"/>
          <w:b w:val="0"/>
          <w:bCs w:val="0"/>
          <w:strike w:val="0"/>
          <w:dstrike w:val="0"/>
          <w:color w:val="auto"/>
          <w:kern w:val="2"/>
          <w:sz w:val="24"/>
          <w:szCs w:val="24"/>
          <w:lang w:val="en-US" w:eastAsia="zh-CN"/>
        </w:rPr>
        <w:t>出现污水超标情况预警后，6</w:t>
      </w:r>
      <w:r>
        <w:rPr>
          <w:rFonts w:hint="eastAsia" w:ascii="宋体" w:hAnsi="宋体" w:eastAsia="宋体" w:cs="宋体"/>
          <w:b w:val="0"/>
          <w:bCs w:val="0"/>
          <w:strike w:val="0"/>
          <w:dstrike w:val="0"/>
          <w:color w:val="auto"/>
          <w:kern w:val="2"/>
          <w:sz w:val="24"/>
          <w:szCs w:val="24"/>
          <w:lang w:val="en-US" w:eastAsia="en-US"/>
        </w:rPr>
        <w:t>0分钟内到场处理问题。</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zh-CN"/>
        </w:rPr>
      </w:pPr>
      <w:r>
        <w:rPr>
          <w:rFonts w:hint="eastAsia" w:ascii="宋体" w:hAnsi="宋体" w:eastAsia="宋体" w:cs="宋体"/>
          <w:b w:val="0"/>
          <w:bCs w:val="0"/>
          <w:strike w:val="0"/>
          <w:dstrike w:val="0"/>
          <w:color w:val="auto"/>
          <w:kern w:val="2"/>
          <w:sz w:val="24"/>
          <w:szCs w:val="24"/>
          <w:lang w:val="en-US" w:eastAsia="zh-CN"/>
        </w:rPr>
        <w:t>1.7</w:t>
      </w:r>
      <w:r>
        <w:rPr>
          <w:rFonts w:hint="eastAsia" w:ascii="宋体" w:hAnsi="宋体" w:eastAsia="宋体" w:cs="宋体"/>
          <w:b w:val="0"/>
          <w:bCs w:val="0"/>
          <w:strike w:val="0"/>
          <w:dstrike w:val="0"/>
          <w:color w:val="auto"/>
          <w:kern w:val="2"/>
          <w:sz w:val="24"/>
          <w:szCs w:val="24"/>
          <w:lang w:val="en-US" w:eastAsia="en-US"/>
        </w:rPr>
        <w:t>对污水站</w:t>
      </w:r>
      <w:r>
        <w:rPr>
          <w:rFonts w:hint="eastAsia" w:ascii="宋体" w:hAnsi="宋体" w:eastAsia="宋体" w:cs="宋体"/>
          <w:b w:val="0"/>
          <w:bCs w:val="0"/>
          <w:strike w:val="0"/>
          <w:dstrike w:val="0"/>
          <w:color w:val="auto"/>
          <w:kern w:val="2"/>
          <w:sz w:val="24"/>
          <w:szCs w:val="24"/>
          <w:lang w:val="en-US" w:eastAsia="zh-CN"/>
        </w:rPr>
        <w:t>处理站的</w:t>
      </w:r>
      <w:r>
        <w:rPr>
          <w:rFonts w:hint="eastAsia" w:ascii="宋体" w:hAnsi="宋体" w:eastAsia="宋体" w:cs="宋体"/>
          <w:b w:val="0"/>
          <w:bCs w:val="0"/>
          <w:strike w:val="0"/>
          <w:dstrike w:val="0"/>
          <w:color w:val="auto"/>
          <w:kern w:val="2"/>
          <w:sz w:val="24"/>
          <w:szCs w:val="24"/>
          <w:lang w:val="en-US" w:eastAsia="en-US"/>
        </w:rPr>
        <w:t>设备进行定期计划检修，出具检修报告，设备</w:t>
      </w:r>
      <w:r>
        <w:rPr>
          <w:rFonts w:hint="eastAsia" w:ascii="宋体" w:hAnsi="宋体" w:eastAsia="宋体" w:cs="宋体"/>
          <w:b w:val="0"/>
          <w:bCs w:val="0"/>
          <w:strike w:val="0"/>
          <w:dstrike w:val="0"/>
          <w:color w:val="auto"/>
          <w:kern w:val="2"/>
          <w:sz w:val="24"/>
          <w:szCs w:val="24"/>
          <w:lang w:val="en-US" w:eastAsia="zh-CN"/>
        </w:rPr>
        <w:t>的</w:t>
      </w:r>
      <w:r>
        <w:rPr>
          <w:rFonts w:hint="eastAsia" w:ascii="宋体" w:hAnsi="宋体" w:eastAsia="宋体" w:cs="宋体"/>
          <w:b w:val="0"/>
          <w:bCs w:val="0"/>
          <w:strike w:val="0"/>
          <w:dstrike w:val="0"/>
          <w:color w:val="auto"/>
          <w:kern w:val="2"/>
          <w:sz w:val="24"/>
          <w:szCs w:val="24"/>
          <w:lang w:val="en-US" w:eastAsia="en-US"/>
        </w:rPr>
        <w:t>日常保养和维修</w:t>
      </w:r>
      <w:r>
        <w:rPr>
          <w:rFonts w:hint="eastAsia" w:ascii="宋体" w:hAnsi="宋体" w:eastAsia="宋体" w:cs="宋体"/>
          <w:b w:val="0"/>
          <w:bCs w:val="0"/>
          <w:strike w:val="0"/>
          <w:dstrike w:val="0"/>
          <w:color w:val="auto"/>
          <w:kern w:val="2"/>
          <w:sz w:val="24"/>
          <w:szCs w:val="24"/>
          <w:lang w:val="en-US" w:eastAsia="zh-CN"/>
        </w:rPr>
        <w:t>费用</w:t>
      </w:r>
      <w:r>
        <w:rPr>
          <w:rFonts w:hint="eastAsia" w:ascii="宋体" w:hAnsi="宋体" w:eastAsia="宋体" w:cs="宋体"/>
          <w:b w:val="0"/>
          <w:bCs w:val="0"/>
          <w:strike w:val="0"/>
          <w:dstrike w:val="0"/>
          <w:color w:val="auto"/>
          <w:kern w:val="2"/>
          <w:sz w:val="24"/>
          <w:szCs w:val="24"/>
          <w:lang w:val="en-US" w:eastAsia="en-US"/>
        </w:rPr>
        <w:t>由维保单位承担</w:t>
      </w:r>
      <w:r>
        <w:rPr>
          <w:rFonts w:hint="eastAsia" w:ascii="宋体" w:hAnsi="宋体" w:eastAsia="宋体" w:cs="宋体"/>
          <w:b w:val="0"/>
          <w:bCs w:val="0"/>
          <w:strike w:val="0"/>
          <w:dstrike w:val="0"/>
          <w:color w:val="auto"/>
          <w:kern w:val="2"/>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1.8</w:t>
      </w:r>
      <w:r>
        <w:rPr>
          <w:rFonts w:hint="eastAsia" w:ascii="宋体" w:hAnsi="宋体" w:eastAsia="宋体" w:cs="宋体"/>
          <w:b w:val="0"/>
          <w:bCs w:val="0"/>
          <w:strike w:val="0"/>
          <w:dstrike w:val="0"/>
          <w:color w:val="auto"/>
          <w:kern w:val="2"/>
          <w:sz w:val="24"/>
          <w:szCs w:val="24"/>
          <w:lang w:val="en-US" w:eastAsia="en-US"/>
        </w:rPr>
        <w:t>对于现场操作人员无法解决的技术问题，委派专业技术人员24小时内到场解决。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1.9</w:t>
      </w:r>
      <w:r>
        <w:rPr>
          <w:rFonts w:hint="eastAsia" w:ascii="宋体" w:hAnsi="宋体" w:eastAsia="宋体" w:cs="宋体"/>
          <w:b w:val="0"/>
          <w:bCs w:val="0"/>
          <w:strike w:val="0"/>
          <w:dstrike w:val="0"/>
          <w:color w:val="auto"/>
          <w:kern w:val="2"/>
          <w:sz w:val="24"/>
          <w:szCs w:val="24"/>
          <w:lang w:val="en-US" w:eastAsia="en-US"/>
        </w:rPr>
        <w:t>为了保证污水处理站稳定运行，监督运营人员现场工作情况，要求运维单位不定期派出检查监管人员对污水处理站抽查，对污水处理站环境、水质数据、现场设备等进行检查考核。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w:t>
      </w:r>
      <w:r>
        <w:rPr>
          <w:rFonts w:hint="eastAsia" w:ascii="宋体" w:hAnsi="宋体" w:eastAsia="宋体" w:cs="宋体"/>
          <w:b w:val="0"/>
          <w:bCs w:val="0"/>
          <w:strike w:val="0"/>
          <w:dstrike w:val="0"/>
          <w:color w:val="auto"/>
          <w:kern w:val="2"/>
          <w:sz w:val="24"/>
          <w:szCs w:val="24"/>
          <w:lang w:val="en-US" w:eastAsia="zh-CN"/>
        </w:rPr>
        <w:t>1.10</w:t>
      </w:r>
      <w:r>
        <w:rPr>
          <w:rFonts w:hint="eastAsia" w:ascii="宋体" w:hAnsi="宋体" w:eastAsia="宋体" w:cs="宋体"/>
          <w:b w:val="0"/>
          <w:bCs w:val="0"/>
          <w:strike w:val="0"/>
          <w:dstrike w:val="0"/>
          <w:color w:val="auto"/>
          <w:kern w:val="2"/>
          <w:sz w:val="24"/>
          <w:szCs w:val="24"/>
          <w:lang w:val="en-US" w:eastAsia="en-US"/>
        </w:rPr>
        <w:t>定期对现场操作人员进行专业知识培训及</w:t>
      </w:r>
      <w:r>
        <w:rPr>
          <w:rFonts w:hint="eastAsia" w:ascii="宋体" w:hAnsi="宋体" w:eastAsia="宋体" w:cs="宋体"/>
          <w:b w:val="0"/>
          <w:bCs w:val="0"/>
          <w:strike w:val="0"/>
          <w:dstrike w:val="0"/>
          <w:color w:val="auto"/>
          <w:kern w:val="2"/>
          <w:sz w:val="24"/>
          <w:szCs w:val="24"/>
          <w:lang w:val="en-US" w:eastAsia="zh-CN"/>
        </w:rPr>
        <w:t>考核</w:t>
      </w:r>
      <w:r>
        <w:rPr>
          <w:rFonts w:hint="eastAsia" w:ascii="宋体" w:hAnsi="宋体" w:eastAsia="宋体" w:cs="宋体"/>
          <w:b w:val="0"/>
          <w:bCs w:val="0"/>
          <w:strike w:val="0"/>
          <w:dstrike w:val="0"/>
          <w:color w:val="auto"/>
          <w:kern w:val="2"/>
          <w:sz w:val="24"/>
          <w:szCs w:val="24"/>
          <w:lang w:val="en-US" w:eastAsia="en-US"/>
        </w:rPr>
        <w:t>。运维单位现场人员在污水处理站工作过程以及通勤过程中产生的一切安全责任由运维</w:t>
      </w:r>
      <w:r>
        <w:rPr>
          <w:rFonts w:hint="eastAsia" w:ascii="宋体" w:hAnsi="宋体" w:eastAsia="宋体" w:cs="宋体"/>
          <w:b w:val="0"/>
          <w:bCs w:val="0"/>
          <w:strike w:val="0"/>
          <w:dstrike w:val="0"/>
          <w:color w:val="auto"/>
          <w:kern w:val="2"/>
          <w:sz w:val="24"/>
          <w:szCs w:val="24"/>
          <w:lang w:val="en-US" w:eastAsia="zh-CN"/>
        </w:rPr>
        <w:t>单位</w:t>
      </w:r>
      <w:r>
        <w:rPr>
          <w:rFonts w:hint="eastAsia" w:ascii="宋体" w:hAnsi="宋体" w:eastAsia="宋体" w:cs="宋体"/>
          <w:b w:val="0"/>
          <w:bCs w:val="0"/>
          <w:strike w:val="0"/>
          <w:dstrike w:val="0"/>
          <w:color w:val="auto"/>
          <w:kern w:val="2"/>
          <w:sz w:val="24"/>
          <w:szCs w:val="24"/>
          <w:lang w:val="en-US" w:eastAsia="en-US"/>
        </w:rPr>
        <w:t>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zh-CN"/>
        </w:rPr>
      </w:pPr>
      <w:r>
        <w:rPr>
          <w:rFonts w:hint="eastAsia" w:ascii="宋体" w:hAnsi="宋体" w:eastAsia="宋体" w:cs="宋体"/>
          <w:b w:val="0"/>
          <w:bCs w:val="0"/>
          <w:strike w:val="0"/>
          <w:dstrike w:val="0"/>
          <w:color w:val="auto"/>
          <w:kern w:val="2"/>
          <w:sz w:val="24"/>
          <w:szCs w:val="24"/>
          <w:lang w:val="en-US" w:eastAsia="zh-CN"/>
        </w:rPr>
        <w:t>2.污水在线监测设备运维</w:t>
      </w:r>
    </w:p>
    <w:tbl>
      <w:tblPr>
        <w:tblStyle w:val="11"/>
        <w:tblW w:w="8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5550"/>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354"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bCs/>
                <w:strike w:val="0"/>
                <w:dstrike w:val="0"/>
                <w:color w:val="auto"/>
                <w:sz w:val="24"/>
                <w:szCs w:val="24"/>
              </w:rPr>
            </w:pPr>
            <w:r>
              <w:rPr>
                <w:rFonts w:hint="eastAsia" w:ascii="宋体" w:hAnsi="宋体" w:eastAsia="宋体" w:cs="宋体"/>
                <w:b/>
                <w:bCs/>
                <w:strike w:val="0"/>
                <w:dstrike w:val="0"/>
                <w:color w:val="auto"/>
                <w:sz w:val="24"/>
                <w:szCs w:val="24"/>
              </w:rPr>
              <w:t>序号</w:t>
            </w:r>
          </w:p>
        </w:tc>
        <w:tc>
          <w:tcPr>
            <w:tcW w:w="5550"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bCs/>
                <w:strike w:val="0"/>
                <w:dstrike w:val="0"/>
                <w:color w:val="auto"/>
                <w:sz w:val="24"/>
                <w:szCs w:val="24"/>
              </w:rPr>
            </w:pPr>
            <w:r>
              <w:rPr>
                <w:rFonts w:hint="eastAsia" w:ascii="宋体" w:hAnsi="宋体" w:eastAsia="宋体" w:cs="宋体"/>
                <w:b/>
                <w:bCs/>
                <w:strike w:val="0"/>
                <w:dstrike w:val="0"/>
                <w:color w:val="auto"/>
                <w:sz w:val="24"/>
                <w:szCs w:val="24"/>
              </w:rPr>
              <w:t>产品名称</w:t>
            </w:r>
          </w:p>
        </w:tc>
        <w:tc>
          <w:tcPr>
            <w:tcW w:w="1377"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bCs/>
                <w:strike w:val="0"/>
                <w:dstrike w:val="0"/>
                <w:color w:val="auto"/>
                <w:sz w:val="24"/>
                <w:szCs w:val="24"/>
              </w:rPr>
            </w:pPr>
            <w:r>
              <w:rPr>
                <w:rFonts w:hint="eastAsia" w:ascii="宋体" w:hAnsi="宋体" w:eastAsia="宋体" w:cs="宋体"/>
                <w:b/>
                <w:bCs/>
                <w:strike w:val="0"/>
                <w:dstrike w:val="0"/>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354"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1</w:t>
            </w:r>
          </w:p>
        </w:tc>
        <w:tc>
          <w:tcPr>
            <w:tcW w:w="5550" w:type="dxa"/>
            <w:vAlign w:val="center"/>
          </w:tcPr>
          <w:p>
            <w:pPr>
              <w:pStyle w:val="40"/>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trike w:val="0"/>
                <w:dstrike w:val="0"/>
                <w:color w:val="auto"/>
                <w:sz w:val="24"/>
                <w:szCs w:val="24"/>
                <w:lang w:eastAsia="zh-CN"/>
              </w:rPr>
            </w:pPr>
            <w:r>
              <w:rPr>
                <w:rFonts w:hint="eastAsia" w:ascii="宋体" w:hAnsi="宋体" w:eastAsia="宋体" w:cs="宋体"/>
                <w:strike w:val="0"/>
                <w:dstrike w:val="0"/>
                <w:color w:val="auto"/>
                <w:sz w:val="24"/>
                <w:szCs w:val="24"/>
                <w:lang w:eastAsia="zh-CN"/>
              </w:rPr>
              <w:t>COD水质在线监测仪</w:t>
            </w:r>
          </w:p>
        </w:tc>
        <w:tc>
          <w:tcPr>
            <w:tcW w:w="1377"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trike w:val="0"/>
                <w:dstrike w:val="0"/>
                <w:color w:val="auto"/>
                <w:sz w:val="24"/>
                <w:szCs w:val="24"/>
                <w:lang w:eastAsia="zh-CN"/>
              </w:rPr>
            </w:pPr>
            <w:r>
              <w:rPr>
                <w:rFonts w:hint="eastAsia" w:ascii="宋体" w:hAnsi="宋体" w:eastAsia="宋体" w:cs="宋体"/>
                <w:strike w:val="0"/>
                <w:dstrike w:val="0"/>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354"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trike w:val="0"/>
                <w:dstrike w:val="0"/>
                <w:color w:val="auto"/>
                <w:kern w:val="2"/>
                <w:sz w:val="24"/>
                <w:szCs w:val="24"/>
                <w:lang w:val="en-US" w:eastAsia="zh-CN" w:bidi="ar-SA"/>
              </w:rPr>
            </w:pPr>
            <w:r>
              <w:rPr>
                <w:rFonts w:hint="eastAsia" w:ascii="宋体" w:hAnsi="宋体" w:eastAsia="宋体" w:cs="宋体"/>
                <w:strike w:val="0"/>
                <w:dstrike w:val="0"/>
                <w:color w:val="auto"/>
                <w:sz w:val="24"/>
                <w:szCs w:val="24"/>
              </w:rPr>
              <w:t>2</w:t>
            </w:r>
          </w:p>
        </w:tc>
        <w:tc>
          <w:tcPr>
            <w:tcW w:w="5550" w:type="dxa"/>
            <w:vAlign w:val="center"/>
          </w:tcPr>
          <w:p>
            <w:pPr>
              <w:pStyle w:val="40"/>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trike w:val="0"/>
                <w:dstrike w:val="0"/>
                <w:color w:val="auto"/>
                <w:kern w:val="2"/>
                <w:sz w:val="24"/>
                <w:szCs w:val="24"/>
                <w:lang w:val="en-US" w:eastAsia="zh-CN" w:bidi="ar-SA"/>
              </w:rPr>
            </w:pPr>
            <w:r>
              <w:rPr>
                <w:rFonts w:hint="eastAsia" w:ascii="宋体" w:hAnsi="宋体" w:eastAsia="宋体" w:cs="宋体"/>
                <w:strike w:val="0"/>
                <w:dstrike w:val="0"/>
                <w:color w:val="auto"/>
                <w:sz w:val="24"/>
                <w:szCs w:val="24"/>
                <w:lang w:val="en-US" w:eastAsia="zh-CN"/>
              </w:rPr>
              <w:t>氨氮</w:t>
            </w:r>
            <w:r>
              <w:rPr>
                <w:rFonts w:hint="eastAsia" w:ascii="宋体" w:hAnsi="宋体" w:eastAsia="宋体" w:cs="宋体"/>
                <w:strike w:val="0"/>
                <w:dstrike w:val="0"/>
                <w:color w:val="auto"/>
                <w:sz w:val="24"/>
                <w:szCs w:val="24"/>
                <w:lang w:eastAsia="zh-CN"/>
              </w:rPr>
              <w:t>水质在线监测仪</w:t>
            </w:r>
          </w:p>
        </w:tc>
        <w:tc>
          <w:tcPr>
            <w:tcW w:w="1377"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trike w:val="0"/>
                <w:dstrike w:val="0"/>
                <w:color w:val="auto"/>
                <w:kern w:val="2"/>
                <w:sz w:val="24"/>
                <w:szCs w:val="24"/>
                <w:lang w:val="en-US" w:eastAsia="zh-CN" w:bidi="ar-SA"/>
              </w:rPr>
            </w:pPr>
            <w:r>
              <w:rPr>
                <w:rFonts w:hint="eastAsia" w:ascii="宋体" w:hAnsi="宋体" w:eastAsia="宋体" w:cs="宋体"/>
                <w:strike w:val="0"/>
                <w:dstrike w:val="0"/>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354"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trike w:val="0"/>
                <w:dstrike w:val="0"/>
                <w:color w:val="auto"/>
                <w:sz w:val="24"/>
                <w:szCs w:val="24"/>
                <w:lang w:val="en-US" w:eastAsia="zh-CN"/>
              </w:rPr>
            </w:pPr>
            <w:r>
              <w:rPr>
                <w:rFonts w:hint="eastAsia" w:ascii="宋体" w:hAnsi="宋体" w:eastAsia="宋体" w:cs="宋体"/>
                <w:strike w:val="0"/>
                <w:dstrike w:val="0"/>
                <w:color w:val="auto"/>
                <w:sz w:val="24"/>
                <w:szCs w:val="24"/>
                <w:lang w:val="en-US" w:eastAsia="zh-CN"/>
              </w:rPr>
              <w:t>3</w:t>
            </w:r>
          </w:p>
        </w:tc>
        <w:tc>
          <w:tcPr>
            <w:tcW w:w="5550" w:type="dxa"/>
            <w:vAlign w:val="center"/>
          </w:tcPr>
          <w:p>
            <w:pPr>
              <w:pStyle w:val="40"/>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trike w:val="0"/>
                <w:dstrike w:val="0"/>
                <w:color w:val="auto"/>
                <w:sz w:val="24"/>
                <w:szCs w:val="24"/>
                <w:lang w:val="en-US" w:eastAsia="zh-CN"/>
              </w:rPr>
            </w:pPr>
            <w:r>
              <w:rPr>
                <w:rFonts w:hint="eastAsia" w:ascii="宋体" w:hAnsi="宋体" w:eastAsia="宋体" w:cs="宋体"/>
                <w:strike w:val="0"/>
                <w:dstrike w:val="0"/>
                <w:color w:val="auto"/>
                <w:sz w:val="24"/>
                <w:szCs w:val="24"/>
                <w:lang w:val="en-US" w:eastAsia="zh-CN"/>
              </w:rPr>
              <w:t>总磷</w:t>
            </w:r>
            <w:r>
              <w:rPr>
                <w:rFonts w:hint="eastAsia" w:ascii="宋体" w:hAnsi="宋体" w:eastAsia="宋体" w:cs="宋体"/>
                <w:strike w:val="0"/>
                <w:dstrike w:val="0"/>
                <w:color w:val="auto"/>
                <w:sz w:val="24"/>
                <w:szCs w:val="24"/>
                <w:lang w:eastAsia="zh-CN"/>
              </w:rPr>
              <w:t>水质在线监测仪</w:t>
            </w:r>
          </w:p>
        </w:tc>
        <w:tc>
          <w:tcPr>
            <w:tcW w:w="1377"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trike w:val="0"/>
                <w:dstrike w:val="0"/>
                <w:color w:val="auto"/>
                <w:sz w:val="24"/>
                <w:szCs w:val="24"/>
                <w:lang w:val="en-US" w:eastAsia="zh-CN"/>
              </w:rPr>
            </w:pPr>
            <w:r>
              <w:rPr>
                <w:rFonts w:hint="eastAsia" w:ascii="宋体" w:hAnsi="宋体" w:eastAsia="宋体" w:cs="宋体"/>
                <w:strike w:val="0"/>
                <w:dstrike w:val="0"/>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354"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trike w:val="0"/>
                <w:dstrike w:val="0"/>
                <w:color w:val="auto"/>
                <w:sz w:val="24"/>
                <w:szCs w:val="24"/>
                <w:lang w:val="en-US" w:eastAsia="zh-CN"/>
              </w:rPr>
            </w:pPr>
            <w:r>
              <w:rPr>
                <w:rFonts w:hint="eastAsia" w:ascii="宋体" w:hAnsi="宋体" w:eastAsia="宋体" w:cs="宋体"/>
                <w:strike w:val="0"/>
                <w:dstrike w:val="0"/>
                <w:color w:val="auto"/>
                <w:sz w:val="24"/>
                <w:szCs w:val="24"/>
                <w:lang w:val="en-US" w:eastAsia="zh-CN"/>
              </w:rPr>
              <w:t>4</w:t>
            </w:r>
          </w:p>
        </w:tc>
        <w:tc>
          <w:tcPr>
            <w:tcW w:w="5550" w:type="dxa"/>
            <w:vAlign w:val="center"/>
          </w:tcPr>
          <w:p>
            <w:pPr>
              <w:pStyle w:val="40"/>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trike w:val="0"/>
                <w:dstrike w:val="0"/>
                <w:color w:val="auto"/>
                <w:sz w:val="24"/>
                <w:szCs w:val="24"/>
                <w:lang w:val="en-US" w:eastAsia="zh-CN"/>
              </w:rPr>
            </w:pPr>
            <w:r>
              <w:rPr>
                <w:rFonts w:hint="eastAsia" w:ascii="宋体" w:hAnsi="宋体" w:eastAsia="宋体" w:cs="宋体"/>
                <w:strike w:val="0"/>
                <w:dstrike w:val="0"/>
                <w:color w:val="auto"/>
                <w:sz w:val="24"/>
                <w:szCs w:val="24"/>
                <w:lang w:val="en-US" w:eastAsia="zh-CN"/>
              </w:rPr>
              <w:t>总氮</w:t>
            </w:r>
            <w:r>
              <w:rPr>
                <w:rFonts w:hint="eastAsia" w:ascii="宋体" w:hAnsi="宋体" w:eastAsia="宋体" w:cs="宋体"/>
                <w:strike w:val="0"/>
                <w:dstrike w:val="0"/>
                <w:color w:val="auto"/>
                <w:sz w:val="24"/>
                <w:szCs w:val="24"/>
                <w:lang w:eastAsia="zh-CN"/>
              </w:rPr>
              <w:t>水质在线监测仪</w:t>
            </w:r>
          </w:p>
        </w:tc>
        <w:tc>
          <w:tcPr>
            <w:tcW w:w="1377"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trike w:val="0"/>
                <w:dstrike w:val="0"/>
                <w:color w:val="auto"/>
                <w:sz w:val="24"/>
                <w:szCs w:val="24"/>
                <w:lang w:val="en-US" w:eastAsia="zh-CN"/>
              </w:rPr>
            </w:pPr>
            <w:r>
              <w:rPr>
                <w:rFonts w:hint="eastAsia" w:ascii="宋体" w:hAnsi="宋体" w:eastAsia="宋体" w:cs="宋体"/>
                <w:strike w:val="0"/>
                <w:dstrike w:val="0"/>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354"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trike w:val="0"/>
                <w:dstrike w:val="0"/>
                <w:color w:val="auto"/>
                <w:kern w:val="2"/>
                <w:sz w:val="24"/>
                <w:szCs w:val="24"/>
                <w:lang w:val="en-US" w:eastAsia="zh-CN" w:bidi="ar-SA"/>
              </w:rPr>
            </w:pPr>
            <w:r>
              <w:rPr>
                <w:rFonts w:hint="eastAsia" w:ascii="宋体" w:hAnsi="宋体" w:eastAsia="宋体" w:cs="宋体"/>
                <w:strike w:val="0"/>
                <w:dstrike w:val="0"/>
                <w:color w:val="auto"/>
                <w:kern w:val="2"/>
                <w:sz w:val="24"/>
                <w:szCs w:val="24"/>
                <w:lang w:val="en-US" w:eastAsia="zh-CN" w:bidi="ar-SA"/>
              </w:rPr>
              <w:t>5</w:t>
            </w:r>
          </w:p>
        </w:tc>
        <w:tc>
          <w:tcPr>
            <w:tcW w:w="5550" w:type="dxa"/>
            <w:vAlign w:val="center"/>
          </w:tcPr>
          <w:p>
            <w:pPr>
              <w:pStyle w:val="40"/>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trike w:val="0"/>
                <w:dstrike w:val="0"/>
                <w:color w:val="auto"/>
                <w:sz w:val="24"/>
                <w:szCs w:val="24"/>
                <w:lang w:val="en-US" w:eastAsia="zh-CN"/>
              </w:rPr>
            </w:pPr>
            <w:r>
              <w:rPr>
                <w:rFonts w:hint="eastAsia" w:ascii="宋体" w:hAnsi="宋体" w:eastAsia="宋体" w:cs="宋体"/>
                <w:b w:val="0"/>
                <w:bCs w:val="0"/>
                <w:strike w:val="0"/>
                <w:dstrike w:val="0"/>
                <w:color w:val="auto"/>
                <w:kern w:val="2"/>
                <w:sz w:val="24"/>
                <w:szCs w:val="24"/>
                <w:lang w:val="en-US" w:eastAsia="en-US"/>
              </w:rPr>
              <w:t>超声波明渠流量计</w:t>
            </w:r>
          </w:p>
        </w:tc>
        <w:tc>
          <w:tcPr>
            <w:tcW w:w="1377"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trike w:val="0"/>
                <w:dstrike w:val="0"/>
                <w:color w:val="auto"/>
                <w:sz w:val="24"/>
                <w:szCs w:val="24"/>
                <w:lang w:eastAsia="zh-CN"/>
              </w:rPr>
            </w:pPr>
            <w:r>
              <w:rPr>
                <w:rFonts w:hint="eastAsia" w:ascii="宋体" w:hAnsi="宋体" w:eastAsia="宋体" w:cs="宋体"/>
                <w:strike w:val="0"/>
                <w:dstrike w:val="0"/>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354"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trike w:val="0"/>
                <w:dstrike w:val="0"/>
                <w:color w:val="auto"/>
                <w:sz w:val="24"/>
                <w:szCs w:val="24"/>
                <w:lang w:val="en-US" w:eastAsia="zh-CN"/>
              </w:rPr>
            </w:pPr>
            <w:r>
              <w:rPr>
                <w:rFonts w:hint="eastAsia" w:ascii="宋体" w:hAnsi="宋体" w:eastAsia="宋体" w:cs="宋体"/>
                <w:strike w:val="0"/>
                <w:dstrike w:val="0"/>
                <w:color w:val="auto"/>
                <w:sz w:val="24"/>
                <w:szCs w:val="24"/>
                <w:lang w:val="en-US" w:eastAsia="zh-CN"/>
              </w:rPr>
              <w:t>6</w:t>
            </w:r>
          </w:p>
        </w:tc>
        <w:tc>
          <w:tcPr>
            <w:tcW w:w="5550" w:type="dxa"/>
            <w:vAlign w:val="center"/>
          </w:tcPr>
          <w:p>
            <w:pPr>
              <w:pStyle w:val="40"/>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trike w:val="0"/>
                <w:dstrike w:val="0"/>
                <w:color w:val="auto"/>
                <w:sz w:val="24"/>
                <w:szCs w:val="24"/>
                <w:lang w:val="en-US" w:eastAsia="zh-CN" w:bidi="ar-SA"/>
              </w:rPr>
            </w:pPr>
            <w:r>
              <w:rPr>
                <w:rFonts w:hint="eastAsia" w:ascii="宋体" w:hAnsi="宋体" w:eastAsia="宋体" w:cs="宋体"/>
                <w:strike w:val="0"/>
                <w:dstrike w:val="0"/>
                <w:color w:val="auto"/>
                <w:sz w:val="24"/>
                <w:szCs w:val="24"/>
                <w:lang w:eastAsia="zh-CN"/>
              </w:rPr>
              <w:t>PH测量仪</w:t>
            </w:r>
          </w:p>
        </w:tc>
        <w:tc>
          <w:tcPr>
            <w:tcW w:w="1377"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trike w:val="0"/>
                <w:dstrike w:val="0"/>
                <w:color w:val="auto"/>
                <w:sz w:val="24"/>
                <w:szCs w:val="24"/>
                <w:lang w:val="en-US" w:eastAsia="zh-CN"/>
              </w:rPr>
            </w:pPr>
            <w:r>
              <w:rPr>
                <w:rFonts w:hint="eastAsia" w:ascii="宋体" w:hAnsi="宋体" w:eastAsia="宋体" w:cs="宋体"/>
                <w:strike w:val="0"/>
                <w:dstrike w:val="0"/>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354"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trike w:val="0"/>
                <w:dstrike w:val="0"/>
                <w:color w:val="auto"/>
                <w:kern w:val="2"/>
                <w:sz w:val="24"/>
                <w:szCs w:val="24"/>
                <w:lang w:val="en-US" w:eastAsia="zh-CN" w:bidi="ar-SA"/>
              </w:rPr>
            </w:pPr>
            <w:r>
              <w:rPr>
                <w:rFonts w:hint="eastAsia" w:ascii="宋体" w:hAnsi="宋体" w:eastAsia="宋体" w:cs="宋体"/>
                <w:strike w:val="0"/>
                <w:dstrike w:val="0"/>
                <w:color w:val="auto"/>
                <w:kern w:val="2"/>
                <w:sz w:val="24"/>
                <w:szCs w:val="24"/>
                <w:lang w:val="en-US" w:eastAsia="zh-CN" w:bidi="ar-SA"/>
              </w:rPr>
              <w:t>7</w:t>
            </w:r>
          </w:p>
        </w:tc>
        <w:tc>
          <w:tcPr>
            <w:tcW w:w="5550" w:type="dxa"/>
            <w:vAlign w:val="center"/>
          </w:tcPr>
          <w:p>
            <w:pPr>
              <w:pStyle w:val="40"/>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trike w:val="0"/>
                <w:dstrike w:val="0"/>
                <w:color w:val="auto"/>
                <w:sz w:val="24"/>
                <w:szCs w:val="24"/>
                <w:lang w:val="en-US" w:eastAsia="zh-CN" w:bidi="ar-SA"/>
              </w:rPr>
            </w:pPr>
            <w:r>
              <w:rPr>
                <w:rFonts w:hint="eastAsia" w:ascii="宋体" w:hAnsi="宋体" w:eastAsia="宋体" w:cs="宋体"/>
                <w:strike w:val="0"/>
                <w:dstrike w:val="0"/>
                <w:color w:val="auto"/>
                <w:sz w:val="24"/>
                <w:szCs w:val="24"/>
                <w:lang w:eastAsia="zh-CN"/>
              </w:rPr>
              <w:t>数采仪</w:t>
            </w:r>
          </w:p>
        </w:tc>
        <w:tc>
          <w:tcPr>
            <w:tcW w:w="1377"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trike w:val="0"/>
                <w:dstrike w:val="0"/>
                <w:color w:val="auto"/>
                <w:sz w:val="24"/>
                <w:szCs w:val="24"/>
                <w:lang w:eastAsia="zh-CN"/>
              </w:rPr>
            </w:pPr>
            <w:r>
              <w:rPr>
                <w:rFonts w:hint="eastAsia" w:ascii="宋体" w:hAnsi="宋体" w:eastAsia="宋体" w:cs="宋体"/>
                <w:strike w:val="0"/>
                <w:dstrike w:val="0"/>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354"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trike w:val="0"/>
                <w:dstrike w:val="0"/>
                <w:color w:val="auto"/>
                <w:kern w:val="2"/>
                <w:sz w:val="24"/>
                <w:szCs w:val="24"/>
                <w:lang w:val="en-US" w:eastAsia="zh-CN" w:bidi="ar-SA"/>
              </w:rPr>
            </w:pPr>
            <w:r>
              <w:rPr>
                <w:rFonts w:hint="eastAsia" w:ascii="宋体" w:hAnsi="宋体" w:eastAsia="宋体" w:cs="宋体"/>
                <w:strike w:val="0"/>
                <w:dstrike w:val="0"/>
                <w:color w:val="auto"/>
                <w:kern w:val="2"/>
                <w:sz w:val="24"/>
                <w:szCs w:val="24"/>
                <w:lang w:val="en-US" w:eastAsia="zh-CN" w:bidi="ar-SA"/>
              </w:rPr>
              <w:t>8</w:t>
            </w:r>
          </w:p>
        </w:tc>
        <w:tc>
          <w:tcPr>
            <w:tcW w:w="5550" w:type="dxa"/>
            <w:vAlign w:val="center"/>
          </w:tcPr>
          <w:p>
            <w:pPr>
              <w:pStyle w:val="40"/>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trike w:val="0"/>
                <w:dstrike w:val="0"/>
                <w:color w:val="auto"/>
                <w:sz w:val="24"/>
                <w:szCs w:val="24"/>
                <w:lang w:val="en-US" w:eastAsia="zh-CN" w:bidi="ar-SA"/>
              </w:rPr>
            </w:pPr>
            <w:r>
              <w:rPr>
                <w:rFonts w:hint="eastAsia" w:ascii="宋体" w:hAnsi="宋体" w:eastAsia="宋体" w:cs="宋体"/>
                <w:strike w:val="0"/>
                <w:dstrike w:val="0"/>
                <w:color w:val="auto"/>
                <w:sz w:val="24"/>
                <w:szCs w:val="24"/>
                <w:lang w:eastAsia="zh-CN"/>
              </w:rPr>
              <w:t>余氯仪</w:t>
            </w:r>
          </w:p>
        </w:tc>
        <w:tc>
          <w:tcPr>
            <w:tcW w:w="1377"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trike w:val="0"/>
                <w:dstrike w:val="0"/>
                <w:color w:val="auto"/>
                <w:sz w:val="24"/>
                <w:szCs w:val="24"/>
                <w:lang w:eastAsia="zh-CN"/>
              </w:rPr>
            </w:pPr>
            <w:r>
              <w:rPr>
                <w:rFonts w:hint="eastAsia" w:ascii="宋体" w:hAnsi="宋体" w:eastAsia="宋体" w:cs="宋体"/>
                <w:strike w:val="0"/>
                <w:dstrike w:val="0"/>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54"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trike w:val="0"/>
                <w:dstrike w:val="0"/>
                <w:color w:val="auto"/>
                <w:kern w:val="2"/>
                <w:sz w:val="24"/>
                <w:szCs w:val="24"/>
                <w:lang w:val="en-US" w:eastAsia="zh-CN" w:bidi="ar-SA"/>
              </w:rPr>
            </w:pPr>
            <w:r>
              <w:rPr>
                <w:rFonts w:hint="eastAsia" w:ascii="宋体" w:hAnsi="宋体" w:eastAsia="宋体" w:cs="宋体"/>
                <w:strike w:val="0"/>
                <w:dstrike w:val="0"/>
                <w:color w:val="auto"/>
                <w:kern w:val="2"/>
                <w:sz w:val="24"/>
                <w:szCs w:val="24"/>
                <w:lang w:val="en-US" w:eastAsia="zh-CN" w:bidi="ar-SA"/>
              </w:rPr>
              <w:t>9</w:t>
            </w:r>
          </w:p>
        </w:tc>
        <w:tc>
          <w:tcPr>
            <w:tcW w:w="5550" w:type="dxa"/>
            <w:vAlign w:val="center"/>
          </w:tcPr>
          <w:p>
            <w:pPr>
              <w:pStyle w:val="40"/>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trike w:val="0"/>
                <w:dstrike w:val="0"/>
                <w:color w:val="auto"/>
                <w:sz w:val="24"/>
                <w:szCs w:val="24"/>
                <w:lang w:val="en-US" w:eastAsia="zh-CN" w:bidi="ar-SA"/>
              </w:rPr>
            </w:pPr>
            <w:r>
              <w:rPr>
                <w:rFonts w:hint="eastAsia" w:ascii="宋体" w:hAnsi="宋体" w:eastAsia="宋体" w:cs="宋体"/>
                <w:strike w:val="0"/>
                <w:dstrike w:val="0"/>
                <w:color w:val="auto"/>
                <w:sz w:val="24"/>
                <w:szCs w:val="24"/>
                <w:lang w:eastAsia="zh-CN"/>
              </w:rPr>
              <w:t>全自动水质采样器</w:t>
            </w:r>
          </w:p>
        </w:tc>
        <w:tc>
          <w:tcPr>
            <w:tcW w:w="1377"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bCs/>
                <w:strike w:val="0"/>
                <w:dstrike w:val="0"/>
                <w:color w:val="auto"/>
                <w:sz w:val="24"/>
                <w:szCs w:val="24"/>
                <w:lang w:eastAsia="zh-CN"/>
              </w:rPr>
            </w:pPr>
            <w:r>
              <w:rPr>
                <w:rFonts w:hint="eastAsia" w:ascii="宋体" w:hAnsi="宋体" w:eastAsia="宋体" w:cs="宋体"/>
                <w:strike w:val="0"/>
                <w:dstrike w:val="0"/>
                <w:color w:val="auto"/>
                <w:sz w:val="24"/>
                <w:szCs w:val="24"/>
                <w:lang w:val="en-US" w:eastAsia="zh-CN"/>
              </w:rPr>
              <w:t>1</w:t>
            </w: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2.1</w:t>
      </w:r>
      <w:r>
        <w:rPr>
          <w:rFonts w:hint="eastAsia" w:ascii="宋体" w:hAnsi="宋体" w:eastAsia="宋体" w:cs="宋体"/>
          <w:b w:val="0"/>
          <w:bCs w:val="0"/>
          <w:strike w:val="0"/>
          <w:dstrike w:val="0"/>
          <w:color w:val="auto"/>
          <w:kern w:val="2"/>
          <w:sz w:val="24"/>
          <w:szCs w:val="24"/>
          <w:lang w:val="en-US" w:eastAsia="en-US"/>
        </w:rPr>
        <w:t>每日维护</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现场操作人员白天工作时间值守、数据记录，对故障进行处理。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2.2</w:t>
      </w:r>
      <w:r>
        <w:rPr>
          <w:rFonts w:hint="eastAsia" w:ascii="宋体" w:hAnsi="宋体" w:eastAsia="宋体" w:cs="宋体"/>
          <w:b w:val="0"/>
          <w:bCs w:val="0"/>
          <w:strike w:val="0"/>
          <w:dstrike w:val="0"/>
          <w:color w:val="auto"/>
          <w:kern w:val="2"/>
          <w:sz w:val="24"/>
          <w:szCs w:val="24"/>
          <w:lang w:val="en-US" w:eastAsia="en-US"/>
        </w:rPr>
        <w:t>每周维护</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严格按照环保部门要求，</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fldChar w:fldCharType="begin"/>
      </w:r>
      <w:r>
        <w:rPr>
          <w:rFonts w:hint="eastAsia" w:ascii="宋体" w:hAnsi="宋体" w:eastAsia="宋体" w:cs="宋体"/>
          <w:b w:val="0"/>
          <w:bCs w:val="0"/>
          <w:strike w:val="0"/>
          <w:dstrike w:val="0"/>
          <w:color w:val="auto"/>
          <w:kern w:val="2"/>
          <w:sz w:val="24"/>
          <w:szCs w:val="24"/>
          <w:lang w:val="en-US" w:eastAsia="en-US"/>
        </w:rPr>
        <w:instrText xml:space="preserve"> HYPERLINK "http://www.mee.gov.cn/ywgz/fgbz/bz/bzwb/jcffbz/201912/W020191227500068358506.pdf" </w:instrText>
      </w:r>
      <w:r>
        <w:rPr>
          <w:rFonts w:hint="eastAsia" w:ascii="宋体" w:hAnsi="宋体" w:eastAsia="宋体" w:cs="宋体"/>
          <w:b w:val="0"/>
          <w:bCs w:val="0"/>
          <w:strike w:val="0"/>
          <w:dstrike w:val="0"/>
          <w:color w:val="auto"/>
          <w:kern w:val="2"/>
          <w:sz w:val="24"/>
          <w:szCs w:val="24"/>
          <w:lang w:val="en-US" w:eastAsia="en-US"/>
        </w:rPr>
        <w:fldChar w:fldCharType="separate"/>
      </w:r>
      <w:r>
        <w:rPr>
          <w:rFonts w:hint="eastAsia" w:ascii="宋体" w:hAnsi="宋体" w:eastAsia="宋体" w:cs="宋体"/>
          <w:b w:val="0"/>
          <w:bCs w:val="0"/>
          <w:strike w:val="0"/>
          <w:dstrike w:val="0"/>
          <w:color w:val="auto"/>
          <w:kern w:val="2"/>
          <w:sz w:val="24"/>
          <w:szCs w:val="24"/>
          <w:lang w:val="en-US" w:eastAsia="en-US"/>
        </w:rPr>
        <w:t>水污染源在线监测系统（CODCr、NH3-N等）运行技术规范</w:t>
      </w:r>
      <w:r>
        <w:rPr>
          <w:rFonts w:hint="eastAsia" w:ascii="宋体" w:hAnsi="宋体" w:eastAsia="宋体" w:cs="宋体"/>
          <w:b w:val="0"/>
          <w:bCs w:val="0"/>
          <w:strike w:val="0"/>
          <w:dstrike w:val="0"/>
          <w:color w:val="auto"/>
          <w:kern w:val="2"/>
          <w:sz w:val="24"/>
          <w:szCs w:val="24"/>
          <w:lang w:val="en-US" w:eastAsia="en-US"/>
        </w:rPr>
        <w:fldChar w:fldCharType="end"/>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fldChar w:fldCharType="begin"/>
      </w:r>
      <w:r>
        <w:rPr>
          <w:rFonts w:hint="eastAsia" w:ascii="宋体" w:hAnsi="宋体" w:eastAsia="宋体" w:cs="宋体"/>
          <w:b w:val="0"/>
          <w:bCs w:val="0"/>
          <w:strike w:val="0"/>
          <w:dstrike w:val="0"/>
          <w:color w:val="auto"/>
          <w:kern w:val="2"/>
          <w:sz w:val="24"/>
          <w:szCs w:val="24"/>
          <w:lang w:val="en-US" w:eastAsia="en-US"/>
        </w:rPr>
        <w:instrText xml:space="preserve"> HYPERLINK "http://www.mee.gov.cn/ywgz/fgbz/bz/bzwb/jcffbz/201912/W020191227500377423058.pdf" </w:instrText>
      </w:r>
      <w:r>
        <w:rPr>
          <w:rFonts w:hint="eastAsia" w:ascii="宋体" w:hAnsi="宋体" w:eastAsia="宋体" w:cs="宋体"/>
          <w:b w:val="0"/>
          <w:bCs w:val="0"/>
          <w:strike w:val="0"/>
          <w:dstrike w:val="0"/>
          <w:color w:val="auto"/>
          <w:kern w:val="2"/>
          <w:sz w:val="24"/>
          <w:szCs w:val="24"/>
          <w:lang w:val="en-US" w:eastAsia="en-US"/>
        </w:rPr>
        <w:fldChar w:fldCharType="separate"/>
      </w:r>
      <w:r>
        <w:rPr>
          <w:rFonts w:hint="eastAsia" w:ascii="宋体" w:hAnsi="宋体" w:eastAsia="宋体" w:cs="宋体"/>
          <w:b w:val="0"/>
          <w:bCs w:val="0"/>
          <w:strike w:val="0"/>
          <w:dstrike w:val="0"/>
          <w:color w:val="auto"/>
          <w:kern w:val="2"/>
          <w:sz w:val="24"/>
          <w:szCs w:val="24"/>
          <w:lang w:val="en-US" w:eastAsia="en-US"/>
        </w:rPr>
        <w:t>水污染源在线监测系统（CODCr、NH3-N等）验收技术规范</w:t>
      </w:r>
      <w:r>
        <w:rPr>
          <w:rFonts w:hint="eastAsia" w:ascii="宋体" w:hAnsi="宋体" w:eastAsia="宋体" w:cs="宋体"/>
          <w:b w:val="0"/>
          <w:bCs w:val="0"/>
          <w:strike w:val="0"/>
          <w:dstrike w:val="0"/>
          <w:color w:val="auto"/>
          <w:kern w:val="2"/>
          <w:sz w:val="24"/>
          <w:szCs w:val="24"/>
          <w:lang w:val="en-US" w:eastAsia="en-US"/>
        </w:rPr>
        <w:fldChar w:fldCharType="end"/>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fldChar w:fldCharType="begin"/>
      </w:r>
      <w:r>
        <w:rPr>
          <w:rFonts w:hint="eastAsia" w:ascii="宋体" w:hAnsi="宋体" w:eastAsia="宋体" w:cs="宋体"/>
          <w:b w:val="0"/>
          <w:bCs w:val="0"/>
          <w:strike w:val="0"/>
          <w:dstrike w:val="0"/>
          <w:color w:val="auto"/>
          <w:kern w:val="2"/>
          <w:sz w:val="24"/>
          <w:szCs w:val="24"/>
          <w:lang w:val="en-US" w:eastAsia="en-US"/>
        </w:rPr>
        <w:instrText xml:space="preserve"> HYPERLINK "http://www.mee.gov.cn/ywgz/fgbz/bz/bzwb/jcffbz/201912/W020191227501030362844.pdf" </w:instrText>
      </w:r>
      <w:r>
        <w:rPr>
          <w:rFonts w:hint="eastAsia" w:ascii="宋体" w:hAnsi="宋体" w:eastAsia="宋体" w:cs="宋体"/>
          <w:b w:val="0"/>
          <w:bCs w:val="0"/>
          <w:strike w:val="0"/>
          <w:dstrike w:val="0"/>
          <w:color w:val="auto"/>
          <w:kern w:val="2"/>
          <w:sz w:val="24"/>
          <w:szCs w:val="24"/>
          <w:lang w:val="en-US" w:eastAsia="en-US"/>
        </w:rPr>
        <w:fldChar w:fldCharType="separate"/>
      </w:r>
      <w:r>
        <w:rPr>
          <w:rFonts w:hint="eastAsia" w:ascii="宋体" w:hAnsi="宋体" w:eastAsia="宋体" w:cs="宋体"/>
          <w:b w:val="0"/>
          <w:bCs w:val="0"/>
          <w:strike w:val="0"/>
          <w:dstrike w:val="0"/>
          <w:color w:val="auto"/>
          <w:kern w:val="2"/>
          <w:sz w:val="24"/>
          <w:szCs w:val="24"/>
          <w:lang w:val="en-US" w:eastAsia="en-US"/>
        </w:rPr>
        <w:t>水污染源在线监测系统（CODCr、NH3-N等）安装技术规范</w:t>
      </w:r>
      <w:r>
        <w:rPr>
          <w:rFonts w:hint="eastAsia" w:ascii="宋体" w:hAnsi="宋体" w:eastAsia="宋体" w:cs="宋体"/>
          <w:b w:val="0"/>
          <w:bCs w:val="0"/>
          <w:strike w:val="0"/>
          <w:dstrike w:val="0"/>
          <w:color w:val="auto"/>
          <w:kern w:val="2"/>
          <w:sz w:val="24"/>
          <w:szCs w:val="24"/>
          <w:lang w:val="en-US" w:eastAsia="en-US"/>
        </w:rPr>
        <w:fldChar w:fldCharType="end"/>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每周不低于一次现场所有设备进行日常巡检，并做好相关运行维护记录，为设备的正常、稳定运行提供良好的条件。现场维护内容包括：</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2.2.1</w:t>
      </w:r>
      <w:r>
        <w:rPr>
          <w:rFonts w:hint="eastAsia" w:ascii="宋体" w:hAnsi="宋体" w:eastAsia="宋体" w:cs="宋体"/>
          <w:b w:val="0"/>
          <w:bCs w:val="0"/>
          <w:strike w:val="0"/>
          <w:dstrike w:val="0"/>
          <w:color w:val="auto"/>
          <w:kern w:val="2"/>
          <w:sz w:val="24"/>
          <w:szCs w:val="24"/>
          <w:lang w:val="en-US" w:eastAsia="en-US"/>
        </w:rPr>
        <w:t>检查各台自动分析仪及辅助设备的运行状态和主要技术参数，判断运行是否正常。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2.2.2</w:t>
      </w:r>
      <w:r>
        <w:rPr>
          <w:rFonts w:hint="eastAsia" w:ascii="宋体" w:hAnsi="宋体" w:eastAsia="宋体" w:cs="宋体"/>
          <w:b w:val="0"/>
          <w:bCs w:val="0"/>
          <w:strike w:val="0"/>
          <w:dstrike w:val="0"/>
          <w:color w:val="auto"/>
          <w:kern w:val="2"/>
          <w:sz w:val="24"/>
          <w:szCs w:val="24"/>
          <w:lang w:val="en-US" w:eastAsia="en-US"/>
        </w:rPr>
        <w:t>检查自来水供应、泵取水情况，检查内部管路是否通畅，仪器自动清洗装置是否运行正常，检查各自动分析仪的进样水管和排水管是否清洁，必要时进行清洗。定期清</w:t>
      </w:r>
      <w:r>
        <w:rPr>
          <w:rFonts w:hint="eastAsia" w:ascii="宋体" w:hAnsi="宋体" w:eastAsia="宋体" w:cs="宋体"/>
          <w:b w:val="0"/>
          <w:bCs w:val="0"/>
          <w:strike w:val="0"/>
          <w:dstrike w:val="0"/>
          <w:color w:val="auto"/>
          <w:kern w:val="2"/>
          <w:sz w:val="24"/>
          <w:szCs w:val="24"/>
          <w:lang w:val="en-US" w:eastAsia="zh-CN"/>
        </w:rPr>
        <w:t>洗</w:t>
      </w:r>
      <w:r>
        <w:rPr>
          <w:rFonts w:hint="eastAsia" w:ascii="宋体" w:hAnsi="宋体" w:eastAsia="宋体" w:cs="宋体"/>
          <w:b w:val="0"/>
          <w:bCs w:val="0"/>
          <w:strike w:val="0"/>
          <w:dstrike w:val="0"/>
          <w:color w:val="auto"/>
          <w:kern w:val="2"/>
          <w:sz w:val="24"/>
          <w:szCs w:val="24"/>
          <w:lang w:val="en-US" w:eastAsia="en-US"/>
        </w:rPr>
        <w:t>管路、多通阀、比色皿。</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2.2.3</w:t>
      </w:r>
      <w:r>
        <w:rPr>
          <w:rFonts w:hint="eastAsia" w:ascii="宋体" w:hAnsi="宋体" w:eastAsia="宋体" w:cs="宋体"/>
          <w:b w:val="0"/>
          <w:bCs w:val="0"/>
          <w:strike w:val="0"/>
          <w:dstrike w:val="0"/>
          <w:color w:val="auto"/>
          <w:kern w:val="2"/>
          <w:sz w:val="24"/>
          <w:szCs w:val="24"/>
          <w:lang w:val="en-US" w:eastAsia="en-US"/>
        </w:rPr>
        <w:t>检查站房内电路系统、通讯系统是否正常。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w:t>
      </w:r>
      <w:r>
        <w:rPr>
          <w:rFonts w:hint="eastAsia" w:ascii="宋体" w:hAnsi="宋体" w:eastAsia="宋体" w:cs="宋体"/>
          <w:b w:val="0"/>
          <w:bCs w:val="0"/>
          <w:strike w:val="0"/>
          <w:dstrike w:val="0"/>
          <w:color w:val="auto"/>
          <w:kern w:val="2"/>
          <w:sz w:val="24"/>
          <w:szCs w:val="24"/>
          <w:lang w:val="en-US" w:eastAsia="zh-CN"/>
        </w:rPr>
        <w:t>2.2.4</w:t>
      </w:r>
      <w:r>
        <w:rPr>
          <w:rFonts w:hint="eastAsia" w:ascii="宋体" w:hAnsi="宋体" w:eastAsia="宋体" w:cs="宋体"/>
          <w:b w:val="0"/>
          <w:bCs w:val="0"/>
          <w:strike w:val="0"/>
          <w:dstrike w:val="0"/>
          <w:color w:val="auto"/>
          <w:kern w:val="2"/>
          <w:sz w:val="24"/>
          <w:szCs w:val="24"/>
          <w:lang w:val="en-US" w:eastAsia="en-US"/>
        </w:rPr>
        <w:t>检查各仪器标准溶液和试剂是否在有效使用期内，按相关要求定期更换标准溶液和分析试剂</w:t>
      </w:r>
      <w:r>
        <w:rPr>
          <w:rFonts w:hint="eastAsia" w:ascii="宋体" w:hAnsi="宋体" w:eastAsia="宋体" w:cs="宋体"/>
          <w:b w:val="0"/>
          <w:bCs w:val="0"/>
          <w:strike w:val="0"/>
          <w:dstrike w:val="0"/>
          <w:color w:val="auto"/>
          <w:kern w:val="2"/>
          <w:sz w:val="24"/>
          <w:szCs w:val="24"/>
          <w:lang w:val="en-US" w:eastAsia="zh-CN"/>
        </w:rPr>
        <w:t>，费用由运维单位承担</w:t>
      </w:r>
      <w:r>
        <w:rPr>
          <w:rFonts w:hint="eastAsia" w:ascii="宋体" w:hAnsi="宋体" w:eastAsia="宋体" w:cs="宋体"/>
          <w:b w:val="0"/>
          <w:bCs w:val="0"/>
          <w:strike w:val="0"/>
          <w:dstrike w:val="0"/>
          <w:color w:val="auto"/>
          <w:kern w:val="2"/>
          <w:sz w:val="24"/>
          <w:szCs w:val="24"/>
          <w:lang w:val="en-US" w:eastAsia="en-US"/>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2.2.5</w:t>
      </w:r>
      <w:r>
        <w:rPr>
          <w:rFonts w:hint="eastAsia" w:ascii="宋体" w:hAnsi="宋体" w:eastAsia="宋体" w:cs="宋体"/>
          <w:b w:val="0"/>
          <w:bCs w:val="0"/>
          <w:strike w:val="0"/>
          <w:dstrike w:val="0"/>
          <w:color w:val="auto"/>
          <w:kern w:val="2"/>
          <w:sz w:val="24"/>
          <w:szCs w:val="24"/>
          <w:lang w:val="en-US" w:eastAsia="en-US"/>
        </w:rPr>
        <w:t>观察数据采集传输仪运行情况，并检查连接处有无损坏, 对数据进行抽样检查，对比自动分析仪、数据采集传输仪及上位机接收到的数据是否一致。</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2.2.6</w:t>
      </w:r>
      <w:r>
        <w:rPr>
          <w:rFonts w:hint="eastAsia" w:ascii="宋体" w:hAnsi="宋体" w:eastAsia="宋体" w:cs="宋体"/>
          <w:b w:val="0"/>
          <w:bCs w:val="0"/>
          <w:strike w:val="0"/>
          <w:dstrike w:val="0"/>
          <w:color w:val="auto"/>
          <w:kern w:val="2"/>
          <w:sz w:val="24"/>
          <w:szCs w:val="24"/>
          <w:lang w:val="en-US" w:eastAsia="en-US"/>
        </w:rPr>
        <w:t>检查水质在线监测设备的内部试管是否污染，必要时进行清洗，检查采样部分、计量单元、反应器单元、加热器单元、检测器单元的工作情况，对比色皿进行清洗。</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2.2.7</w:t>
      </w:r>
      <w:r>
        <w:rPr>
          <w:rFonts w:hint="eastAsia" w:ascii="宋体" w:hAnsi="宋体" w:eastAsia="宋体" w:cs="宋体"/>
          <w:b w:val="0"/>
          <w:bCs w:val="0"/>
          <w:strike w:val="0"/>
          <w:dstrike w:val="0"/>
          <w:color w:val="auto"/>
          <w:kern w:val="2"/>
          <w:sz w:val="24"/>
          <w:szCs w:val="24"/>
          <w:lang w:val="en-US" w:eastAsia="en-US"/>
        </w:rPr>
        <w:t>对在线监测仪器进行一次保养，对水泵和取水管路、配水和进水系统、仪器分析系统进行维护。对数据存储/控制系统工作状态进行一次检查，对自动分析仪进行一次日常校验。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2.3</w:t>
      </w:r>
      <w:r>
        <w:rPr>
          <w:rFonts w:hint="eastAsia" w:ascii="宋体" w:hAnsi="宋体" w:eastAsia="宋体" w:cs="宋体"/>
          <w:b w:val="0"/>
          <w:bCs w:val="0"/>
          <w:strike w:val="0"/>
          <w:dstrike w:val="0"/>
          <w:color w:val="auto"/>
          <w:kern w:val="2"/>
          <w:sz w:val="24"/>
          <w:szCs w:val="24"/>
          <w:lang w:val="en-US" w:eastAsia="en-US"/>
        </w:rPr>
        <w:t>每月维护</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2.3.1</w:t>
      </w:r>
      <w:r>
        <w:rPr>
          <w:rFonts w:hint="eastAsia" w:ascii="宋体" w:hAnsi="宋体" w:eastAsia="宋体" w:cs="宋体"/>
          <w:b w:val="0"/>
          <w:bCs w:val="0"/>
          <w:strike w:val="0"/>
          <w:dstrike w:val="0"/>
          <w:color w:val="auto"/>
          <w:kern w:val="2"/>
          <w:sz w:val="24"/>
          <w:szCs w:val="24"/>
          <w:lang w:val="en-US" w:eastAsia="en-US"/>
        </w:rPr>
        <w:t>每半个月对设备进行一次校验，检查设备测量数据的运行情况，每月对设备进行一次标定，确保数据准确性。</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2.3.2</w:t>
      </w:r>
      <w:r>
        <w:rPr>
          <w:rFonts w:hint="eastAsia" w:ascii="宋体" w:hAnsi="宋体" w:eastAsia="宋体" w:cs="宋体"/>
          <w:b w:val="0"/>
          <w:bCs w:val="0"/>
          <w:strike w:val="0"/>
          <w:dstrike w:val="0"/>
          <w:color w:val="auto"/>
          <w:kern w:val="2"/>
          <w:sz w:val="24"/>
          <w:szCs w:val="24"/>
          <w:lang w:val="en-US" w:eastAsia="en-US"/>
        </w:rPr>
        <w:t>每月的现场维护应包括对水污染源在线监测仪器进行一次保养，对仪器分析系统进行维护；对数据存储或控制系统工作状态进行一次检查；检查监测仪器接地情况，检查监测站房防雷措施。</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2.3.3</w:t>
      </w:r>
      <w:r>
        <w:rPr>
          <w:rFonts w:hint="eastAsia" w:ascii="宋体" w:hAnsi="宋体" w:eastAsia="宋体" w:cs="宋体"/>
          <w:b w:val="0"/>
          <w:bCs w:val="0"/>
          <w:strike w:val="0"/>
          <w:dstrike w:val="0"/>
          <w:color w:val="auto"/>
          <w:kern w:val="2"/>
          <w:sz w:val="24"/>
          <w:szCs w:val="24"/>
          <w:lang w:val="en-US" w:eastAsia="en-US"/>
        </w:rPr>
        <w:t>水污染源在线监测仪器：根据相应仪器操作维护说明，检查和保养易损耗件，必要时更换；检查及清洗取样单元、消解单元、检测单元、计量单元等。</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2.3.4</w:t>
      </w:r>
      <w:r>
        <w:rPr>
          <w:rFonts w:hint="eastAsia" w:ascii="宋体" w:hAnsi="宋体" w:eastAsia="宋体" w:cs="宋体"/>
          <w:b w:val="0"/>
          <w:bCs w:val="0"/>
          <w:strike w:val="0"/>
          <w:dstrike w:val="0"/>
          <w:color w:val="auto"/>
          <w:kern w:val="2"/>
          <w:sz w:val="24"/>
          <w:szCs w:val="24"/>
          <w:lang w:val="en-US" w:eastAsia="en-US"/>
        </w:rPr>
        <w:t>水质自动采样系统：根据情况更换蠕动泵管、清洗混合采样瓶等。</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 xml:space="preserve">2.3.5 </w:t>
      </w:r>
      <w:r>
        <w:rPr>
          <w:rFonts w:hint="eastAsia" w:ascii="宋体" w:hAnsi="宋体" w:eastAsia="宋体" w:cs="宋体"/>
          <w:b w:val="0"/>
          <w:bCs w:val="0"/>
          <w:strike w:val="0"/>
          <w:dstrike w:val="0"/>
          <w:color w:val="auto"/>
          <w:kern w:val="2"/>
          <w:sz w:val="24"/>
          <w:szCs w:val="24"/>
          <w:lang w:val="en-US" w:eastAsia="en-US"/>
        </w:rPr>
        <w:t>pH水质自动分析仪：用酸液清洗一次电极，检查pH电极是否钝化，必要时进行校准或更换。</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2.3.6</w:t>
      </w:r>
      <w:r>
        <w:rPr>
          <w:rFonts w:hint="eastAsia" w:ascii="宋体" w:hAnsi="宋体" w:eastAsia="宋体" w:cs="宋体"/>
          <w:b w:val="0"/>
          <w:bCs w:val="0"/>
          <w:strike w:val="0"/>
          <w:dstrike w:val="0"/>
          <w:color w:val="auto"/>
          <w:kern w:val="2"/>
          <w:sz w:val="24"/>
          <w:szCs w:val="24"/>
          <w:lang w:val="en-US" w:eastAsia="en-US"/>
        </w:rPr>
        <w:t>超声波明渠流量计：检查流量计液位传感器高度是否发生变化，检查超声波探头与水面之间是否有干扰测量的物体，对堰体内影响流量计测定的干扰物进行清理。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2.4</w:t>
      </w:r>
      <w:r>
        <w:rPr>
          <w:rFonts w:hint="eastAsia" w:ascii="宋体" w:hAnsi="宋体" w:eastAsia="宋体" w:cs="宋体"/>
          <w:b w:val="0"/>
          <w:bCs w:val="0"/>
          <w:strike w:val="0"/>
          <w:dstrike w:val="0"/>
          <w:color w:val="auto"/>
          <w:kern w:val="2"/>
          <w:sz w:val="24"/>
          <w:szCs w:val="24"/>
          <w:lang w:val="en-US" w:eastAsia="en-US"/>
        </w:rPr>
        <w:t>每季度维护</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每季度至少一次检查及更换易损耗件，检查水质在线监测设备关键零部件可靠性，如计量单元准确性、反应室密封性、水样导管、取样泵，排水导管、活塞和密封圈等，必要时进行更换。</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▲2.5</w:t>
      </w:r>
      <w:r>
        <w:rPr>
          <w:rFonts w:hint="eastAsia" w:ascii="宋体" w:hAnsi="宋体" w:eastAsia="宋体" w:cs="宋体"/>
          <w:b w:val="0"/>
          <w:bCs w:val="0"/>
          <w:strike w:val="0"/>
          <w:dstrike w:val="0"/>
          <w:color w:val="auto"/>
          <w:kern w:val="2"/>
          <w:sz w:val="24"/>
          <w:szCs w:val="24"/>
          <w:lang w:val="en-US" w:eastAsia="en-US"/>
        </w:rPr>
        <w:t>维护记录</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负责现场设备的运行维护，严格要求现场技术人员在对系统进行日常维护时，应做好巡检记录，巡检记录应包含该系统运行状况、系统辅助设备运行状况、系统校准工作等必检项目和记录，以及仪器使用说明书中规定的其他检查项目和校准、维护保养、维修记录。对现场的巡检情况进行记录，对记录人员有以下要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2.5.1</w:t>
      </w:r>
      <w:r>
        <w:rPr>
          <w:rFonts w:hint="eastAsia" w:ascii="宋体" w:hAnsi="宋体" w:eastAsia="宋体" w:cs="宋体"/>
          <w:b w:val="0"/>
          <w:bCs w:val="0"/>
          <w:strike w:val="0"/>
          <w:dstrike w:val="0"/>
          <w:color w:val="auto"/>
          <w:kern w:val="2"/>
          <w:sz w:val="24"/>
          <w:szCs w:val="24"/>
          <w:lang w:val="en-US" w:eastAsia="en-US"/>
        </w:rPr>
        <w:t>《水质在线监测系统日常巡检记录表》根据表格内容分项检查，不漏项、不缺项，为设备正常运行排查故障隐患；</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2.5.2</w:t>
      </w:r>
      <w:r>
        <w:rPr>
          <w:rFonts w:hint="eastAsia" w:ascii="宋体" w:hAnsi="宋体" w:eastAsia="宋体" w:cs="宋体"/>
          <w:b w:val="0"/>
          <w:bCs w:val="0"/>
          <w:strike w:val="0"/>
          <w:dstrike w:val="0"/>
          <w:color w:val="auto"/>
          <w:kern w:val="2"/>
          <w:sz w:val="24"/>
          <w:szCs w:val="24"/>
          <w:lang w:val="en-US" w:eastAsia="en-US"/>
        </w:rPr>
        <w:t>《自动监控数据异常及缺失和补充记录》应按表格内容，填写完整，记录现场异常和缺失的数据，并注明原因；</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2.5.3</w:t>
      </w:r>
      <w:r>
        <w:rPr>
          <w:rFonts w:hint="eastAsia" w:ascii="宋体" w:hAnsi="宋体" w:eastAsia="宋体" w:cs="宋体"/>
          <w:b w:val="0"/>
          <w:bCs w:val="0"/>
          <w:strike w:val="0"/>
          <w:dstrike w:val="0"/>
          <w:color w:val="auto"/>
          <w:kern w:val="2"/>
          <w:sz w:val="24"/>
          <w:szCs w:val="24"/>
          <w:lang w:val="en-US" w:eastAsia="en-US"/>
        </w:rPr>
        <w:t>每月定期更换试剂和易耗品，并在《标准物质记录表》上分项记录好更换内容；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2.5.4发</w:t>
      </w:r>
      <w:r>
        <w:rPr>
          <w:rFonts w:hint="eastAsia" w:ascii="宋体" w:hAnsi="宋体" w:eastAsia="宋体" w:cs="宋体"/>
          <w:b w:val="0"/>
          <w:bCs w:val="0"/>
          <w:strike w:val="0"/>
          <w:dstrike w:val="0"/>
          <w:color w:val="auto"/>
          <w:kern w:val="2"/>
          <w:sz w:val="24"/>
          <w:szCs w:val="24"/>
          <w:lang w:val="en-US" w:eastAsia="en-US"/>
        </w:rPr>
        <w:t>生设备故障时，及时处理现场故障，处理完毕后，在《设备维修记录表》上明确记录故障发生时间、原因、处理过程、处理结果，在处理过程中产生的异常数据应及时向业主单位汇报</w:t>
      </w:r>
      <w:r>
        <w:rPr>
          <w:rFonts w:hint="eastAsia" w:ascii="宋体" w:hAnsi="宋体" w:eastAsia="宋体" w:cs="宋体"/>
          <w:b w:val="0"/>
          <w:bCs w:val="0"/>
          <w:strike w:val="0"/>
          <w:dstrike w:val="0"/>
          <w:color w:val="auto"/>
          <w:kern w:val="2"/>
          <w:sz w:val="24"/>
          <w:szCs w:val="24"/>
          <w:lang w:val="en-US" w:eastAsia="zh-CN"/>
        </w:rPr>
        <w:t>，并在系统中标记</w:t>
      </w:r>
      <w:r>
        <w:rPr>
          <w:rFonts w:hint="eastAsia" w:ascii="宋体" w:hAnsi="宋体" w:eastAsia="宋体" w:cs="宋体"/>
          <w:b w:val="0"/>
          <w:bCs w:val="0"/>
          <w:strike w:val="0"/>
          <w:dstrike w:val="0"/>
          <w:color w:val="auto"/>
          <w:kern w:val="2"/>
          <w:sz w:val="24"/>
          <w:szCs w:val="24"/>
          <w:lang w:val="en-US" w:eastAsia="en-US"/>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2.5.5</w:t>
      </w:r>
      <w:r>
        <w:rPr>
          <w:rFonts w:hint="eastAsia" w:ascii="宋体" w:hAnsi="宋体" w:eastAsia="宋体" w:cs="宋体"/>
          <w:b w:val="0"/>
          <w:bCs w:val="0"/>
          <w:strike w:val="0"/>
          <w:dstrike w:val="0"/>
          <w:color w:val="auto"/>
          <w:kern w:val="2"/>
          <w:sz w:val="24"/>
          <w:szCs w:val="24"/>
          <w:lang w:val="en-US" w:eastAsia="en-US"/>
        </w:rPr>
        <w:t>每半个月进行一次校验，每月进行一次校准，并在《校验记录表》上做好相关记录；</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2.5.6</w:t>
      </w:r>
      <w:r>
        <w:rPr>
          <w:rFonts w:hint="eastAsia" w:ascii="宋体" w:hAnsi="宋体" w:eastAsia="宋体" w:cs="宋体"/>
          <w:b w:val="0"/>
          <w:bCs w:val="0"/>
          <w:strike w:val="0"/>
          <w:dstrike w:val="0"/>
          <w:color w:val="auto"/>
          <w:kern w:val="2"/>
          <w:sz w:val="24"/>
          <w:szCs w:val="24"/>
          <w:lang w:val="en-US" w:eastAsia="en-US"/>
        </w:rPr>
        <w:t>设备停机检修时，应第一时间向</w:t>
      </w:r>
      <w:r>
        <w:rPr>
          <w:rFonts w:hint="eastAsia" w:ascii="宋体" w:hAnsi="宋体" w:eastAsia="宋体" w:cs="宋体"/>
          <w:b w:val="0"/>
          <w:bCs w:val="0"/>
          <w:strike w:val="0"/>
          <w:dstrike w:val="0"/>
          <w:color w:val="auto"/>
          <w:kern w:val="2"/>
          <w:sz w:val="24"/>
          <w:szCs w:val="24"/>
          <w:lang w:val="en-US" w:eastAsia="zh-CN"/>
        </w:rPr>
        <w:t>采购人</w:t>
      </w:r>
      <w:r>
        <w:rPr>
          <w:rFonts w:hint="eastAsia" w:ascii="宋体" w:hAnsi="宋体" w:eastAsia="宋体" w:cs="宋体"/>
          <w:b w:val="0"/>
          <w:bCs w:val="0"/>
          <w:strike w:val="0"/>
          <w:dstrike w:val="0"/>
          <w:color w:val="auto"/>
          <w:kern w:val="2"/>
          <w:sz w:val="24"/>
          <w:szCs w:val="24"/>
          <w:lang w:val="en-US" w:eastAsia="en-US"/>
        </w:rPr>
        <w:t>和环保部门做好相关汇报，经环保部门和</w:t>
      </w:r>
      <w:r>
        <w:rPr>
          <w:rFonts w:hint="eastAsia" w:ascii="宋体" w:hAnsi="宋体" w:eastAsia="宋体" w:cs="宋体"/>
          <w:b w:val="0"/>
          <w:bCs w:val="0"/>
          <w:strike w:val="0"/>
          <w:dstrike w:val="0"/>
          <w:color w:val="auto"/>
          <w:kern w:val="2"/>
          <w:sz w:val="24"/>
          <w:szCs w:val="24"/>
          <w:lang w:val="en-US" w:eastAsia="zh-CN"/>
        </w:rPr>
        <w:t>采购人</w:t>
      </w:r>
      <w:r>
        <w:rPr>
          <w:rFonts w:hint="eastAsia" w:ascii="宋体" w:hAnsi="宋体" w:eastAsia="宋体" w:cs="宋体"/>
          <w:b w:val="0"/>
          <w:bCs w:val="0"/>
          <w:strike w:val="0"/>
          <w:dstrike w:val="0"/>
          <w:color w:val="auto"/>
          <w:kern w:val="2"/>
          <w:sz w:val="24"/>
          <w:szCs w:val="24"/>
          <w:lang w:val="en-US" w:eastAsia="en-US"/>
        </w:rPr>
        <w:t>同意后，进行检修，检修情况在《停机检修记录表》上做好相关记录。</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▲2.6</w:t>
      </w:r>
      <w:r>
        <w:rPr>
          <w:rFonts w:hint="eastAsia" w:ascii="宋体" w:hAnsi="宋体" w:eastAsia="宋体" w:cs="宋体"/>
          <w:b w:val="0"/>
          <w:bCs w:val="0"/>
          <w:strike w:val="0"/>
          <w:dstrike w:val="0"/>
          <w:color w:val="auto"/>
          <w:kern w:val="2"/>
          <w:sz w:val="24"/>
          <w:szCs w:val="24"/>
          <w:lang w:val="en-US" w:eastAsia="en-US"/>
        </w:rPr>
        <w:t>故障维修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2.6.1</w:t>
      </w:r>
      <w:r>
        <w:rPr>
          <w:rFonts w:hint="eastAsia" w:ascii="宋体" w:hAnsi="宋体" w:eastAsia="宋体" w:cs="宋体"/>
          <w:b w:val="0"/>
          <w:bCs w:val="0"/>
          <w:strike w:val="0"/>
          <w:dstrike w:val="0"/>
          <w:color w:val="auto"/>
          <w:kern w:val="2"/>
          <w:sz w:val="24"/>
          <w:szCs w:val="24"/>
          <w:lang w:val="en-US" w:eastAsia="en-US"/>
        </w:rPr>
        <w:t>对于一些容易诊断的故障，如电磁阀控制失灵、管路堵塞、比色皿清洗、数采仪死机等，此类故障维修时间不应超过4小时，不易诊断和维修的仪器故障，若48小时内无法排除，应提供备机使用，确保数据正常测量，维修时间不得超过5个工作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2.6.2</w:t>
      </w:r>
      <w:r>
        <w:rPr>
          <w:rFonts w:hint="eastAsia" w:ascii="宋体" w:hAnsi="宋体" w:eastAsia="宋体" w:cs="宋体"/>
          <w:b w:val="0"/>
          <w:bCs w:val="0"/>
          <w:strike w:val="0"/>
          <w:dstrike w:val="0"/>
          <w:color w:val="auto"/>
          <w:kern w:val="2"/>
          <w:sz w:val="24"/>
          <w:szCs w:val="24"/>
          <w:lang w:val="en-US" w:eastAsia="en-US"/>
        </w:rPr>
        <w:t>仪器经过维修后，在正常使用和运行之前应确保维修内容全部完成，性能通过检测程序，按国家有关技术规定对仪器进行校准检查。若监测仪器进行了更换，在正常使用和运行之前应对仪器进行一次校验和比对实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2.6.3</w:t>
      </w:r>
      <w:r>
        <w:rPr>
          <w:rFonts w:hint="eastAsia" w:ascii="宋体" w:hAnsi="宋体" w:eastAsia="宋体" w:cs="宋体"/>
          <w:b w:val="0"/>
          <w:bCs w:val="0"/>
          <w:strike w:val="0"/>
          <w:dstrike w:val="0"/>
          <w:color w:val="auto"/>
          <w:kern w:val="2"/>
          <w:sz w:val="24"/>
          <w:szCs w:val="24"/>
          <w:lang w:val="en-US" w:eastAsia="en-US"/>
        </w:rPr>
        <w:t>若数据存储/控制仪发生故障，应在12小时内修复或更换, 并保证已采集的数据不丢失。</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2.6.4</w:t>
      </w:r>
      <w:r>
        <w:rPr>
          <w:rFonts w:hint="eastAsia" w:ascii="宋体" w:hAnsi="宋体" w:eastAsia="宋体" w:cs="宋体"/>
          <w:b w:val="0"/>
          <w:bCs w:val="0"/>
          <w:strike w:val="0"/>
          <w:dstrike w:val="0"/>
          <w:color w:val="auto"/>
          <w:kern w:val="2"/>
          <w:sz w:val="24"/>
          <w:szCs w:val="24"/>
          <w:lang w:val="en-US" w:eastAsia="en-US"/>
        </w:rPr>
        <w:t>在线监测设备因故障不能正常采集、传输数据时，应及时向环境保护有关部门报告，必要时采用人工方法进行监测。</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2.6.5</w:t>
      </w:r>
      <w:r>
        <w:rPr>
          <w:rFonts w:hint="eastAsia" w:ascii="宋体" w:hAnsi="宋体" w:eastAsia="宋体" w:cs="宋体"/>
          <w:b w:val="0"/>
          <w:bCs w:val="0"/>
          <w:strike w:val="0"/>
          <w:dstrike w:val="0"/>
          <w:color w:val="auto"/>
          <w:kern w:val="2"/>
          <w:sz w:val="24"/>
          <w:szCs w:val="24"/>
          <w:lang w:val="en-US" w:eastAsia="en-US"/>
        </w:rPr>
        <w:t>建立备品备件库</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为确保设备稳定运行的质量，应建立相应备品备件库，如备品备件、易耗品、试剂等。</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2.6.6</w:t>
      </w:r>
      <w:r>
        <w:rPr>
          <w:rFonts w:hint="eastAsia" w:ascii="宋体" w:hAnsi="宋体" w:eastAsia="宋体" w:cs="宋体"/>
          <w:b w:val="0"/>
          <w:bCs w:val="0"/>
          <w:strike w:val="0"/>
          <w:dstrike w:val="0"/>
          <w:color w:val="auto"/>
          <w:kern w:val="2"/>
          <w:sz w:val="24"/>
          <w:szCs w:val="24"/>
          <w:lang w:val="en-US" w:eastAsia="en-US"/>
        </w:rPr>
        <w:t>应急预案措施</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应制定相关应急预案，储备设备备用机，若现场设备无法修复时，必须有能正常运行的备机作为应急使用。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zh-CN"/>
        </w:rPr>
      </w:pPr>
      <w:r>
        <w:rPr>
          <w:rFonts w:hint="eastAsia" w:ascii="宋体" w:hAnsi="宋体" w:eastAsia="宋体" w:cs="宋体"/>
          <w:b w:val="0"/>
          <w:bCs w:val="0"/>
          <w:strike w:val="0"/>
          <w:dstrike w:val="0"/>
          <w:color w:val="auto"/>
          <w:kern w:val="2"/>
          <w:sz w:val="24"/>
          <w:szCs w:val="24"/>
          <w:lang w:val="en-US" w:eastAsia="zh-CN"/>
        </w:rPr>
        <w:t>★2.7</w:t>
      </w:r>
      <w:r>
        <w:rPr>
          <w:rFonts w:hint="eastAsia" w:ascii="宋体" w:hAnsi="宋体" w:eastAsia="宋体" w:cs="宋体"/>
          <w:b w:val="0"/>
          <w:bCs w:val="0"/>
          <w:strike w:val="0"/>
          <w:dstrike w:val="0"/>
          <w:color w:val="auto"/>
          <w:kern w:val="2"/>
          <w:sz w:val="24"/>
          <w:szCs w:val="24"/>
          <w:lang w:val="en-US" w:eastAsia="en-US"/>
        </w:rPr>
        <w:t>废液处置</w:t>
      </w:r>
      <w:r>
        <w:rPr>
          <w:rFonts w:hint="eastAsia" w:ascii="宋体" w:hAnsi="宋体" w:eastAsia="宋体" w:cs="宋体"/>
          <w:b w:val="0"/>
          <w:bCs w:val="0"/>
          <w:strike w:val="0"/>
          <w:dstrike w:val="0"/>
          <w:color w:val="auto"/>
          <w:kern w:val="2"/>
          <w:sz w:val="24"/>
          <w:szCs w:val="24"/>
          <w:lang w:val="en-US" w:eastAsia="zh-CN"/>
        </w:rPr>
        <w:t>：运维单位</w:t>
      </w:r>
      <w:r>
        <w:rPr>
          <w:rFonts w:hint="eastAsia" w:ascii="宋体" w:hAnsi="宋体" w:eastAsia="宋体" w:cs="宋体"/>
          <w:b w:val="0"/>
          <w:bCs w:val="0"/>
          <w:strike w:val="0"/>
          <w:dstrike w:val="0"/>
          <w:color w:val="auto"/>
          <w:kern w:val="2"/>
          <w:sz w:val="24"/>
          <w:szCs w:val="24"/>
          <w:lang w:val="en-US" w:eastAsia="en-US"/>
        </w:rPr>
        <w:t>负责在线监测设备产生的废液收集，并按照相应程序移交</w:t>
      </w:r>
      <w:r>
        <w:rPr>
          <w:rFonts w:hint="eastAsia" w:ascii="宋体" w:hAnsi="宋体" w:eastAsia="宋体" w:cs="宋体"/>
          <w:b w:val="0"/>
          <w:bCs w:val="0"/>
          <w:strike w:val="0"/>
          <w:dstrike w:val="0"/>
          <w:color w:val="auto"/>
          <w:kern w:val="2"/>
          <w:sz w:val="24"/>
          <w:szCs w:val="24"/>
          <w:lang w:val="en-US" w:eastAsia="zh-CN"/>
        </w:rPr>
        <w:t>具备资质的处置单位处置。（提供针对此项与处置单位的合作协议或授权书，合作协议或授权书内承诺处置费用由运维单位支付给处置单位，以及提供处置单位有效的危险废物经营许可证含900-047-49危险废物代码和道路运输经营许可证。）</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highlight w:val="none"/>
          <w:lang w:val="en-US" w:eastAsia="zh-CN"/>
        </w:rPr>
      </w:pPr>
      <w:r>
        <w:rPr>
          <w:rFonts w:hint="eastAsia" w:ascii="宋体" w:hAnsi="宋体" w:eastAsia="宋体" w:cs="宋体"/>
          <w:b w:val="0"/>
          <w:bCs w:val="0"/>
          <w:strike w:val="0"/>
          <w:dstrike w:val="0"/>
          <w:color w:val="auto"/>
          <w:kern w:val="2"/>
          <w:sz w:val="24"/>
          <w:szCs w:val="24"/>
          <w:highlight w:val="none"/>
          <w:lang w:val="en-US" w:eastAsia="en-US"/>
        </w:rPr>
        <w:t>★</w:t>
      </w:r>
      <w:r>
        <w:rPr>
          <w:rFonts w:hint="eastAsia" w:ascii="宋体" w:hAnsi="宋体" w:eastAsia="宋体" w:cs="宋体"/>
          <w:b w:val="0"/>
          <w:bCs w:val="0"/>
          <w:strike w:val="0"/>
          <w:dstrike w:val="0"/>
          <w:color w:val="auto"/>
          <w:kern w:val="2"/>
          <w:sz w:val="24"/>
          <w:szCs w:val="24"/>
          <w:highlight w:val="none"/>
          <w:lang w:val="en-US" w:eastAsia="zh-CN"/>
        </w:rPr>
        <w:t>2.8软件升级：如运维期内在线设备需要软件升级，运维单位需为采购人提供软件升级服务，采购人不为此支付任何费用。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highlight w:val="none"/>
          <w:lang w:val="en-US" w:eastAsia="zh-CN"/>
        </w:rPr>
      </w:pPr>
      <w:r>
        <w:rPr>
          <w:rFonts w:hint="eastAsia" w:ascii="宋体" w:hAnsi="宋体" w:eastAsia="宋体" w:cs="宋体"/>
          <w:b w:val="0"/>
          <w:bCs w:val="0"/>
          <w:strike w:val="0"/>
          <w:dstrike w:val="0"/>
          <w:color w:val="auto"/>
          <w:kern w:val="2"/>
          <w:sz w:val="24"/>
          <w:szCs w:val="24"/>
          <w:highlight w:val="none"/>
          <w:lang w:val="en-US" w:eastAsia="en-US"/>
        </w:rPr>
        <w:t>★</w:t>
      </w:r>
      <w:r>
        <w:rPr>
          <w:rFonts w:hint="eastAsia" w:ascii="宋体" w:hAnsi="宋体" w:eastAsia="宋体" w:cs="宋体"/>
          <w:b w:val="0"/>
          <w:bCs w:val="0"/>
          <w:strike w:val="0"/>
          <w:dstrike w:val="0"/>
          <w:color w:val="auto"/>
          <w:kern w:val="2"/>
          <w:sz w:val="24"/>
          <w:szCs w:val="24"/>
          <w:highlight w:val="none"/>
          <w:lang w:val="en-US" w:eastAsia="zh-CN"/>
        </w:rPr>
        <w:t>2.9不间断电源：运维单位在运维期内为在线监测设备提供一套不间断电源，保证在线监测设备在市电停电时能够正常工作30分钟以上，采购人不为此支付任何费用。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highlight w:val="none"/>
          <w:lang w:val="en-US" w:eastAsia="en-US"/>
        </w:rPr>
      </w:pPr>
      <w:r>
        <w:rPr>
          <w:rFonts w:hint="eastAsia" w:ascii="宋体" w:hAnsi="宋体" w:eastAsia="宋体" w:cs="宋体"/>
          <w:b w:val="0"/>
          <w:bCs w:val="0"/>
          <w:strike w:val="0"/>
          <w:dstrike w:val="0"/>
          <w:color w:val="auto"/>
          <w:kern w:val="2"/>
          <w:sz w:val="24"/>
          <w:szCs w:val="24"/>
          <w:highlight w:val="none"/>
          <w:lang w:val="en-US" w:eastAsia="en-US"/>
        </w:rPr>
        <w:t>★</w:t>
      </w:r>
      <w:r>
        <w:rPr>
          <w:rFonts w:hint="eastAsia" w:ascii="宋体" w:hAnsi="宋体" w:eastAsia="宋体" w:cs="宋体"/>
          <w:b w:val="0"/>
          <w:bCs w:val="0"/>
          <w:strike w:val="0"/>
          <w:dstrike w:val="0"/>
          <w:color w:val="auto"/>
          <w:kern w:val="2"/>
          <w:sz w:val="24"/>
          <w:szCs w:val="24"/>
          <w:highlight w:val="none"/>
          <w:lang w:val="en-US" w:eastAsia="zh-CN"/>
        </w:rPr>
        <w:t>2.10宽带联网服务：运维单位在运维期内为在线监测设备及视频监控提供宽带联网服务，采购人不为此支付任何费用。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★3</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水质检测</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3.1 每日监测</w:t>
      </w:r>
      <w:r>
        <w:rPr>
          <w:rFonts w:hint="eastAsia" w:ascii="宋体" w:hAnsi="宋体" w:eastAsia="宋体" w:cs="宋体"/>
          <w:b w:val="0"/>
          <w:bCs w:val="0"/>
          <w:strike w:val="0"/>
          <w:dstrike w:val="0"/>
          <w:color w:val="auto"/>
          <w:kern w:val="2"/>
          <w:sz w:val="24"/>
          <w:szCs w:val="24"/>
          <w:lang w:val="en-US" w:eastAsia="zh-CN"/>
        </w:rPr>
        <w:t>总磷</w:t>
      </w:r>
      <w:r>
        <w:rPr>
          <w:rFonts w:hint="eastAsia" w:ascii="宋体" w:hAnsi="宋体" w:eastAsia="宋体" w:cs="宋体"/>
          <w:b w:val="0"/>
          <w:bCs w:val="0"/>
          <w:strike w:val="0"/>
          <w:dstrike w:val="0"/>
          <w:color w:val="auto"/>
          <w:kern w:val="2"/>
          <w:sz w:val="24"/>
          <w:szCs w:val="24"/>
          <w:lang w:val="en-US" w:eastAsia="en-US"/>
        </w:rPr>
        <w:t>、</w:t>
      </w:r>
      <w:r>
        <w:rPr>
          <w:rFonts w:hint="eastAsia" w:ascii="宋体" w:hAnsi="宋体" w:eastAsia="宋体" w:cs="宋体"/>
          <w:b w:val="0"/>
          <w:bCs w:val="0"/>
          <w:strike w:val="0"/>
          <w:dstrike w:val="0"/>
          <w:color w:val="auto"/>
          <w:kern w:val="2"/>
          <w:sz w:val="24"/>
          <w:szCs w:val="24"/>
          <w:lang w:val="en-US" w:eastAsia="zh-CN"/>
        </w:rPr>
        <w:t>总氮</w:t>
      </w:r>
      <w:r>
        <w:rPr>
          <w:rFonts w:hint="eastAsia" w:ascii="宋体" w:hAnsi="宋体" w:eastAsia="宋体" w:cs="宋体"/>
          <w:b w:val="0"/>
          <w:bCs w:val="0"/>
          <w:strike w:val="0"/>
          <w:dstrike w:val="0"/>
          <w:color w:val="auto"/>
          <w:kern w:val="2"/>
          <w:sz w:val="24"/>
          <w:szCs w:val="24"/>
          <w:lang w:val="en-US" w:eastAsia="en-US"/>
        </w:rPr>
        <w:t>、 PH、COD、</w:t>
      </w:r>
      <w:r>
        <w:rPr>
          <w:rFonts w:hint="eastAsia" w:ascii="宋体" w:hAnsi="宋体" w:eastAsia="宋体" w:cs="宋体"/>
          <w:b w:val="0"/>
          <w:bCs w:val="0"/>
          <w:strike w:val="0"/>
          <w:dstrike w:val="0"/>
          <w:color w:val="auto"/>
          <w:kern w:val="2"/>
          <w:sz w:val="24"/>
          <w:szCs w:val="24"/>
          <w:lang w:val="en-US" w:eastAsia="zh-CN"/>
        </w:rPr>
        <w:t>氨氮、</w:t>
      </w:r>
      <w:r>
        <w:rPr>
          <w:rFonts w:hint="eastAsia" w:ascii="宋体" w:hAnsi="宋体" w:eastAsia="宋体" w:cs="宋体"/>
          <w:b w:val="0"/>
          <w:bCs w:val="0"/>
          <w:strike w:val="0"/>
          <w:dstrike w:val="0"/>
          <w:color w:val="auto"/>
          <w:kern w:val="2"/>
          <w:sz w:val="24"/>
          <w:szCs w:val="24"/>
          <w:lang w:val="en-US" w:eastAsia="en-US"/>
        </w:rPr>
        <w:t>余氯、水处理流量等数据指标，建立水质处理指标监测登记本，每天按时读取、填写监测结果，每月收集归档并移交院方。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3.2 按要求</w:t>
      </w:r>
      <w:r>
        <w:rPr>
          <w:rFonts w:hint="eastAsia" w:ascii="宋体" w:hAnsi="宋体" w:eastAsia="宋体" w:cs="宋体"/>
          <w:b w:val="0"/>
          <w:bCs w:val="0"/>
          <w:strike w:val="0"/>
          <w:dstrike w:val="0"/>
          <w:color w:val="auto"/>
          <w:kern w:val="2"/>
          <w:sz w:val="24"/>
          <w:szCs w:val="24"/>
          <w:lang w:val="en-US" w:eastAsia="zh-CN"/>
        </w:rPr>
        <w:t>每年</w:t>
      </w:r>
      <w:r>
        <w:rPr>
          <w:rFonts w:hint="eastAsia" w:ascii="宋体" w:hAnsi="宋体" w:eastAsia="宋体" w:cs="宋体"/>
          <w:b w:val="0"/>
          <w:bCs w:val="0"/>
          <w:strike w:val="0"/>
          <w:dstrike w:val="0"/>
          <w:color w:val="auto"/>
          <w:kern w:val="2"/>
          <w:sz w:val="24"/>
          <w:szCs w:val="24"/>
          <w:lang w:val="en-US" w:eastAsia="en-US"/>
        </w:rPr>
        <w:t>开展监测仪器校验</w:t>
      </w:r>
      <w:r>
        <w:rPr>
          <w:rFonts w:hint="eastAsia" w:ascii="宋体" w:hAnsi="宋体" w:eastAsia="宋体" w:cs="宋体"/>
          <w:b w:val="0"/>
          <w:bCs w:val="0"/>
          <w:strike w:val="0"/>
          <w:dstrike w:val="0"/>
          <w:color w:val="auto"/>
          <w:kern w:val="2"/>
          <w:sz w:val="24"/>
          <w:szCs w:val="24"/>
          <w:lang w:val="en-US" w:eastAsia="zh-CN"/>
        </w:rPr>
        <w:t>一次</w:t>
      </w:r>
      <w:r>
        <w:rPr>
          <w:rFonts w:hint="eastAsia" w:ascii="宋体" w:hAnsi="宋体" w:eastAsia="宋体" w:cs="宋体"/>
          <w:b w:val="0"/>
          <w:bCs w:val="0"/>
          <w:strike w:val="0"/>
          <w:dstrike w:val="0"/>
          <w:color w:val="auto"/>
          <w:kern w:val="2"/>
          <w:sz w:val="24"/>
          <w:szCs w:val="24"/>
          <w:lang w:val="en-US" w:eastAsia="en-US"/>
        </w:rPr>
        <w:t>，主要包括：总磷、总氮、PH、COD、SS、余氯、流量计校验，校验需由具有相关资质专业公司开展，并出具合规校验报告，对校验不合格的监测仪器</w:t>
      </w:r>
      <w:r>
        <w:rPr>
          <w:rFonts w:hint="eastAsia" w:ascii="宋体" w:hAnsi="宋体" w:eastAsia="宋体" w:cs="宋体"/>
          <w:b w:val="0"/>
          <w:bCs w:val="0"/>
          <w:strike w:val="0"/>
          <w:dstrike w:val="0"/>
          <w:color w:val="auto"/>
          <w:kern w:val="2"/>
          <w:sz w:val="24"/>
          <w:szCs w:val="24"/>
          <w:lang w:val="en-US" w:eastAsia="zh-CN"/>
        </w:rPr>
        <w:t>需</w:t>
      </w:r>
      <w:r>
        <w:rPr>
          <w:rFonts w:hint="eastAsia" w:ascii="宋体" w:hAnsi="宋体" w:eastAsia="宋体" w:cs="宋体"/>
          <w:b w:val="0"/>
          <w:bCs w:val="0"/>
          <w:strike w:val="0"/>
          <w:dstrike w:val="0"/>
          <w:color w:val="auto"/>
          <w:kern w:val="2"/>
          <w:sz w:val="24"/>
          <w:szCs w:val="24"/>
          <w:lang w:val="en-US" w:eastAsia="en-US"/>
        </w:rPr>
        <w:t>进行维修、更换</w:t>
      </w:r>
      <w:r>
        <w:rPr>
          <w:rFonts w:hint="eastAsia" w:ascii="宋体" w:hAnsi="宋体" w:eastAsia="宋体" w:cs="宋体"/>
          <w:b w:val="0"/>
          <w:bCs w:val="0"/>
          <w:strike w:val="0"/>
          <w:dstrike w:val="0"/>
          <w:color w:val="auto"/>
          <w:kern w:val="2"/>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w:t>
      </w:r>
      <w:r>
        <w:rPr>
          <w:rFonts w:hint="eastAsia" w:ascii="宋体" w:hAnsi="宋体" w:eastAsia="宋体" w:cs="宋体"/>
          <w:b w:val="0"/>
          <w:bCs w:val="0"/>
          <w:strike w:val="0"/>
          <w:dstrike w:val="0"/>
          <w:color w:val="auto"/>
          <w:kern w:val="2"/>
          <w:sz w:val="24"/>
          <w:szCs w:val="24"/>
          <w:lang w:val="en-US" w:eastAsia="zh-CN"/>
        </w:rPr>
        <w:t>4.</w:t>
      </w:r>
      <w:r>
        <w:rPr>
          <w:rFonts w:hint="eastAsia" w:ascii="宋体" w:hAnsi="宋体" w:eastAsia="宋体" w:cs="宋体"/>
          <w:b w:val="0"/>
          <w:bCs w:val="0"/>
          <w:strike w:val="0"/>
          <w:dstrike w:val="0"/>
          <w:color w:val="auto"/>
          <w:kern w:val="2"/>
          <w:sz w:val="24"/>
          <w:szCs w:val="24"/>
          <w:lang w:val="en-US" w:eastAsia="en-US"/>
        </w:rPr>
        <w:t>人员要求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4.1提供</w:t>
      </w:r>
      <w:r>
        <w:rPr>
          <w:rFonts w:hint="eastAsia" w:ascii="宋体" w:hAnsi="宋体" w:eastAsia="宋体" w:cs="宋体"/>
          <w:b w:val="0"/>
          <w:bCs w:val="0"/>
          <w:strike w:val="0"/>
          <w:dstrike w:val="0"/>
          <w:color w:val="auto"/>
          <w:kern w:val="2"/>
          <w:sz w:val="24"/>
          <w:szCs w:val="24"/>
          <w:lang w:val="en-US" w:eastAsia="en-US"/>
        </w:rPr>
        <w:t>现场操作人员</w:t>
      </w:r>
      <w:r>
        <w:rPr>
          <w:rFonts w:hint="eastAsia" w:ascii="宋体" w:hAnsi="宋体" w:eastAsia="宋体" w:cs="宋体"/>
          <w:b w:val="0"/>
          <w:bCs w:val="0"/>
          <w:strike w:val="0"/>
          <w:dstrike w:val="0"/>
          <w:color w:val="auto"/>
          <w:kern w:val="2"/>
          <w:sz w:val="24"/>
          <w:szCs w:val="24"/>
          <w:lang w:val="en-US" w:eastAsia="zh-CN"/>
        </w:rPr>
        <w:t>不少于1名，</w:t>
      </w:r>
      <w:r>
        <w:rPr>
          <w:rFonts w:hint="eastAsia" w:ascii="宋体" w:hAnsi="宋体" w:eastAsia="宋体" w:cs="宋体"/>
          <w:b w:val="0"/>
          <w:bCs w:val="0"/>
          <w:strike w:val="0"/>
          <w:dstrike w:val="0"/>
          <w:color w:val="auto"/>
          <w:kern w:val="2"/>
          <w:sz w:val="24"/>
          <w:szCs w:val="24"/>
          <w:lang w:val="en-US" w:eastAsia="en-US"/>
        </w:rPr>
        <w:t>人员</w:t>
      </w:r>
      <w:r>
        <w:rPr>
          <w:rFonts w:hint="eastAsia" w:ascii="宋体" w:hAnsi="宋体" w:eastAsia="宋体" w:cs="宋体"/>
          <w:b w:val="0"/>
          <w:bCs w:val="0"/>
          <w:strike w:val="0"/>
          <w:dstrike w:val="0"/>
          <w:color w:val="auto"/>
          <w:kern w:val="2"/>
          <w:sz w:val="24"/>
          <w:szCs w:val="24"/>
          <w:lang w:val="en-US" w:eastAsia="zh-CN"/>
        </w:rPr>
        <w:t>具备污废水处理工证书，负责每天（含节假日）</w:t>
      </w:r>
      <w:r>
        <w:rPr>
          <w:rFonts w:hint="eastAsia" w:ascii="宋体" w:hAnsi="宋体" w:eastAsia="宋体" w:cs="宋体"/>
          <w:b w:val="0"/>
          <w:bCs w:val="0"/>
          <w:strike w:val="0"/>
          <w:dstrike w:val="0"/>
          <w:color w:val="auto"/>
          <w:kern w:val="2"/>
          <w:sz w:val="24"/>
          <w:szCs w:val="24"/>
          <w:lang w:val="en-US" w:eastAsia="en-US"/>
        </w:rPr>
        <w:t>工作时间值守、数据记录、设备检查、药剂投加及常规维护保养，保证污水站正常运行。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zh-CN"/>
        </w:rPr>
      </w:pPr>
      <w:r>
        <w:rPr>
          <w:rFonts w:hint="eastAsia" w:ascii="宋体" w:hAnsi="宋体" w:eastAsia="宋体" w:cs="宋体"/>
          <w:b w:val="0"/>
          <w:bCs w:val="0"/>
          <w:strike w:val="0"/>
          <w:dstrike w:val="0"/>
          <w:color w:val="auto"/>
          <w:kern w:val="2"/>
          <w:sz w:val="24"/>
          <w:szCs w:val="24"/>
          <w:lang w:val="en-US" w:eastAsia="zh-CN"/>
        </w:rPr>
        <w:t>4.2</w:t>
      </w:r>
      <w:r>
        <w:rPr>
          <w:rFonts w:hint="eastAsia" w:ascii="宋体" w:hAnsi="宋体" w:eastAsia="宋体" w:cs="宋体"/>
          <w:b w:val="0"/>
          <w:bCs w:val="0"/>
          <w:strike w:val="0"/>
          <w:dstrike w:val="0"/>
          <w:color w:val="auto"/>
          <w:kern w:val="2"/>
          <w:sz w:val="24"/>
          <w:szCs w:val="24"/>
          <w:lang w:val="en-US" w:eastAsia="en-US"/>
        </w:rPr>
        <w:t>人员配备数量满足日间值班要求，夜间</w:t>
      </w:r>
      <w:r>
        <w:rPr>
          <w:rFonts w:hint="eastAsia" w:ascii="宋体" w:hAnsi="宋体" w:eastAsia="宋体" w:cs="宋体"/>
          <w:b w:val="0"/>
          <w:bCs w:val="0"/>
          <w:strike w:val="0"/>
          <w:dstrike w:val="0"/>
          <w:color w:val="auto"/>
          <w:kern w:val="2"/>
          <w:sz w:val="24"/>
          <w:szCs w:val="24"/>
          <w:lang w:val="en-US" w:eastAsia="zh-CN"/>
        </w:rPr>
        <w:t>发现水质超标情况</w:t>
      </w:r>
      <w:r>
        <w:rPr>
          <w:rFonts w:hint="eastAsia" w:ascii="宋体" w:hAnsi="宋体" w:eastAsia="宋体" w:cs="宋体"/>
          <w:b w:val="0"/>
          <w:bCs w:val="0"/>
          <w:strike w:val="0"/>
          <w:dstrike w:val="0"/>
          <w:color w:val="auto"/>
          <w:kern w:val="2"/>
          <w:sz w:val="24"/>
          <w:szCs w:val="24"/>
          <w:lang w:val="en-US" w:eastAsia="en-US"/>
        </w:rPr>
        <w:t>能够30分钟内到场，各维保人员有污水处理站运行管理相关证书。</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5.</w:t>
      </w:r>
      <w:r>
        <w:rPr>
          <w:rFonts w:hint="eastAsia" w:ascii="宋体" w:hAnsi="宋体" w:eastAsia="宋体" w:cs="宋体"/>
          <w:b w:val="0"/>
          <w:bCs w:val="0"/>
          <w:strike w:val="0"/>
          <w:dstrike w:val="0"/>
          <w:color w:val="auto"/>
          <w:kern w:val="2"/>
          <w:sz w:val="24"/>
          <w:szCs w:val="24"/>
          <w:lang w:val="en-US" w:eastAsia="en-US"/>
        </w:rPr>
        <w:t>环保管家服务</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5.1</w:t>
      </w:r>
      <w:r>
        <w:rPr>
          <w:rFonts w:hint="eastAsia" w:ascii="宋体" w:hAnsi="宋体" w:eastAsia="宋体" w:cs="宋体"/>
          <w:b w:val="0"/>
          <w:bCs w:val="0"/>
          <w:strike w:val="0"/>
          <w:dstrike w:val="0"/>
          <w:color w:val="auto"/>
          <w:kern w:val="2"/>
          <w:sz w:val="24"/>
          <w:szCs w:val="24"/>
          <w:lang w:val="en-US" w:eastAsia="en-US"/>
        </w:rPr>
        <w:t>环保管理咨询服务</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对现有项目及新上项目提供环保咨询意见，跟踪项目相关手续（环评、验收、应急预案、排污申报等）办理情况，新上项目投运后，统一纳入巡查监管工作。</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5.2</w:t>
      </w:r>
      <w:r>
        <w:rPr>
          <w:rFonts w:hint="eastAsia" w:ascii="宋体" w:hAnsi="宋体" w:eastAsia="宋体" w:cs="宋体"/>
          <w:b w:val="0"/>
          <w:bCs w:val="0"/>
          <w:strike w:val="0"/>
          <w:dstrike w:val="0"/>
          <w:color w:val="auto"/>
          <w:kern w:val="2"/>
          <w:sz w:val="24"/>
          <w:szCs w:val="24"/>
          <w:lang w:val="en-US" w:eastAsia="en-US"/>
        </w:rPr>
        <w:t>环保管理培训服务</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组织技术力量对项目环境管理政策和要求进行培训交流，1次/年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5.3</w:t>
      </w:r>
      <w:r>
        <w:rPr>
          <w:rFonts w:hint="eastAsia" w:ascii="宋体" w:hAnsi="宋体" w:eastAsia="宋体" w:cs="宋体"/>
          <w:b w:val="0"/>
          <w:bCs w:val="0"/>
          <w:strike w:val="0"/>
          <w:dstrike w:val="0"/>
          <w:color w:val="auto"/>
          <w:kern w:val="2"/>
          <w:sz w:val="24"/>
          <w:szCs w:val="24"/>
          <w:lang w:val="en-US" w:eastAsia="en-US"/>
        </w:rPr>
        <w:t>档案管理服务</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按照《排污单位环境管理台账及排污许可证执行报告技术规范总则（试行）》要求，规范化建立纸质+电子“一企一档”</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所需资料打印费</w:t>
      </w:r>
      <w:r>
        <w:rPr>
          <w:rFonts w:hint="eastAsia" w:ascii="宋体" w:hAnsi="宋体" w:eastAsia="宋体" w:cs="宋体"/>
          <w:b w:val="0"/>
          <w:bCs w:val="0"/>
          <w:strike w:val="0"/>
          <w:dstrike w:val="0"/>
          <w:color w:val="auto"/>
          <w:kern w:val="2"/>
          <w:sz w:val="24"/>
          <w:szCs w:val="24"/>
          <w:lang w:val="en-US" w:eastAsia="zh-CN"/>
        </w:rPr>
        <w:t>用</w:t>
      </w:r>
      <w:r>
        <w:rPr>
          <w:rFonts w:hint="eastAsia" w:ascii="宋体" w:hAnsi="宋体" w:eastAsia="宋体" w:cs="宋体"/>
          <w:b w:val="0"/>
          <w:bCs w:val="0"/>
          <w:strike w:val="0"/>
          <w:dstrike w:val="0"/>
          <w:color w:val="auto"/>
          <w:kern w:val="2"/>
          <w:sz w:val="24"/>
          <w:szCs w:val="24"/>
          <w:lang w:val="en-US" w:eastAsia="en-US"/>
        </w:rPr>
        <w:t>由运维</w:t>
      </w:r>
      <w:r>
        <w:rPr>
          <w:rFonts w:hint="eastAsia" w:ascii="宋体" w:hAnsi="宋体" w:eastAsia="宋体" w:cs="宋体"/>
          <w:b w:val="0"/>
          <w:bCs w:val="0"/>
          <w:strike w:val="0"/>
          <w:dstrike w:val="0"/>
          <w:color w:val="auto"/>
          <w:kern w:val="2"/>
          <w:sz w:val="24"/>
          <w:szCs w:val="24"/>
          <w:lang w:val="en-US" w:eastAsia="zh-CN"/>
        </w:rPr>
        <w:t>单位承担</w:t>
      </w:r>
      <w:r>
        <w:rPr>
          <w:rFonts w:hint="eastAsia" w:ascii="宋体" w:hAnsi="宋体" w:eastAsia="宋体" w:cs="宋体"/>
          <w:b w:val="0"/>
          <w:bCs w:val="0"/>
          <w:strike w:val="0"/>
          <w:dstrike w:val="0"/>
          <w:color w:val="auto"/>
          <w:kern w:val="2"/>
          <w:sz w:val="24"/>
          <w:szCs w:val="24"/>
          <w:lang w:val="en-US" w:eastAsia="en-US"/>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w:t>
      </w:r>
      <w:r>
        <w:rPr>
          <w:rFonts w:hint="eastAsia" w:ascii="宋体" w:hAnsi="宋体" w:eastAsia="宋体" w:cs="宋体"/>
          <w:b w:val="0"/>
          <w:bCs w:val="0"/>
          <w:strike w:val="0"/>
          <w:dstrike w:val="0"/>
          <w:color w:val="auto"/>
          <w:kern w:val="2"/>
          <w:sz w:val="24"/>
          <w:szCs w:val="24"/>
          <w:lang w:val="en-US" w:eastAsia="zh-CN"/>
        </w:rPr>
        <w:t>5.4</w:t>
      </w:r>
      <w:r>
        <w:rPr>
          <w:rFonts w:hint="eastAsia" w:ascii="宋体" w:hAnsi="宋体" w:eastAsia="宋体" w:cs="宋体"/>
          <w:b w:val="0"/>
          <w:bCs w:val="0"/>
          <w:strike w:val="0"/>
          <w:dstrike w:val="0"/>
          <w:color w:val="auto"/>
          <w:kern w:val="2"/>
          <w:sz w:val="24"/>
          <w:szCs w:val="24"/>
          <w:lang w:val="en-US" w:eastAsia="en-US"/>
        </w:rPr>
        <w:t>自行检测服务</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委托具备CMA资质检测公司</w:t>
      </w:r>
      <w:r>
        <w:rPr>
          <w:rFonts w:hint="eastAsia" w:ascii="宋体" w:hAnsi="宋体" w:eastAsia="宋体" w:cs="宋体"/>
          <w:b w:val="0"/>
          <w:bCs w:val="0"/>
          <w:strike w:val="0"/>
          <w:dstrike w:val="0"/>
          <w:color w:val="auto"/>
          <w:kern w:val="2"/>
          <w:sz w:val="24"/>
          <w:szCs w:val="24"/>
          <w:lang w:val="en-US" w:eastAsia="zh-CN"/>
        </w:rPr>
        <w:t>根据排污许可证要求频次进行</w:t>
      </w:r>
      <w:r>
        <w:rPr>
          <w:rFonts w:hint="eastAsia" w:ascii="宋体" w:hAnsi="宋体" w:eastAsia="宋体" w:cs="宋体"/>
          <w:b w:val="0"/>
          <w:bCs w:val="0"/>
          <w:strike w:val="0"/>
          <w:dstrike w:val="0"/>
          <w:color w:val="auto"/>
          <w:kern w:val="2"/>
          <w:sz w:val="24"/>
          <w:szCs w:val="24"/>
          <w:lang w:val="en-US" w:eastAsia="en-US"/>
        </w:rPr>
        <w:t>污染源检测并出具合格的检测报告</w:t>
      </w:r>
      <w:r>
        <w:rPr>
          <w:rFonts w:hint="eastAsia" w:ascii="宋体" w:hAnsi="宋体" w:eastAsia="宋体" w:cs="宋体"/>
          <w:b w:val="0"/>
          <w:bCs w:val="0"/>
          <w:strike w:val="0"/>
          <w:dstrike w:val="0"/>
          <w:color w:val="auto"/>
          <w:kern w:val="2"/>
          <w:sz w:val="24"/>
          <w:szCs w:val="24"/>
          <w:lang w:val="en-US" w:eastAsia="zh-CN"/>
        </w:rPr>
        <w:t>（检测项目包含排污许可证上要求检测项目以及沙门氏菌和志贺氏菌），</w:t>
      </w:r>
      <w:r>
        <w:rPr>
          <w:rFonts w:hint="eastAsia" w:ascii="宋体" w:hAnsi="宋体" w:eastAsia="宋体" w:cs="宋体"/>
          <w:b w:val="0"/>
          <w:bCs w:val="0"/>
          <w:strike w:val="0"/>
          <w:dstrike w:val="0"/>
          <w:color w:val="auto"/>
          <w:kern w:val="2"/>
          <w:sz w:val="24"/>
          <w:szCs w:val="24"/>
          <w:lang w:val="en-US" w:eastAsia="en-US"/>
        </w:rPr>
        <w:t>所需检测费</w:t>
      </w:r>
      <w:r>
        <w:rPr>
          <w:rFonts w:hint="eastAsia" w:ascii="宋体" w:hAnsi="宋体" w:eastAsia="宋体" w:cs="宋体"/>
          <w:b w:val="0"/>
          <w:bCs w:val="0"/>
          <w:strike w:val="0"/>
          <w:dstrike w:val="0"/>
          <w:color w:val="auto"/>
          <w:kern w:val="2"/>
          <w:sz w:val="24"/>
          <w:szCs w:val="24"/>
          <w:lang w:val="en-US" w:eastAsia="zh-CN"/>
        </w:rPr>
        <w:t>用</w:t>
      </w:r>
      <w:r>
        <w:rPr>
          <w:rFonts w:hint="eastAsia" w:ascii="宋体" w:hAnsi="宋体" w:eastAsia="宋体" w:cs="宋体"/>
          <w:b w:val="0"/>
          <w:bCs w:val="0"/>
          <w:strike w:val="0"/>
          <w:dstrike w:val="0"/>
          <w:color w:val="auto"/>
          <w:kern w:val="2"/>
          <w:sz w:val="24"/>
          <w:szCs w:val="24"/>
          <w:lang w:val="en-US" w:eastAsia="en-US"/>
        </w:rPr>
        <w:t>由运维</w:t>
      </w:r>
      <w:r>
        <w:rPr>
          <w:rFonts w:hint="eastAsia" w:ascii="宋体" w:hAnsi="宋体" w:eastAsia="宋体" w:cs="宋体"/>
          <w:b w:val="0"/>
          <w:bCs w:val="0"/>
          <w:strike w:val="0"/>
          <w:dstrike w:val="0"/>
          <w:color w:val="auto"/>
          <w:kern w:val="2"/>
          <w:sz w:val="24"/>
          <w:szCs w:val="24"/>
          <w:lang w:val="en-US" w:eastAsia="zh-CN"/>
        </w:rPr>
        <w:t>单位承担</w:t>
      </w:r>
      <w:r>
        <w:rPr>
          <w:rFonts w:hint="eastAsia" w:ascii="宋体" w:hAnsi="宋体" w:eastAsia="宋体" w:cs="宋体"/>
          <w:b w:val="0"/>
          <w:bCs w:val="0"/>
          <w:strike w:val="0"/>
          <w:dstrike w:val="0"/>
          <w:color w:val="auto"/>
          <w:kern w:val="2"/>
          <w:sz w:val="24"/>
          <w:szCs w:val="24"/>
          <w:lang w:val="en-US" w:eastAsia="en-US"/>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▲5.5</w:t>
      </w:r>
      <w:r>
        <w:rPr>
          <w:rFonts w:hint="eastAsia" w:ascii="宋体" w:hAnsi="宋体" w:eastAsia="宋体" w:cs="宋体"/>
          <w:b w:val="0"/>
          <w:bCs w:val="0"/>
          <w:strike w:val="0"/>
          <w:dstrike w:val="0"/>
          <w:color w:val="auto"/>
          <w:kern w:val="2"/>
          <w:sz w:val="24"/>
          <w:szCs w:val="24"/>
          <w:lang w:val="en-US" w:eastAsia="en-US"/>
        </w:rPr>
        <w:t>排污许可执行管理服务</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按照《排污许可证申请与核发技术规范 医疗机构》（HJ1105-2020），完善年度执行报告和季度执行报告填报工作。</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5.6</w:t>
      </w:r>
      <w:r>
        <w:rPr>
          <w:rFonts w:hint="eastAsia" w:ascii="宋体" w:hAnsi="宋体" w:eastAsia="宋体" w:cs="宋体"/>
          <w:b w:val="0"/>
          <w:bCs w:val="0"/>
          <w:strike w:val="0"/>
          <w:dstrike w:val="0"/>
          <w:color w:val="auto"/>
          <w:kern w:val="2"/>
          <w:sz w:val="24"/>
          <w:szCs w:val="24"/>
          <w:lang w:val="en-US" w:eastAsia="en-US"/>
        </w:rPr>
        <w:t>管理制度规范化管理服务</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规范建立管理制度，设标识标牌，上墙公示相关制度和相关仪器参数。</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5.7应急演练</w:t>
      </w:r>
      <w:r>
        <w:rPr>
          <w:rFonts w:hint="eastAsia" w:ascii="宋体" w:hAnsi="宋体" w:eastAsia="宋体" w:cs="宋体"/>
          <w:b w:val="0"/>
          <w:bCs w:val="0"/>
          <w:strike w:val="0"/>
          <w:dstrike w:val="0"/>
          <w:color w:val="auto"/>
          <w:kern w:val="2"/>
          <w:sz w:val="24"/>
          <w:szCs w:val="24"/>
          <w:lang w:val="en-US" w:eastAsia="en-US"/>
        </w:rPr>
        <w:t>服务</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每半年进行一次应急演练、消防演练，确保人员能够满足应急要求。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highlight w:val="yellow"/>
          <w:lang w:val="en-US" w:eastAsia="zh-CN"/>
        </w:rPr>
      </w:pPr>
      <w:r>
        <w:rPr>
          <w:rFonts w:hint="eastAsia" w:ascii="宋体" w:hAnsi="宋体" w:eastAsia="宋体" w:cs="宋体"/>
          <w:b w:val="0"/>
          <w:bCs w:val="0"/>
          <w:strike w:val="0"/>
          <w:dstrike w:val="0"/>
          <w:color w:val="auto"/>
          <w:kern w:val="2"/>
          <w:sz w:val="24"/>
          <w:szCs w:val="24"/>
          <w:highlight w:val="none"/>
          <w:lang w:val="en-US" w:eastAsia="en-US"/>
        </w:rPr>
        <w:t>★</w:t>
      </w:r>
      <w:r>
        <w:rPr>
          <w:rFonts w:hint="eastAsia" w:ascii="宋体" w:hAnsi="宋体" w:eastAsia="宋体" w:cs="宋体"/>
          <w:b w:val="0"/>
          <w:bCs w:val="0"/>
          <w:strike w:val="0"/>
          <w:dstrike w:val="0"/>
          <w:color w:val="auto"/>
          <w:kern w:val="2"/>
          <w:sz w:val="24"/>
          <w:szCs w:val="24"/>
          <w:highlight w:val="none"/>
          <w:lang w:val="en-US" w:eastAsia="zh-CN"/>
        </w:rPr>
        <w:t>5.8突发环境事件应急预案服务：运维单位依据《</w:t>
      </w:r>
      <w:r>
        <w:rPr>
          <w:rFonts w:hint="eastAsia" w:ascii="宋体" w:hAnsi="宋体" w:eastAsia="宋体" w:cs="宋体"/>
          <w:b w:val="0"/>
          <w:bCs w:val="0"/>
          <w:strike w:val="0"/>
          <w:dstrike w:val="0"/>
          <w:color w:val="auto"/>
          <w:kern w:val="2"/>
          <w:sz w:val="24"/>
          <w:szCs w:val="24"/>
          <w:highlight w:val="none"/>
          <w:lang w:val="en-US" w:eastAsia="en-US"/>
        </w:rPr>
        <w:t>国家突发环境事件应急预案</w:t>
      </w:r>
      <w:r>
        <w:rPr>
          <w:rFonts w:hint="eastAsia" w:ascii="宋体" w:hAnsi="宋体" w:eastAsia="宋体" w:cs="宋体"/>
          <w:b w:val="0"/>
          <w:bCs w:val="0"/>
          <w:strike w:val="0"/>
          <w:dstrike w:val="0"/>
          <w:color w:val="auto"/>
          <w:kern w:val="2"/>
          <w:sz w:val="24"/>
          <w:szCs w:val="24"/>
          <w:highlight w:val="none"/>
          <w:lang w:val="en-US" w:eastAsia="zh-CN"/>
        </w:rPr>
        <w:t xml:space="preserve">》等相关要求，结合四川省妇幼保健院天府院区环境情况，编制《四川省妇幼保健院突发环境事件应急预案》，并提交环保部门备案，采购人不为此支付任何费用。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▲6.</w:t>
      </w:r>
      <w:r>
        <w:rPr>
          <w:rFonts w:hint="eastAsia" w:ascii="宋体" w:hAnsi="宋体" w:eastAsia="宋体" w:cs="宋体"/>
          <w:b w:val="0"/>
          <w:bCs w:val="0"/>
          <w:strike w:val="0"/>
          <w:dstrike w:val="0"/>
          <w:color w:val="auto"/>
          <w:kern w:val="2"/>
          <w:sz w:val="24"/>
          <w:szCs w:val="24"/>
          <w:lang w:val="en-US" w:eastAsia="en-US"/>
        </w:rPr>
        <w:t>污水处理站运行能力分析</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6.1</w:t>
      </w:r>
      <w:r>
        <w:rPr>
          <w:rFonts w:hint="eastAsia" w:ascii="宋体" w:hAnsi="宋体" w:eastAsia="宋体" w:cs="宋体"/>
          <w:b w:val="0"/>
          <w:bCs w:val="0"/>
          <w:strike w:val="0"/>
          <w:dstrike w:val="0"/>
          <w:color w:val="auto"/>
          <w:kern w:val="2"/>
          <w:sz w:val="24"/>
          <w:szCs w:val="24"/>
          <w:lang w:val="en-US" w:eastAsia="en-US"/>
        </w:rPr>
        <w:t>每</w:t>
      </w:r>
      <w:r>
        <w:rPr>
          <w:rFonts w:hint="eastAsia" w:ascii="宋体" w:hAnsi="宋体" w:eastAsia="宋体" w:cs="宋体"/>
          <w:b w:val="0"/>
          <w:bCs w:val="0"/>
          <w:strike w:val="0"/>
          <w:dstrike w:val="0"/>
          <w:color w:val="auto"/>
          <w:kern w:val="2"/>
          <w:sz w:val="24"/>
          <w:szCs w:val="24"/>
          <w:lang w:val="en-US" w:eastAsia="zh-CN"/>
        </w:rPr>
        <w:t>月</w:t>
      </w:r>
      <w:r>
        <w:rPr>
          <w:rFonts w:hint="eastAsia" w:ascii="宋体" w:hAnsi="宋体" w:eastAsia="宋体" w:cs="宋体"/>
          <w:b w:val="0"/>
          <w:bCs w:val="0"/>
          <w:strike w:val="0"/>
          <w:dstrike w:val="0"/>
          <w:color w:val="auto"/>
          <w:kern w:val="2"/>
          <w:sz w:val="24"/>
          <w:szCs w:val="24"/>
          <w:lang w:val="en-US" w:eastAsia="en-US"/>
        </w:rPr>
        <w:t>开展一次污水处理站处理能力分析，并出具相关分析报告，分析报告中需明确各处理池功能，各排放指标主要处理环节及工艺原理，各排放指标处理前及后结果差异。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6.2</w:t>
      </w:r>
      <w:r>
        <w:rPr>
          <w:rFonts w:hint="eastAsia" w:ascii="宋体" w:hAnsi="宋体" w:eastAsia="宋体" w:cs="宋体"/>
          <w:b w:val="0"/>
          <w:bCs w:val="0"/>
          <w:strike w:val="0"/>
          <w:dstrike w:val="0"/>
          <w:color w:val="auto"/>
          <w:kern w:val="2"/>
          <w:sz w:val="24"/>
          <w:szCs w:val="24"/>
          <w:lang w:val="en-US" w:eastAsia="en-US"/>
        </w:rPr>
        <w:t>将数据统计录入电脑，绘制趋势图，判断污水处理系统问题，并提出污水处理站工艺调整方案，提高污水处理站的处理能力。</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w:t>
      </w:r>
      <w:r>
        <w:rPr>
          <w:rFonts w:hint="eastAsia" w:ascii="宋体" w:hAnsi="宋体" w:eastAsia="宋体" w:cs="宋体"/>
          <w:b w:val="0"/>
          <w:bCs w:val="0"/>
          <w:strike w:val="0"/>
          <w:dstrike w:val="0"/>
          <w:color w:val="auto"/>
          <w:kern w:val="2"/>
          <w:sz w:val="24"/>
          <w:szCs w:val="24"/>
          <w:lang w:val="en-US" w:eastAsia="zh-CN"/>
        </w:rPr>
        <w:t>7.</w:t>
      </w:r>
      <w:r>
        <w:rPr>
          <w:rFonts w:hint="eastAsia" w:ascii="宋体" w:hAnsi="宋体" w:eastAsia="宋体" w:cs="宋体"/>
          <w:b w:val="0"/>
          <w:bCs w:val="0"/>
          <w:strike w:val="0"/>
          <w:dstrike w:val="0"/>
          <w:color w:val="auto"/>
          <w:kern w:val="2"/>
          <w:sz w:val="24"/>
          <w:szCs w:val="24"/>
          <w:lang w:val="en-US" w:eastAsia="en-US"/>
        </w:rPr>
        <w:t>缺陷考核与风险承担</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污水处理运行维护缺陷考核包括重大缺陷、一般缺陷。重大缺陷主要包括：水质处理结果经第三方监测不达标一次、设备故障超</w:t>
      </w:r>
      <w:r>
        <w:rPr>
          <w:rFonts w:hint="eastAsia" w:ascii="宋体" w:hAnsi="宋体" w:eastAsia="宋体" w:cs="宋体"/>
          <w:b w:val="0"/>
          <w:bCs w:val="0"/>
          <w:strike w:val="0"/>
          <w:dstrike w:val="0"/>
          <w:color w:val="auto"/>
          <w:kern w:val="2"/>
          <w:sz w:val="24"/>
          <w:szCs w:val="24"/>
          <w:lang w:val="en-US" w:eastAsia="zh-CN"/>
        </w:rPr>
        <w:t>3</w:t>
      </w:r>
      <w:r>
        <w:rPr>
          <w:rFonts w:hint="eastAsia" w:ascii="宋体" w:hAnsi="宋体" w:eastAsia="宋体" w:cs="宋体"/>
          <w:b w:val="0"/>
          <w:bCs w:val="0"/>
          <w:strike w:val="0"/>
          <w:dstrike w:val="0"/>
          <w:color w:val="auto"/>
          <w:kern w:val="2"/>
          <w:sz w:val="24"/>
          <w:szCs w:val="24"/>
          <w:lang w:val="en-US" w:eastAsia="en-US"/>
        </w:rPr>
        <w:t>天未完成维修恢复正常运行。一般缺陷主要包括：设备故障超2天未完成维修恢复正常运行、保养及检修工作未按照双方合同约定开展、其他未按照双方合同约定开展的事项。重大缺陷处罚2000元/次，一般缺陷处罚500元/次，重大缺陷发生2次或一般缺陷发生3次，</w:t>
      </w:r>
      <w:r>
        <w:rPr>
          <w:rFonts w:hint="eastAsia" w:ascii="宋体" w:hAnsi="宋体" w:eastAsia="宋体" w:cs="宋体"/>
          <w:b w:val="0"/>
          <w:bCs w:val="0"/>
          <w:strike w:val="0"/>
          <w:dstrike w:val="0"/>
          <w:color w:val="auto"/>
          <w:kern w:val="2"/>
          <w:sz w:val="24"/>
          <w:szCs w:val="24"/>
          <w:lang w:val="en-US" w:eastAsia="zh-CN"/>
        </w:rPr>
        <w:t>采购人</w:t>
      </w:r>
      <w:r>
        <w:rPr>
          <w:rFonts w:hint="eastAsia" w:ascii="宋体" w:hAnsi="宋体" w:eastAsia="宋体" w:cs="宋体"/>
          <w:b w:val="0"/>
          <w:bCs w:val="0"/>
          <w:strike w:val="0"/>
          <w:dstrike w:val="0"/>
          <w:color w:val="auto"/>
          <w:kern w:val="2"/>
          <w:sz w:val="24"/>
          <w:szCs w:val="24"/>
          <w:lang w:val="en-US" w:eastAsia="en-US"/>
        </w:rPr>
        <w:t>有权解除合同。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w:t>
      </w:r>
      <w:r>
        <w:rPr>
          <w:rFonts w:hint="eastAsia" w:ascii="宋体" w:hAnsi="宋体" w:eastAsia="宋体" w:cs="宋体"/>
          <w:b w:val="0"/>
          <w:bCs w:val="0"/>
          <w:strike w:val="0"/>
          <w:dstrike w:val="0"/>
          <w:color w:val="auto"/>
          <w:kern w:val="2"/>
          <w:sz w:val="24"/>
          <w:szCs w:val="24"/>
          <w:lang w:val="en-US" w:eastAsia="zh-CN"/>
        </w:rPr>
        <w:t>四、</w:t>
      </w:r>
      <w:r>
        <w:rPr>
          <w:rFonts w:hint="eastAsia" w:ascii="宋体" w:hAnsi="宋体" w:eastAsia="宋体" w:cs="宋体"/>
          <w:b w:val="0"/>
          <w:bCs w:val="0"/>
          <w:strike w:val="0"/>
          <w:dstrike w:val="0"/>
          <w:color w:val="auto"/>
          <w:kern w:val="2"/>
          <w:sz w:val="24"/>
          <w:szCs w:val="24"/>
          <w:lang w:val="en-US" w:eastAsia="en-US"/>
        </w:rPr>
        <w:t>商务要求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1</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服务期限：</w:t>
      </w:r>
      <w:r>
        <w:rPr>
          <w:rFonts w:hint="eastAsia" w:ascii="宋体" w:hAnsi="宋体" w:eastAsia="宋体" w:cs="宋体"/>
          <w:b w:val="0"/>
          <w:bCs w:val="0"/>
          <w:strike w:val="0"/>
          <w:dstrike w:val="0"/>
          <w:color w:val="auto"/>
          <w:kern w:val="2"/>
          <w:sz w:val="24"/>
          <w:szCs w:val="24"/>
          <w:lang w:val="en-US" w:eastAsia="zh-CN"/>
        </w:rPr>
        <w:t>3</w:t>
      </w:r>
      <w:r>
        <w:rPr>
          <w:rFonts w:hint="eastAsia" w:ascii="宋体" w:hAnsi="宋体" w:eastAsia="宋体" w:cs="宋体"/>
          <w:b w:val="0"/>
          <w:bCs w:val="0"/>
          <w:strike w:val="0"/>
          <w:dstrike w:val="0"/>
          <w:color w:val="auto"/>
          <w:kern w:val="2"/>
          <w:sz w:val="24"/>
          <w:szCs w:val="24"/>
          <w:lang w:val="en-US" w:eastAsia="en-US"/>
        </w:rPr>
        <w:t>年</w:t>
      </w:r>
      <w:r>
        <w:rPr>
          <w:rFonts w:hint="eastAsia" w:ascii="宋体" w:hAnsi="宋体" w:eastAsia="宋体" w:cs="宋体"/>
          <w:b w:val="0"/>
          <w:bCs w:val="0"/>
          <w:strike w:val="0"/>
          <w:dstrike w:val="0"/>
          <w:color w:val="auto"/>
          <w:kern w:val="2"/>
          <w:sz w:val="24"/>
          <w:szCs w:val="24"/>
          <w:lang w:val="en-US" w:eastAsia="zh-CN"/>
        </w:rPr>
        <w:t>，一年一签</w:t>
      </w:r>
      <w:r>
        <w:rPr>
          <w:rFonts w:hint="eastAsia" w:ascii="宋体" w:hAnsi="宋体" w:eastAsia="宋体" w:cs="宋体"/>
          <w:b w:val="0"/>
          <w:bCs w:val="0"/>
          <w:strike w:val="0"/>
          <w:dstrike w:val="0"/>
          <w:color w:val="auto"/>
          <w:kern w:val="2"/>
          <w:sz w:val="24"/>
          <w:szCs w:val="24"/>
          <w:lang w:val="en-US" w:eastAsia="en-US"/>
        </w:rPr>
        <w:t>（具体服务日期以合同签订为准）。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bookmarkStart w:id="2" w:name="br1_8_0"/>
      <w:bookmarkEnd w:id="2"/>
      <w:bookmarkStart w:id="3" w:name="br1_7_0"/>
      <w:bookmarkEnd w:id="3"/>
      <w:r>
        <w:rPr>
          <w:rFonts w:hint="eastAsia" w:ascii="宋体" w:hAnsi="宋体" w:eastAsia="宋体" w:cs="宋体"/>
          <w:b w:val="0"/>
          <w:bCs w:val="0"/>
          <w:strike w:val="0"/>
          <w:dstrike w:val="0"/>
          <w:color w:val="auto"/>
          <w:kern w:val="2"/>
          <w:sz w:val="24"/>
          <w:szCs w:val="24"/>
          <w:lang w:val="en-US" w:eastAsia="en-US"/>
        </w:rPr>
        <w:t>2</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付款方式：</w:t>
      </w:r>
      <w:r>
        <w:rPr>
          <w:rFonts w:hint="eastAsia" w:ascii="宋体" w:hAnsi="宋体" w:eastAsia="宋体" w:cs="宋体"/>
          <w:b w:val="0"/>
          <w:bCs w:val="0"/>
          <w:strike w:val="0"/>
          <w:dstrike w:val="0"/>
          <w:color w:val="auto"/>
          <w:kern w:val="2"/>
          <w:sz w:val="24"/>
          <w:szCs w:val="24"/>
          <w:lang w:val="en-US" w:eastAsia="zh-CN"/>
        </w:rPr>
        <w:t>根据合同约定</w:t>
      </w:r>
      <w:r>
        <w:rPr>
          <w:rFonts w:hint="eastAsia" w:ascii="宋体" w:hAnsi="宋体" w:eastAsia="宋体" w:cs="宋体"/>
          <w:b w:val="0"/>
          <w:bCs w:val="0"/>
          <w:strike w:val="0"/>
          <w:dstrike w:val="0"/>
          <w:color w:val="auto"/>
          <w:kern w:val="2"/>
          <w:sz w:val="24"/>
          <w:szCs w:val="24"/>
          <w:lang w:val="en-US" w:eastAsia="en-US"/>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3</w:t>
      </w:r>
      <w:r>
        <w:rPr>
          <w:rFonts w:hint="eastAsia" w:ascii="宋体" w:hAnsi="宋体" w:eastAsia="宋体" w:cs="宋体"/>
          <w:b w:val="0"/>
          <w:bCs w:val="0"/>
          <w:strike w:val="0"/>
          <w:dstrike w:val="0"/>
          <w:color w:val="auto"/>
          <w:kern w:val="2"/>
          <w:sz w:val="24"/>
          <w:szCs w:val="24"/>
          <w:lang w:val="en-US" w:eastAsia="en-US"/>
        </w:rPr>
        <w:t>.</w:t>
      </w:r>
      <w:r>
        <w:rPr>
          <w:rFonts w:hint="eastAsia" w:ascii="宋体" w:hAnsi="宋体" w:eastAsia="宋体" w:cs="宋体"/>
          <w:b w:val="0"/>
          <w:bCs w:val="0"/>
          <w:strike w:val="0"/>
          <w:dstrike w:val="0"/>
          <w:color w:val="auto"/>
          <w:kern w:val="2"/>
          <w:sz w:val="24"/>
          <w:szCs w:val="24"/>
          <w:lang w:val="en-US" w:eastAsia="zh-CN"/>
        </w:rPr>
        <w:t>在</w:t>
      </w:r>
      <w:r>
        <w:rPr>
          <w:rFonts w:hint="eastAsia" w:ascii="宋体" w:hAnsi="宋体" w:eastAsia="宋体" w:cs="宋体"/>
          <w:b w:val="0"/>
          <w:bCs w:val="0"/>
          <w:strike w:val="0"/>
          <w:dstrike w:val="0"/>
          <w:color w:val="auto"/>
          <w:kern w:val="2"/>
          <w:sz w:val="24"/>
          <w:szCs w:val="24"/>
          <w:lang w:val="en-US" w:eastAsia="en-US"/>
        </w:rPr>
        <w:t>运维服务期内，若因设备故障</w:t>
      </w:r>
      <w:r>
        <w:rPr>
          <w:rFonts w:hint="eastAsia" w:ascii="宋体" w:hAnsi="宋体" w:eastAsia="宋体" w:cs="宋体"/>
          <w:b w:val="0"/>
          <w:bCs w:val="0"/>
          <w:strike w:val="0"/>
          <w:dstrike w:val="0"/>
          <w:color w:val="auto"/>
          <w:kern w:val="2"/>
          <w:sz w:val="24"/>
          <w:szCs w:val="24"/>
          <w:lang w:val="en-US" w:eastAsia="zh-CN"/>
        </w:rPr>
        <w:t>或</w:t>
      </w:r>
      <w:r>
        <w:rPr>
          <w:rFonts w:hint="eastAsia" w:ascii="宋体" w:hAnsi="宋体" w:eastAsia="宋体" w:cs="宋体"/>
          <w:b w:val="0"/>
          <w:bCs w:val="0"/>
          <w:strike w:val="0"/>
          <w:dstrike w:val="0"/>
          <w:color w:val="auto"/>
          <w:kern w:val="2"/>
          <w:sz w:val="24"/>
          <w:szCs w:val="24"/>
          <w:lang w:val="en-US" w:eastAsia="en-US"/>
        </w:rPr>
        <w:t>排放不达标</w:t>
      </w:r>
      <w:r>
        <w:rPr>
          <w:rFonts w:hint="eastAsia" w:ascii="宋体" w:hAnsi="宋体" w:eastAsia="宋体" w:cs="宋体"/>
          <w:b w:val="0"/>
          <w:bCs w:val="0"/>
          <w:strike w:val="0"/>
          <w:dstrike w:val="0"/>
          <w:color w:val="auto"/>
          <w:kern w:val="2"/>
          <w:sz w:val="24"/>
          <w:szCs w:val="24"/>
          <w:lang w:val="en-US" w:eastAsia="zh-CN"/>
        </w:rPr>
        <w:t>等</w:t>
      </w:r>
      <w:r>
        <w:rPr>
          <w:rFonts w:hint="eastAsia" w:ascii="宋体" w:hAnsi="宋体" w:eastAsia="宋体" w:cs="宋体"/>
          <w:b w:val="0"/>
          <w:bCs w:val="0"/>
          <w:strike w:val="0"/>
          <w:dstrike w:val="0"/>
          <w:color w:val="auto"/>
          <w:kern w:val="2"/>
          <w:sz w:val="24"/>
          <w:szCs w:val="24"/>
          <w:lang w:val="en-US" w:eastAsia="en-US"/>
        </w:rPr>
        <w:t>原因导致</w:t>
      </w:r>
      <w:r>
        <w:rPr>
          <w:rFonts w:hint="eastAsia" w:ascii="宋体" w:hAnsi="宋体" w:eastAsia="宋体" w:cs="宋体"/>
          <w:b w:val="0"/>
          <w:bCs w:val="0"/>
          <w:strike w:val="0"/>
          <w:dstrike w:val="0"/>
          <w:color w:val="auto"/>
          <w:kern w:val="2"/>
          <w:sz w:val="24"/>
          <w:szCs w:val="24"/>
          <w:lang w:val="en-US" w:eastAsia="zh-CN"/>
        </w:rPr>
        <w:t>采购人</w:t>
      </w:r>
      <w:r>
        <w:rPr>
          <w:rFonts w:hint="eastAsia" w:ascii="宋体" w:hAnsi="宋体" w:eastAsia="宋体" w:cs="宋体"/>
          <w:b w:val="0"/>
          <w:bCs w:val="0"/>
          <w:strike w:val="0"/>
          <w:dstrike w:val="0"/>
          <w:color w:val="auto"/>
          <w:kern w:val="2"/>
          <w:sz w:val="24"/>
          <w:szCs w:val="24"/>
          <w:lang w:val="en-US" w:eastAsia="en-US"/>
        </w:rPr>
        <w:t>受到</w:t>
      </w:r>
      <w:r>
        <w:rPr>
          <w:rFonts w:hint="eastAsia" w:ascii="宋体" w:hAnsi="宋体" w:eastAsia="宋体" w:cs="宋体"/>
          <w:b w:val="0"/>
          <w:bCs w:val="0"/>
          <w:strike w:val="0"/>
          <w:dstrike w:val="0"/>
          <w:color w:val="auto"/>
          <w:kern w:val="2"/>
          <w:sz w:val="24"/>
          <w:szCs w:val="24"/>
          <w:lang w:val="en-US" w:eastAsia="zh-CN"/>
        </w:rPr>
        <w:t>环保部门</w:t>
      </w:r>
      <w:r>
        <w:rPr>
          <w:rFonts w:hint="eastAsia" w:ascii="宋体" w:hAnsi="宋体" w:eastAsia="宋体" w:cs="宋体"/>
          <w:b w:val="0"/>
          <w:bCs w:val="0"/>
          <w:strike w:val="0"/>
          <w:dstrike w:val="0"/>
          <w:color w:val="auto"/>
          <w:kern w:val="2"/>
          <w:sz w:val="24"/>
          <w:szCs w:val="24"/>
          <w:lang w:val="en-US" w:eastAsia="en-US"/>
        </w:rPr>
        <w:t>处罚，</w:t>
      </w:r>
      <w:r>
        <w:rPr>
          <w:rFonts w:hint="eastAsia" w:ascii="宋体" w:hAnsi="宋体" w:eastAsia="宋体" w:cs="宋体"/>
          <w:b w:val="0"/>
          <w:bCs w:val="0"/>
          <w:strike w:val="0"/>
          <w:dstrike w:val="0"/>
          <w:color w:val="auto"/>
          <w:kern w:val="2"/>
          <w:sz w:val="24"/>
          <w:szCs w:val="24"/>
          <w:lang w:val="en-US" w:eastAsia="zh-CN"/>
        </w:rPr>
        <w:t>采购人</w:t>
      </w:r>
      <w:r>
        <w:rPr>
          <w:rFonts w:hint="eastAsia" w:ascii="宋体" w:hAnsi="宋体" w:eastAsia="宋体" w:cs="宋体"/>
          <w:b w:val="0"/>
          <w:bCs w:val="0"/>
          <w:strike w:val="0"/>
          <w:dstrike w:val="0"/>
          <w:color w:val="auto"/>
          <w:kern w:val="2"/>
          <w:sz w:val="24"/>
          <w:szCs w:val="24"/>
          <w:lang w:val="en-US" w:eastAsia="en-US"/>
        </w:rPr>
        <w:t>有权</w:t>
      </w:r>
      <w:r>
        <w:rPr>
          <w:rFonts w:hint="eastAsia" w:ascii="宋体" w:hAnsi="宋体" w:eastAsia="宋体" w:cs="宋体"/>
          <w:b w:val="0"/>
          <w:bCs w:val="0"/>
          <w:strike w:val="0"/>
          <w:dstrike w:val="0"/>
          <w:color w:val="auto"/>
          <w:kern w:val="2"/>
          <w:sz w:val="24"/>
          <w:szCs w:val="24"/>
          <w:lang w:val="en-US" w:eastAsia="zh-CN"/>
        </w:rPr>
        <w:t>中止合同并</w:t>
      </w:r>
      <w:r>
        <w:rPr>
          <w:rFonts w:hint="eastAsia" w:ascii="宋体" w:hAnsi="宋体" w:eastAsia="宋体" w:cs="宋体"/>
          <w:b w:val="0"/>
          <w:bCs w:val="0"/>
          <w:strike w:val="0"/>
          <w:dstrike w:val="0"/>
          <w:color w:val="auto"/>
          <w:kern w:val="2"/>
          <w:sz w:val="24"/>
          <w:szCs w:val="24"/>
          <w:lang w:val="en-US" w:eastAsia="en-US"/>
        </w:rPr>
        <w:t>拒绝支付当年的服务费,</w:t>
      </w:r>
      <w:r>
        <w:rPr>
          <w:rFonts w:hint="eastAsia" w:ascii="宋体" w:hAnsi="宋体" w:eastAsia="宋体" w:cs="宋体"/>
          <w:b w:val="0"/>
          <w:bCs w:val="0"/>
          <w:strike w:val="0"/>
          <w:dstrike w:val="0"/>
          <w:color w:val="auto"/>
          <w:kern w:val="2"/>
          <w:sz w:val="24"/>
          <w:szCs w:val="24"/>
          <w:lang w:val="en-US" w:eastAsia="zh-CN"/>
        </w:rPr>
        <w:t>由运维单位</w:t>
      </w:r>
      <w:r>
        <w:rPr>
          <w:rFonts w:hint="eastAsia" w:ascii="宋体" w:hAnsi="宋体" w:eastAsia="宋体" w:cs="宋体"/>
          <w:b w:val="0"/>
          <w:bCs w:val="0"/>
          <w:strike w:val="0"/>
          <w:dstrike w:val="0"/>
          <w:color w:val="auto"/>
          <w:kern w:val="2"/>
          <w:sz w:val="24"/>
          <w:szCs w:val="24"/>
          <w:lang w:val="en-US" w:eastAsia="en-US"/>
        </w:rPr>
        <w:t>赔偿处罚款。</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4.</w:t>
      </w:r>
      <w:r>
        <w:rPr>
          <w:rFonts w:hint="eastAsia" w:ascii="宋体" w:hAnsi="宋体" w:eastAsia="宋体" w:cs="宋体"/>
          <w:b w:val="0"/>
          <w:bCs w:val="0"/>
          <w:strike w:val="0"/>
          <w:dstrike w:val="0"/>
          <w:color w:val="auto"/>
          <w:kern w:val="2"/>
          <w:sz w:val="24"/>
          <w:szCs w:val="24"/>
          <w:lang w:val="en-US" w:eastAsia="en-US"/>
        </w:rPr>
        <w:t>在运维服务期内，</w:t>
      </w:r>
      <w:r>
        <w:rPr>
          <w:rFonts w:hint="eastAsia" w:ascii="宋体" w:hAnsi="宋体" w:eastAsia="宋体" w:cs="宋体"/>
          <w:b w:val="0"/>
          <w:bCs w:val="0"/>
          <w:strike w:val="0"/>
          <w:dstrike w:val="0"/>
          <w:color w:val="auto"/>
          <w:kern w:val="2"/>
          <w:sz w:val="24"/>
          <w:szCs w:val="24"/>
          <w:lang w:val="en-US" w:eastAsia="zh-CN"/>
        </w:rPr>
        <w:t>运维单位</w:t>
      </w:r>
      <w:r>
        <w:rPr>
          <w:rFonts w:hint="eastAsia" w:ascii="宋体" w:hAnsi="宋体" w:eastAsia="宋体" w:cs="宋体"/>
          <w:b w:val="0"/>
          <w:bCs w:val="0"/>
          <w:strike w:val="0"/>
          <w:dstrike w:val="0"/>
          <w:color w:val="auto"/>
          <w:kern w:val="2"/>
          <w:sz w:val="24"/>
          <w:szCs w:val="24"/>
          <w:lang w:val="en-US" w:eastAsia="en-US"/>
        </w:rPr>
        <w:t>若存在违法行为（如数据造假等）由</w:t>
      </w:r>
      <w:r>
        <w:rPr>
          <w:rFonts w:hint="eastAsia" w:ascii="宋体" w:hAnsi="宋体" w:eastAsia="宋体" w:cs="宋体"/>
          <w:b w:val="0"/>
          <w:bCs w:val="0"/>
          <w:strike w:val="0"/>
          <w:dstrike w:val="0"/>
          <w:color w:val="auto"/>
          <w:kern w:val="2"/>
          <w:sz w:val="24"/>
          <w:szCs w:val="24"/>
          <w:lang w:val="en-US" w:eastAsia="zh-CN"/>
        </w:rPr>
        <w:t>运维单位承担</w:t>
      </w:r>
      <w:r>
        <w:rPr>
          <w:rFonts w:hint="eastAsia" w:ascii="宋体" w:hAnsi="宋体" w:eastAsia="宋体" w:cs="宋体"/>
          <w:b w:val="0"/>
          <w:bCs w:val="0"/>
          <w:strike w:val="0"/>
          <w:dstrike w:val="0"/>
          <w:color w:val="auto"/>
          <w:kern w:val="2"/>
          <w:sz w:val="24"/>
          <w:szCs w:val="24"/>
          <w:lang w:val="en-US" w:eastAsia="en-US"/>
        </w:rPr>
        <w:t>全部法律责任。</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color w:val="auto"/>
          <w:sz w:val="24"/>
          <w:szCs w:val="24"/>
          <w:lang w:eastAsia="zh-CN"/>
        </w:rPr>
      </w:pPr>
      <w:r>
        <w:rPr>
          <w:rFonts w:hint="eastAsia" w:ascii="宋体" w:hAnsi="宋体" w:eastAsia="宋体" w:cs="宋体"/>
          <w:b/>
          <w:bCs/>
          <w:strike w:val="0"/>
          <w:dstrike w:val="0"/>
          <w:color w:val="auto"/>
          <w:kern w:val="2"/>
          <w:sz w:val="24"/>
          <w:szCs w:val="24"/>
          <w:lang w:val="en-US" w:eastAsia="zh-CN"/>
        </w:rPr>
        <w:t>注：</w:t>
      </w:r>
      <w:r>
        <w:rPr>
          <w:rFonts w:hint="eastAsia" w:ascii="宋体" w:hAnsi="宋体" w:eastAsia="宋体" w:cs="宋体"/>
          <w:b/>
          <w:bCs/>
          <w:strike w:val="0"/>
          <w:dstrike w:val="0"/>
          <w:color w:val="auto"/>
          <w:kern w:val="2"/>
          <w:sz w:val="24"/>
          <w:szCs w:val="24"/>
          <w:lang w:val="en-US" w:eastAsia="en-US"/>
        </w:rPr>
        <w:t>以上运维服务要求</w:t>
      </w:r>
      <w:r>
        <w:rPr>
          <w:rFonts w:hint="eastAsia" w:ascii="宋体" w:hAnsi="宋体" w:eastAsia="宋体" w:cs="宋体"/>
          <w:b/>
          <w:bCs/>
          <w:strike w:val="0"/>
          <w:dstrike w:val="0"/>
          <w:color w:val="auto"/>
          <w:kern w:val="2"/>
          <w:sz w:val="24"/>
          <w:szCs w:val="24"/>
          <w:lang w:val="en-US" w:eastAsia="zh-CN"/>
        </w:rPr>
        <w:t>及商务条款</w:t>
      </w:r>
      <w:r>
        <w:rPr>
          <w:rFonts w:hint="eastAsia" w:ascii="宋体" w:hAnsi="宋体" w:eastAsia="宋体" w:cs="宋体"/>
          <w:b/>
          <w:bCs/>
          <w:strike w:val="0"/>
          <w:dstrike w:val="0"/>
          <w:color w:val="auto"/>
          <w:kern w:val="2"/>
          <w:sz w:val="24"/>
          <w:szCs w:val="24"/>
          <w:lang w:val="en-US" w:eastAsia="en-US"/>
        </w:rPr>
        <w:t>带“★”为实质性条款，必须完全满足或优于，否则作为无效响应处理。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zh-CN"/>
        </w:rPr>
      </w:pPr>
      <w:r>
        <w:rPr>
          <w:rFonts w:hint="eastAsia" w:ascii="宋体" w:hAnsi="宋体" w:eastAsia="宋体" w:cs="宋体"/>
          <w:b w:val="0"/>
          <w:bCs w:val="0"/>
          <w:strike w:val="0"/>
          <w:dstrike w:val="0"/>
          <w:color w:val="auto"/>
          <w:kern w:val="2"/>
          <w:sz w:val="24"/>
          <w:szCs w:val="24"/>
          <w:lang w:val="en-US" w:eastAsia="zh-CN"/>
        </w:rPr>
        <w:t>五、评分标准</w:t>
      </w:r>
    </w:p>
    <w:tbl>
      <w:tblPr>
        <w:tblStyle w:val="41"/>
        <w:tblW w:w="829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3"/>
        <w:gridCol w:w="935"/>
        <w:gridCol w:w="739"/>
        <w:gridCol w:w="4927"/>
        <w:gridCol w:w="11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553" w:type="dxa"/>
            <w:tcBorders>
              <w:top w:val="single" w:color="000000" w:sz="10" w:space="0"/>
              <w:left w:val="single" w:color="000000" w:sz="10" w:space="0"/>
              <w:bottom w:val="single" w:color="000000" w:sz="10"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pacing w:val="-5"/>
                <w:sz w:val="24"/>
                <w:szCs w:val="24"/>
              </w:rPr>
              <w:t>序号</w:t>
            </w:r>
          </w:p>
        </w:tc>
        <w:tc>
          <w:tcPr>
            <w:tcW w:w="935" w:type="dxa"/>
            <w:tcBorders>
              <w:top w:val="single" w:color="000000" w:sz="10" w:space="0"/>
              <w:bottom w:val="single" w:color="000000" w:sz="10"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pacing w:val="-1"/>
                <w:sz w:val="24"/>
                <w:szCs w:val="24"/>
              </w:rPr>
              <w:t>评分因素及</w:t>
            </w:r>
            <w:r>
              <w:rPr>
                <w:rFonts w:hint="eastAsia" w:ascii="宋体" w:hAnsi="宋体" w:eastAsia="宋体" w:cs="宋体"/>
                <w:color w:val="auto"/>
                <w:spacing w:val="-5"/>
                <w:sz w:val="24"/>
                <w:szCs w:val="24"/>
              </w:rPr>
              <w:t>权重</w:t>
            </w:r>
          </w:p>
        </w:tc>
        <w:tc>
          <w:tcPr>
            <w:tcW w:w="739" w:type="dxa"/>
            <w:tcBorders>
              <w:top w:val="single" w:color="000000" w:sz="10" w:space="0"/>
              <w:bottom w:val="single" w:color="000000" w:sz="10"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分值</w:t>
            </w:r>
          </w:p>
        </w:tc>
        <w:tc>
          <w:tcPr>
            <w:tcW w:w="4927" w:type="dxa"/>
            <w:tcBorders>
              <w:top w:val="single" w:color="000000" w:sz="10" w:space="0"/>
              <w:bottom w:val="single" w:color="000000" w:sz="10"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评分标准</w:t>
            </w:r>
          </w:p>
        </w:tc>
        <w:tc>
          <w:tcPr>
            <w:tcW w:w="1142" w:type="dxa"/>
            <w:tcBorders>
              <w:top w:val="single" w:color="000000" w:sz="10" w:space="0"/>
              <w:bottom w:val="single" w:color="000000" w:sz="10" w:space="0"/>
              <w:right w:val="single" w:color="000000" w:sz="10"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553" w:type="dxa"/>
            <w:tcBorders>
              <w:top w:val="single" w:color="000000" w:sz="10" w:space="0"/>
              <w:left w:val="single" w:color="000000" w:sz="10" w:space="0"/>
              <w:bottom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35" w:type="dxa"/>
            <w:tcBorders>
              <w:top w:val="single" w:color="000000" w:sz="10" w:space="0"/>
              <w:bottom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pacing w:val="-4"/>
                <w:position w:val="1"/>
                <w:sz w:val="24"/>
                <w:szCs w:val="24"/>
              </w:rPr>
              <w:t>报价</w:t>
            </w:r>
            <w:r>
              <w:rPr>
                <w:rFonts w:hint="eastAsia" w:ascii="宋体" w:hAnsi="宋体" w:eastAsia="宋体" w:cs="宋体"/>
                <w:color w:val="auto"/>
                <w:spacing w:val="-4"/>
                <w:position w:val="1"/>
                <w:sz w:val="24"/>
                <w:szCs w:val="24"/>
                <w:lang w:val="en-US" w:eastAsia="zh-CN"/>
              </w:rPr>
              <w:t>2</w:t>
            </w:r>
            <w:r>
              <w:rPr>
                <w:rFonts w:hint="eastAsia" w:ascii="宋体" w:hAnsi="宋体" w:eastAsia="宋体" w:cs="宋体"/>
                <w:color w:val="auto"/>
                <w:spacing w:val="-4"/>
                <w:position w:val="1"/>
                <w:sz w:val="24"/>
                <w:szCs w:val="24"/>
              </w:rPr>
              <w:t>0%</w:t>
            </w:r>
          </w:p>
        </w:tc>
        <w:tc>
          <w:tcPr>
            <w:tcW w:w="739" w:type="dxa"/>
            <w:tcBorders>
              <w:top w:val="single" w:color="000000" w:sz="10"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pacing w:val="-4"/>
                <w:sz w:val="24"/>
                <w:szCs w:val="24"/>
                <w:lang w:val="en-US" w:eastAsia="zh-CN"/>
              </w:rPr>
              <w:t>2</w:t>
            </w:r>
            <w:r>
              <w:rPr>
                <w:rFonts w:hint="eastAsia" w:ascii="宋体" w:hAnsi="宋体" w:eastAsia="宋体" w:cs="宋体"/>
                <w:color w:val="auto"/>
                <w:spacing w:val="-4"/>
                <w:sz w:val="24"/>
                <w:szCs w:val="24"/>
              </w:rPr>
              <w:t>0</w:t>
            </w:r>
          </w:p>
        </w:tc>
        <w:tc>
          <w:tcPr>
            <w:tcW w:w="4927" w:type="dxa"/>
            <w:tcBorders>
              <w:top w:val="single" w:color="000000" w:sz="10" w:space="0"/>
            </w:tcBorders>
            <w:vAlign w:val="center"/>
          </w:tcPr>
          <w:p>
            <w:pPr>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rPr>
            </w:pPr>
            <w:r>
              <w:rPr>
                <w:rFonts w:hint="eastAsia" w:ascii="宋体" w:hAnsi="宋体" w:eastAsia="宋体" w:cs="宋体"/>
                <w:sz w:val="24"/>
                <w:szCs w:val="24"/>
              </w:rPr>
              <w:t>满足招标文件要求且投标报价最低的有效投标报价为评标基准价，其投标人的报价分为</w:t>
            </w:r>
            <w:r>
              <w:rPr>
                <w:rFonts w:hint="eastAsia" w:ascii="宋体" w:hAnsi="宋体" w:eastAsia="宋体" w:cs="宋体"/>
                <w:sz w:val="24"/>
                <w:szCs w:val="24"/>
                <w:lang w:val="en-US" w:eastAsia="zh-CN"/>
              </w:rPr>
              <w:t>2</w:t>
            </w:r>
            <w:r>
              <w:rPr>
                <w:rFonts w:hint="eastAsia" w:ascii="宋体" w:hAnsi="宋体" w:eastAsia="宋体" w:cs="宋体"/>
                <w:sz w:val="24"/>
                <w:szCs w:val="24"/>
              </w:rPr>
              <w:t>0分。其他投标人的报价分按以下公式计算：报价得分=(评标基准价／投标报价)×</w:t>
            </w:r>
            <w:r>
              <w:rPr>
                <w:rFonts w:hint="eastAsia" w:ascii="宋体" w:hAnsi="宋体" w:eastAsia="宋体" w:cs="宋体"/>
                <w:sz w:val="24"/>
                <w:szCs w:val="24"/>
                <w:lang w:val="en-US" w:eastAsia="zh-CN"/>
              </w:rPr>
              <w:t>2</w:t>
            </w:r>
            <w:r>
              <w:rPr>
                <w:rFonts w:hint="eastAsia" w:ascii="宋体" w:hAnsi="宋体" w:eastAsia="宋体" w:cs="宋体"/>
                <w:sz w:val="24"/>
                <w:szCs w:val="24"/>
              </w:rPr>
              <w:t>0。</w:t>
            </w:r>
          </w:p>
        </w:tc>
        <w:tc>
          <w:tcPr>
            <w:tcW w:w="1142" w:type="dxa"/>
            <w:tcBorders>
              <w:top w:val="single" w:color="000000" w:sz="10" w:space="0"/>
              <w:right w:val="single" w:color="000000" w:sz="10" w:space="0"/>
            </w:tcBorders>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0" w:hRule="atLeast"/>
        </w:trPr>
        <w:tc>
          <w:tcPr>
            <w:tcW w:w="553"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935"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snapToGrid/>
                <w:color w:val="auto"/>
                <w:sz w:val="24"/>
                <w:szCs w:val="24"/>
              </w:rPr>
            </w:pPr>
            <w:r>
              <w:rPr>
                <w:rFonts w:hint="eastAsia" w:ascii="宋体" w:hAnsi="宋体" w:eastAsia="宋体" w:cs="宋体"/>
                <w:snapToGrid/>
                <w:color w:val="auto"/>
                <w:sz w:val="24"/>
                <w:szCs w:val="24"/>
              </w:rPr>
              <w:t>技术参数</w:t>
            </w:r>
            <w:r>
              <w:rPr>
                <w:rFonts w:hint="eastAsia" w:ascii="宋体" w:hAnsi="宋体" w:eastAsia="宋体" w:cs="宋体"/>
                <w:snapToGrid/>
                <w:color w:val="auto"/>
                <w:sz w:val="24"/>
                <w:szCs w:val="24"/>
                <w:lang w:val="en-US" w:eastAsia="zh-CN"/>
              </w:rPr>
              <w:t>28</w:t>
            </w:r>
            <w:r>
              <w:rPr>
                <w:rFonts w:hint="eastAsia" w:ascii="宋体" w:hAnsi="宋体" w:eastAsia="宋体" w:cs="宋体"/>
                <w:snapToGrid/>
                <w:color w:val="auto"/>
                <w:sz w:val="24"/>
                <w:szCs w:val="24"/>
              </w:rPr>
              <w:t>%</w:t>
            </w:r>
          </w:p>
        </w:tc>
        <w:tc>
          <w:tcPr>
            <w:tcW w:w="739" w:type="dxa"/>
            <w:tcBorders>
              <w:lef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28</w:t>
            </w:r>
          </w:p>
        </w:tc>
        <w:tc>
          <w:tcPr>
            <w:tcW w:w="4927" w:type="dxa"/>
            <w:vAlign w:val="center"/>
          </w:tcPr>
          <w:p>
            <w:pPr>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全部满足招标文件技术</w:t>
            </w:r>
            <w:r>
              <w:rPr>
                <w:rFonts w:hint="eastAsia" w:ascii="宋体" w:hAnsi="宋体" w:eastAsia="宋体" w:cs="宋体"/>
                <w:color w:val="auto"/>
                <w:spacing w:val="-1"/>
                <w:sz w:val="24"/>
                <w:szCs w:val="24"/>
                <w:lang w:val="en-US" w:eastAsia="zh-CN"/>
              </w:rPr>
              <w:t>服务内容及</w:t>
            </w:r>
            <w:r>
              <w:rPr>
                <w:rFonts w:hint="eastAsia" w:ascii="宋体" w:hAnsi="宋体" w:eastAsia="宋体" w:cs="宋体"/>
                <w:color w:val="auto"/>
                <w:spacing w:val="-1"/>
                <w:sz w:val="24"/>
                <w:szCs w:val="24"/>
              </w:rPr>
              <w:t>要求</w:t>
            </w:r>
            <w:r>
              <w:rPr>
                <w:rFonts w:hint="eastAsia" w:ascii="宋体" w:hAnsi="宋体" w:eastAsia="宋体" w:cs="宋体"/>
                <w:color w:val="auto"/>
                <w:spacing w:val="-1"/>
                <w:sz w:val="24"/>
                <w:szCs w:val="24"/>
                <w:lang w:val="en-US" w:eastAsia="zh-CN"/>
              </w:rPr>
              <w:t>的</w:t>
            </w:r>
            <w:r>
              <w:rPr>
                <w:rFonts w:hint="eastAsia" w:ascii="宋体" w:hAnsi="宋体" w:eastAsia="宋体" w:cs="宋体"/>
                <w:color w:val="auto"/>
                <w:spacing w:val="-1"/>
                <w:sz w:val="24"/>
                <w:szCs w:val="24"/>
              </w:rPr>
              <w:t>得</w:t>
            </w:r>
            <w:r>
              <w:rPr>
                <w:rFonts w:hint="eastAsia" w:ascii="宋体" w:hAnsi="宋体" w:eastAsia="宋体" w:cs="宋体"/>
                <w:color w:val="auto"/>
                <w:spacing w:val="-1"/>
                <w:sz w:val="24"/>
                <w:szCs w:val="24"/>
                <w:lang w:val="en-US" w:eastAsia="zh-CN"/>
              </w:rPr>
              <w:t>28</w:t>
            </w:r>
            <w:r>
              <w:rPr>
                <w:rFonts w:hint="eastAsia" w:ascii="宋体" w:hAnsi="宋体" w:eastAsia="宋体" w:cs="宋体"/>
                <w:color w:val="auto"/>
                <w:spacing w:val="-1"/>
                <w:sz w:val="24"/>
                <w:szCs w:val="24"/>
              </w:rPr>
              <w:t>分。带</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w:t>
            </w:r>
            <w:r>
              <w:rPr>
                <w:rFonts w:hint="eastAsia" w:ascii="宋体" w:hAnsi="宋体" w:eastAsia="宋体" w:cs="宋体"/>
                <w:color w:val="auto"/>
                <w:spacing w:val="-1"/>
                <w:sz w:val="24"/>
                <w:szCs w:val="24"/>
              </w:rPr>
              <w:t>号条款负偏离一项扣</w:t>
            </w:r>
            <w:r>
              <w:rPr>
                <w:rFonts w:hint="eastAsia" w:ascii="宋体" w:hAnsi="宋体" w:eastAsia="宋体" w:cs="宋体"/>
                <w:color w:val="auto"/>
                <w:spacing w:val="-1"/>
                <w:sz w:val="24"/>
                <w:szCs w:val="24"/>
                <w:lang w:val="en-US" w:eastAsia="zh-CN"/>
              </w:rPr>
              <w:t>4</w:t>
            </w:r>
            <w:r>
              <w:rPr>
                <w:rFonts w:hint="eastAsia" w:ascii="宋体" w:hAnsi="宋体" w:eastAsia="宋体" w:cs="宋体"/>
                <w:color w:val="auto"/>
                <w:spacing w:val="-1"/>
                <w:sz w:val="24"/>
                <w:szCs w:val="24"/>
              </w:rPr>
              <w:t>分，一般参数负偏离一项扣</w:t>
            </w:r>
            <w:r>
              <w:rPr>
                <w:rFonts w:hint="eastAsia" w:ascii="宋体" w:hAnsi="宋体" w:eastAsia="宋体" w:cs="宋体"/>
                <w:color w:val="auto"/>
                <w:spacing w:val="-1"/>
                <w:sz w:val="24"/>
                <w:szCs w:val="24"/>
                <w:lang w:val="en-US" w:eastAsia="zh-CN"/>
              </w:rPr>
              <w:t>2</w:t>
            </w:r>
            <w:r>
              <w:rPr>
                <w:rFonts w:hint="eastAsia" w:ascii="宋体" w:hAnsi="宋体" w:eastAsia="宋体" w:cs="宋体"/>
                <w:color w:val="auto"/>
                <w:spacing w:val="-1"/>
                <w:sz w:val="24"/>
                <w:szCs w:val="24"/>
              </w:rPr>
              <w:t>分</w:t>
            </w:r>
            <w:r>
              <w:rPr>
                <w:rFonts w:hint="eastAsia" w:ascii="宋体" w:hAnsi="宋体" w:eastAsia="宋体" w:cs="宋体"/>
                <w:color w:val="auto"/>
                <w:spacing w:val="-1"/>
                <w:sz w:val="24"/>
                <w:szCs w:val="24"/>
                <w:lang w:eastAsia="zh-CN"/>
              </w:rPr>
              <w:t>，扣完为止</w:t>
            </w:r>
            <w:r>
              <w:rPr>
                <w:rFonts w:hint="eastAsia" w:ascii="宋体" w:hAnsi="宋体" w:eastAsia="宋体" w:cs="宋体"/>
                <w:color w:val="auto"/>
                <w:spacing w:val="-1"/>
                <w:sz w:val="24"/>
                <w:szCs w:val="24"/>
              </w:rPr>
              <w:t>。</w:t>
            </w:r>
          </w:p>
          <w:p>
            <w:pPr>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rPr>
            </w:pPr>
            <w:r>
              <w:rPr>
                <w:rFonts w:hint="eastAsia" w:ascii="宋体" w:hAnsi="宋体" w:eastAsia="宋体" w:cs="宋体"/>
                <w:color w:val="auto"/>
                <w:spacing w:val="-1"/>
                <w:sz w:val="24"/>
                <w:szCs w:val="24"/>
              </w:rPr>
              <w:t>说明：招标文件技术</w:t>
            </w:r>
            <w:r>
              <w:rPr>
                <w:rFonts w:hint="eastAsia" w:ascii="宋体" w:hAnsi="宋体" w:eastAsia="宋体" w:cs="宋体"/>
                <w:color w:val="auto"/>
                <w:spacing w:val="-1"/>
                <w:sz w:val="24"/>
                <w:szCs w:val="24"/>
                <w:lang w:val="en-US" w:eastAsia="zh-CN"/>
              </w:rPr>
              <w:t>服务内容及</w:t>
            </w:r>
            <w:r>
              <w:rPr>
                <w:rFonts w:hint="eastAsia" w:ascii="宋体" w:hAnsi="宋体" w:eastAsia="宋体" w:cs="宋体"/>
                <w:color w:val="auto"/>
                <w:spacing w:val="-1"/>
                <w:sz w:val="24"/>
                <w:szCs w:val="24"/>
              </w:rPr>
              <w:t>要求中有明确规定，</w:t>
            </w:r>
            <w:r>
              <w:rPr>
                <w:rFonts w:hint="eastAsia" w:ascii="宋体" w:hAnsi="宋体" w:eastAsia="宋体" w:cs="宋体"/>
                <w:color w:val="auto"/>
                <w:spacing w:val="-1"/>
                <w:sz w:val="24"/>
                <w:szCs w:val="24"/>
                <w:lang w:val="en-US" w:eastAsia="zh-CN"/>
              </w:rPr>
              <w:t>需</w:t>
            </w:r>
            <w:r>
              <w:rPr>
                <w:rFonts w:hint="eastAsia" w:ascii="宋体" w:hAnsi="宋体" w:eastAsia="宋体" w:cs="宋体"/>
                <w:color w:val="auto"/>
                <w:spacing w:val="-1"/>
                <w:sz w:val="24"/>
                <w:szCs w:val="24"/>
              </w:rPr>
              <w:t>按照规定提供</w:t>
            </w:r>
            <w:r>
              <w:rPr>
                <w:rFonts w:hint="eastAsia" w:ascii="宋体" w:hAnsi="宋体" w:eastAsia="宋体" w:cs="宋体"/>
                <w:color w:val="auto"/>
                <w:spacing w:val="-1"/>
                <w:sz w:val="24"/>
                <w:szCs w:val="24"/>
                <w:lang w:val="en-US" w:eastAsia="zh-CN"/>
              </w:rPr>
              <w:t>相关</w:t>
            </w:r>
            <w:r>
              <w:rPr>
                <w:rFonts w:hint="eastAsia" w:ascii="宋体" w:hAnsi="宋体" w:eastAsia="宋体" w:cs="宋体"/>
                <w:color w:val="auto"/>
                <w:spacing w:val="-1"/>
                <w:sz w:val="24"/>
                <w:szCs w:val="24"/>
              </w:rPr>
              <w:t>佐证材料</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未提供的视为负偏离</w:t>
            </w:r>
            <w:r>
              <w:rPr>
                <w:rFonts w:hint="eastAsia" w:ascii="宋体" w:hAnsi="宋体" w:eastAsia="宋体" w:cs="宋体"/>
                <w:color w:val="auto"/>
                <w:spacing w:val="-1"/>
                <w:sz w:val="24"/>
                <w:szCs w:val="24"/>
              </w:rPr>
              <w:t>。</w:t>
            </w:r>
          </w:p>
        </w:tc>
        <w:tc>
          <w:tcPr>
            <w:tcW w:w="1142" w:type="dxa"/>
            <w:tcBorders>
              <w:right w:val="single" w:color="000000" w:sz="10" w:space="0"/>
            </w:tcBorders>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553"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93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rPr>
            </w:pPr>
            <w:r>
              <w:rPr>
                <w:rFonts w:hint="eastAsia" w:ascii="宋体" w:hAnsi="宋体" w:eastAsia="宋体" w:cs="宋体"/>
                <w:snapToGrid/>
                <w:color w:val="auto"/>
                <w:sz w:val="24"/>
                <w:szCs w:val="24"/>
              </w:rPr>
              <w:t>实施能力</w:t>
            </w:r>
            <w:r>
              <w:rPr>
                <w:rFonts w:hint="eastAsia" w:ascii="宋体" w:hAnsi="宋体" w:eastAsia="宋体" w:cs="宋体"/>
                <w:snapToGrid/>
                <w:color w:val="auto"/>
                <w:sz w:val="24"/>
                <w:szCs w:val="24"/>
                <w:lang w:val="en-US" w:eastAsia="zh-CN"/>
              </w:rPr>
              <w:t>42</w:t>
            </w:r>
            <w:r>
              <w:rPr>
                <w:rFonts w:hint="eastAsia" w:ascii="宋体" w:hAnsi="宋体" w:eastAsia="宋体" w:cs="宋体"/>
                <w:snapToGrid/>
                <w:color w:val="auto"/>
                <w:sz w:val="24"/>
                <w:szCs w:val="24"/>
              </w:rPr>
              <w:t>%</w:t>
            </w:r>
          </w:p>
        </w:tc>
        <w:tc>
          <w:tcPr>
            <w:tcW w:w="739" w:type="dxa"/>
            <w:tcBorders>
              <w:lef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pacing w:val="-10"/>
                <w:sz w:val="24"/>
                <w:szCs w:val="24"/>
                <w:lang w:val="en-US"/>
              </w:rPr>
            </w:pPr>
            <w:r>
              <w:rPr>
                <w:rFonts w:hint="eastAsia" w:ascii="宋体" w:hAnsi="宋体" w:eastAsia="宋体" w:cs="宋体"/>
                <w:color w:val="auto"/>
                <w:spacing w:val="-10"/>
                <w:sz w:val="24"/>
                <w:szCs w:val="24"/>
                <w:lang w:val="en-US" w:eastAsia="zh-CN"/>
              </w:rPr>
              <w:t>30</w:t>
            </w:r>
          </w:p>
        </w:tc>
        <w:tc>
          <w:tcPr>
            <w:tcW w:w="4927" w:type="dxa"/>
            <w:vAlign w:val="center"/>
          </w:tcPr>
          <w:p>
            <w:pPr>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提供针对本项目</w:t>
            </w:r>
            <w:r>
              <w:rPr>
                <w:rFonts w:hint="eastAsia" w:ascii="宋体" w:hAnsi="宋体" w:eastAsia="宋体" w:cs="宋体"/>
                <w:color w:val="auto"/>
                <w:sz w:val="24"/>
                <w:szCs w:val="24"/>
                <w:lang w:val="en-US" w:eastAsia="zh-CN"/>
              </w:rPr>
              <w:t>工艺池体及</w:t>
            </w:r>
            <w:r>
              <w:rPr>
                <w:rFonts w:hint="eastAsia" w:ascii="宋体" w:hAnsi="宋体" w:eastAsia="宋体" w:cs="宋体"/>
                <w:color w:val="auto"/>
                <w:sz w:val="24"/>
                <w:szCs w:val="24"/>
              </w:rPr>
              <w:t>设备维护保养方案包括：①</w:t>
            </w:r>
            <w:r>
              <w:rPr>
                <w:rFonts w:hint="eastAsia" w:ascii="宋体" w:hAnsi="宋体" w:eastAsia="宋体" w:cs="宋体"/>
                <w:color w:val="auto"/>
                <w:sz w:val="24"/>
                <w:szCs w:val="24"/>
                <w:lang w:eastAsia="zh-CN"/>
              </w:rPr>
              <w:t>格栅池</w:t>
            </w:r>
            <w:r>
              <w:rPr>
                <w:rFonts w:hint="eastAsia" w:ascii="宋体" w:hAnsi="宋体" w:eastAsia="宋体" w:cs="宋体"/>
                <w:color w:val="auto"/>
                <w:sz w:val="24"/>
                <w:szCs w:val="24"/>
              </w:rPr>
              <w:t>②</w:t>
            </w:r>
            <w:r>
              <w:rPr>
                <w:rFonts w:hint="eastAsia" w:ascii="宋体" w:hAnsi="宋体" w:eastAsia="宋体" w:cs="宋体"/>
                <w:color w:val="auto"/>
                <w:sz w:val="24"/>
                <w:szCs w:val="24"/>
                <w:lang w:val="en-US" w:eastAsia="zh-CN"/>
              </w:rPr>
              <w:t>调节池③絮凝</w:t>
            </w:r>
            <w:r>
              <w:rPr>
                <w:rFonts w:hint="eastAsia" w:ascii="宋体" w:hAnsi="宋体" w:eastAsia="宋体" w:cs="宋体"/>
                <w:color w:val="auto"/>
                <w:sz w:val="24"/>
                <w:szCs w:val="24"/>
                <w:lang w:eastAsia="zh-CN"/>
              </w:rPr>
              <w:t>沉淀池</w:t>
            </w:r>
            <w:r>
              <w:rPr>
                <w:rFonts w:hint="eastAsia" w:ascii="宋体" w:hAnsi="宋体" w:eastAsia="宋体" w:cs="宋体"/>
                <w:color w:val="auto"/>
                <w:sz w:val="24"/>
                <w:szCs w:val="24"/>
              </w:rPr>
              <w:t>③</w:t>
            </w:r>
            <w:r>
              <w:rPr>
                <w:rFonts w:hint="eastAsia" w:ascii="宋体" w:hAnsi="宋体" w:eastAsia="宋体" w:cs="宋体"/>
                <w:color w:val="auto"/>
                <w:sz w:val="24"/>
                <w:szCs w:val="24"/>
                <w:lang w:val="en-US" w:eastAsia="zh-CN"/>
              </w:rPr>
              <w:t>缺氧池</w:t>
            </w:r>
            <w:r>
              <w:rPr>
                <w:rFonts w:hint="eastAsia" w:ascii="宋体" w:hAnsi="宋体" w:eastAsia="宋体" w:cs="宋体"/>
                <w:color w:val="auto"/>
                <w:sz w:val="24"/>
                <w:szCs w:val="24"/>
              </w:rPr>
              <w:t>④</w:t>
            </w:r>
            <w:r>
              <w:rPr>
                <w:rFonts w:hint="eastAsia" w:ascii="宋体" w:hAnsi="宋体" w:eastAsia="宋体" w:cs="宋体"/>
                <w:color w:val="auto"/>
                <w:sz w:val="24"/>
                <w:szCs w:val="24"/>
                <w:lang w:val="en-US" w:eastAsia="zh-CN"/>
              </w:rPr>
              <w:t>接触氧化池⑤二沉池⑥消毒池⑦应急池⑧污泥池⑨风机房⑩除臭间⑪次氯酸钠发生器系统⑫在线监测设备⑬加药脱泥间。</w:t>
            </w:r>
            <w:r>
              <w:rPr>
                <w:rFonts w:hint="eastAsia" w:ascii="宋体" w:hAnsi="宋体" w:eastAsia="宋体" w:cs="宋体"/>
                <w:color w:val="auto"/>
                <w:sz w:val="24"/>
                <w:szCs w:val="24"/>
                <w:lang w:val="en-US" w:eastAsia="en-US"/>
              </w:rPr>
              <w:t>提供以上</w:t>
            </w:r>
            <w:r>
              <w:rPr>
                <w:rFonts w:hint="eastAsia" w:ascii="宋体" w:hAnsi="宋体" w:eastAsia="宋体" w:cs="宋体"/>
                <w:color w:val="auto"/>
                <w:sz w:val="24"/>
                <w:szCs w:val="24"/>
                <w:lang w:val="en-US" w:eastAsia="zh-CN"/>
              </w:rPr>
              <w:t>十三</w:t>
            </w:r>
            <w:r>
              <w:rPr>
                <w:rFonts w:hint="eastAsia" w:ascii="宋体" w:hAnsi="宋体" w:eastAsia="宋体" w:cs="宋体"/>
                <w:color w:val="auto"/>
                <w:sz w:val="24"/>
                <w:szCs w:val="24"/>
                <w:lang w:val="en-US" w:eastAsia="en-US"/>
              </w:rPr>
              <w:t>项内容的</w:t>
            </w:r>
            <w:r>
              <w:rPr>
                <w:rFonts w:hint="eastAsia" w:ascii="宋体" w:hAnsi="宋体" w:eastAsia="宋体" w:cs="宋体"/>
                <w:color w:val="auto"/>
                <w:sz w:val="24"/>
                <w:szCs w:val="24"/>
                <w:lang w:val="en-US" w:eastAsia="zh-CN"/>
              </w:rPr>
              <w:t>每一项</w:t>
            </w:r>
            <w:r>
              <w:rPr>
                <w:rFonts w:hint="eastAsia" w:ascii="宋体" w:hAnsi="宋体" w:eastAsia="宋体" w:cs="宋体"/>
                <w:color w:val="auto"/>
                <w:sz w:val="24"/>
                <w:szCs w:val="24"/>
                <w:lang w:val="en-US" w:eastAsia="en-US"/>
              </w:rPr>
              <w:t>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en-US"/>
              </w:rPr>
              <w:t>分</w:t>
            </w:r>
            <w:r>
              <w:rPr>
                <w:rFonts w:hint="eastAsia" w:ascii="宋体" w:hAnsi="宋体" w:eastAsia="宋体" w:cs="宋体"/>
                <w:color w:val="auto"/>
                <w:sz w:val="24"/>
                <w:szCs w:val="24"/>
                <w:lang w:val="en-US" w:eastAsia="zh-CN"/>
              </w:rPr>
              <w:t>，最高得26分。</w:t>
            </w:r>
          </w:p>
          <w:p>
            <w:pPr>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en-US"/>
              </w:rPr>
              <w:t>在上述得分基础上，每项内容：对方案重点进行深入分析并提出具体可行的实施办法，内容切合采购人实际需求的每项加</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lang w:val="en-US" w:eastAsia="en-US"/>
              </w:rPr>
              <w:t xml:space="preserve"> 分；方案编制详细完整、阐述清晰的每项加</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lang w:val="en-US" w:eastAsia="en-US"/>
              </w:rPr>
              <w:t>分；最多加</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en-US" w:eastAsia="en-US"/>
              </w:rPr>
              <w:t>分。</w:t>
            </w:r>
          </w:p>
        </w:tc>
        <w:tc>
          <w:tcPr>
            <w:tcW w:w="1142" w:type="dxa"/>
            <w:tcBorders>
              <w:right w:val="single" w:color="000000" w:sz="10" w:space="0"/>
            </w:tcBorders>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55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rPr>
            </w:pPr>
          </w:p>
        </w:tc>
        <w:tc>
          <w:tcPr>
            <w:tcW w:w="93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snapToGrid/>
                <w:color w:val="auto"/>
                <w:sz w:val="24"/>
                <w:szCs w:val="24"/>
              </w:rPr>
            </w:pPr>
          </w:p>
        </w:tc>
        <w:tc>
          <w:tcPr>
            <w:tcW w:w="739" w:type="dxa"/>
            <w:tcBorders>
              <w:lef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lang w:val="en-US"/>
              </w:rPr>
            </w:pPr>
            <w:r>
              <w:rPr>
                <w:rFonts w:hint="eastAsia" w:ascii="宋体" w:hAnsi="宋体" w:eastAsia="宋体" w:cs="宋体"/>
                <w:color w:val="auto"/>
                <w:spacing w:val="-8"/>
                <w:sz w:val="24"/>
                <w:szCs w:val="24"/>
                <w:lang w:val="en-US" w:eastAsia="zh-CN"/>
              </w:rPr>
              <w:t>12</w:t>
            </w:r>
          </w:p>
        </w:tc>
        <w:tc>
          <w:tcPr>
            <w:tcW w:w="4927" w:type="dxa"/>
            <w:vAlign w:val="center"/>
          </w:tcPr>
          <w:p>
            <w:pPr>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US" w:eastAsia="en-US"/>
              </w:rPr>
              <w:t>提供针对本项目技术保障方案包括：①拟投入本项目的专业</w:t>
            </w:r>
            <w:r>
              <w:rPr>
                <w:rFonts w:hint="eastAsia" w:ascii="宋体" w:hAnsi="宋体" w:eastAsia="宋体" w:cs="宋体"/>
                <w:color w:val="auto"/>
                <w:sz w:val="24"/>
                <w:szCs w:val="24"/>
                <w:lang w:val="en-US" w:eastAsia="zh-CN"/>
              </w:rPr>
              <w:t>运维</w:t>
            </w:r>
            <w:r>
              <w:rPr>
                <w:rFonts w:hint="eastAsia" w:ascii="宋体" w:hAnsi="宋体" w:eastAsia="宋体" w:cs="宋体"/>
                <w:color w:val="auto"/>
                <w:sz w:val="24"/>
                <w:szCs w:val="24"/>
                <w:lang w:val="en-US" w:eastAsia="en-US"/>
              </w:rPr>
              <w:t>人员②服务体系③工作职责及分工④服务响应时间⑤机具配置⑥安全保障措施⑦故障问题处理报告编制细则。提供以上</w:t>
            </w:r>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lang w:val="en-US" w:eastAsia="en-US"/>
              </w:rPr>
              <w:t>项内容的</w:t>
            </w:r>
            <w:r>
              <w:rPr>
                <w:rFonts w:hint="eastAsia" w:ascii="宋体" w:hAnsi="宋体" w:eastAsia="宋体" w:cs="宋体"/>
                <w:color w:val="auto"/>
                <w:sz w:val="24"/>
                <w:szCs w:val="24"/>
                <w:lang w:val="en-US" w:eastAsia="zh-CN"/>
              </w:rPr>
              <w:t>每一项</w:t>
            </w:r>
            <w:r>
              <w:rPr>
                <w:rFonts w:hint="eastAsia" w:ascii="宋体" w:hAnsi="宋体" w:eastAsia="宋体" w:cs="宋体"/>
                <w:color w:val="auto"/>
                <w:sz w:val="24"/>
                <w:szCs w:val="24"/>
                <w:lang w:val="en-US" w:eastAsia="en-US"/>
              </w:rPr>
              <w:t xml:space="preserve">得 </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US" w:eastAsia="en-US"/>
              </w:rPr>
              <w:t xml:space="preserve"> 分</w:t>
            </w:r>
            <w:r>
              <w:rPr>
                <w:rFonts w:hint="eastAsia" w:ascii="宋体" w:hAnsi="宋体" w:eastAsia="宋体" w:cs="宋体"/>
                <w:color w:val="auto"/>
                <w:sz w:val="24"/>
                <w:szCs w:val="24"/>
                <w:lang w:val="en-US" w:eastAsia="zh-CN"/>
              </w:rPr>
              <w:t>，最高得7分。</w:t>
            </w:r>
          </w:p>
          <w:p>
            <w:pPr>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en-US"/>
              </w:rPr>
              <w:t xml:space="preserve">在上述得分基础上，每项内容：对方案重点进行深入分析并提出具体可行的实施办法，内容切合采购人实际需求的每项加 </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lang w:val="en-US" w:eastAsia="en-US"/>
              </w:rPr>
              <w:t xml:space="preserve"> 分；方案编制详细完整、阐述清晰的每项加 </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lang w:val="en-US" w:eastAsia="en-US"/>
              </w:rPr>
              <w:t xml:space="preserve">分；最多加 </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en-US" w:eastAsia="en-US"/>
              </w:rPr>
              <w:t>分。</w:t>
            </w:r>
          </w:p>
        </w:tc>
        <w:tc>
          <w:tcPr>
            <w:tcW w:w="1142" w:type="dxa"/>
            <w:tcBorders>
              <w:right w:val="single" w:color="000000" w:sz="10" w:space="0"/>
            </w:tcBorders>
          </w:tcPr>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5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93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pacing w:val="-4"/>
                <w:sz w:val="24"/>
                <w:szCs w:val="24"/>
              </w:rPr>
              <w:t>业绩</w:t>
            </w:r>
            <w:r>
              <w:rPr>
                <w:rFonts w:hint="eastAsia" w:ascii="宋体" w:hAnsi="宋体" w:eastAsia="宋体" w:cs="宋体"/>
                <w:color w:val="auto"/>
                <w:spacing w:val="-4"/>
                <w:sz w:val="24"/>
                <w:szCs w:val="24"/>
                <w:lang w:val="en-US" w:eastAsia="zh-CN"/>
              </w:rPr>
              <w:t>10</w:t>
            </w:r>
            <w:r>
              <w:rPr>
                <w:rFonts w:hint="eastAsia" w:ascii="宋体" w:hAnsi="宋体" w:eastAsia="宋体" w:cs="宋体"/>
                <w:color w:val="auto"/>
                <w:spacing w:val="-4"/>
                <w:sz w:val="24"/>
                <w:szCs w:val="24"/>
              </w:rPr>
              <w:t>%</w:t>
            </w:r>
          </w:p>
        </w:tc>
        <w:tc>
          <w:tcPr>
            <w:tcW w:w="739" w:type="dxa"/>
            <w:tcBorders>
              <w:left w:val="single" w:color="auto" w:sz="4"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pacing w:val="-6"/>
                <w:sz w:val="24"/>
                <w:szCs w:val="24"/>
                <w:lang w:val="en-US" w:eastAsia="zh-CN"/>
              </w:rPr>
              <w:t>10</w:t>
            </w:r>
          </w:p>
        </w:tc>
        <w:tc>
          <w:tcPr>
            <w:tcW w:w="4927" w:type="dxa"/>
            <w:vAlign w:val="center"/>
          </w:tcPr>
          <w:p>
            <w:pPr>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en-US"/>
              </w:rPr>
              <w:t>提供201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en-US" w:eastAsia="en-US"/>
              </w:rPr>
              <w:t>年1月1日（含）至今完成的类似项目案例，每提供1个得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en-US"/>
              </w:rPr>
              <w:t>分，最多得10分；未提供不得分。</w:t>
            </w:r>
          </w:p>
        </w:tc>
        <w:tc>
          <w:tcPr>
            <w:tcW w:w="1142" w:type="dxa"/>
            <w:tcBorders>
              <w:right w:val="single" w:color="000000" w:sz="10" w:space="0"/>
            </w:tcBorders>
            <w:vAlign w:val="center"/>
          </w:tcPr>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提供合同或中标通知书</w:t>
            </w:r>
            <w:r>
              <w:rPr>
                <w:rFonts w:hint="eastAsia" w:ascii="宋体" w:hAnsi="宋体" w:eastAsia="宋体" w:cs="宋体"/>
                <w:color w:val="auto"/>
                <w:spacing w:val="-6"/>
                <w:sz w:val="24"/>
                <w:szCs w:val="24"/>
              </w:rPr>
              <w:t>复印件</w:t>
            </w:r>
          </w:p>
        </w:tc>
      </w:tr>
    </w:tbl>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snapToGrid w:val="0"/>
        <w:spacing w:line="360" w:lineRule="auto"/>
        <w:textAlignment w:val="baseline"/>
        <w:rPr>
          <w:rFonts w:hint="eastAsia" w:ascii="宋体" w:hAnsi="宋体" w:eastAsia="宋体" w:cs="宋体"/>
          <w:b/>
          <w:bCs/>
          <w:color w:val="auto"/>
          <w:sz w:val="24"/>
          <w:szCs w:val="24"/>
        </w:rPr>
      </w:pPr>
    </w:p>
    <w:p>
      <w:pPr>
        <w:keepNext w:val="0"/>
        <w:keepLines w:val="0"/>
        <w:pageBreakBefore w:val="0"/>
        <w:kinsoku/>
        <w:wordWrap/>
        <w:overflowPunct/>
        <w:topLinePunct w:val="0"/>
        <w:autoSpaceDE/>
        <w:autoSpaceDN/>
        <w:bidi w:val="0"/>
        <w:snapToGrid w:val="0"/>
        <w:spacing w:line="360" w:lineRule="auto"/>
        <w:textAlignment w:val="baseline"/>
        <w:rPr>
          <w:rFonts w:hint="eastAsia" w:ascii="宋体" w:hAnsi="宋体" w:eastAsia="宋体" w:cs="宋体"/>
          <w:b/>
          <w:bCs/>
          <w:color w:val="auto"/>
          <w:sz w:val="24"/>
          <w:szCs w:val="24"/>
        </w:rPr>
      </w:pPr>
    </w:p>
    <w:p>
      <w:pPr>
        <w:keepNext w:val="0"/>
        <w:keepLines w:val="0"/>
        <w:pageBreakBefore w:val="0"/>
        <w:kinsoku/>
        <w:wordWrap/>
        <w:overflowPunct/>
        <w:topLinePunct w:val="0"/>
        <w:autoSpaceDE/>
        <w:autoSpaceDN/>
        <w:bidi w:val="0"/>
        <w:snapToGrid w:val="0"/>
        <w:spacing w:line="360" w:lineRule="auto"/>
        <w:textAlignment w:val="baseline"/>
        <w:rPr>
          <w:rFonts w:hint="eastAsia" w:ascii="宋体" w:hAnsi="宋体" w:eastAsia="宋体" w:cs="宋体"/>
          <w:b/>
          <w:bCs/>
          <w:color w:val="auto"/>
          <w:sz w:val="24"/>
          <w:szCs w:val="24"/>
        </w:rPr>
      </w:pPr>
    </w:p>
    <w:p>
      <w:pPr>
        <w:keepNext w:val="0"/>
        <w:keepLines w:val="0"/>
        <w:pageBreakBefore w:val="0"/>
        <w:kinsoku/>
        <w:wordWrap/>
        <w:overflowPunct/>
        <w:topLinePunct w:val="0"/>
        <w:autoSpaceDE/>
        <w:autoSpaceDN/>
        <w:bidi w:val="0"/>
        <w:snapToGrid w:val="0"/>
        <w:spacing w:line="360" w:lineRule="auto"/>
        <w:textAlignment w:val="baseline"/>
        <w:rPr>
          <w:rFonts w:hint="eastAsia" w:ascii="宋体" w:hAnsi="宋体" w:eastAsia="宋体" w:cs="宋体"/>
          <w:b/>
          <w:bCs/>
          <w:color w:val="auto"/>
          <w:sz w:val="24"/>
          <w:szCs w:val="24"/>
        </w:rPr>
      </w:pPr>
    </w:p>
    <w:p>
      <w:pPr>
        <w:keepNext w:val="0"/>
        <w:keepLines w:val="0"/>
        <w:pageBreakBefore w:val="0"/>
        <w:kinsoku/>
        <w:wordWrap/>
        <w:overflowPunct/>
        <w:topLinePunct w:val="0"/>
        <w:autoSpaceDE/>
        <w:autoSpaceDN/>
        <w:bidi w:val="0"/>
        <w:snapToGrid w:val="0"/>
        <w:spacing w:line="360" w:lineRule="auto"/>
        <w:textAlignment w:val="baseline"/>
        <w:rPr>
          <w:rFonts w:hint="eastAsia" w:ascii="宋体" w:hAnsi="宋体" w:eastAsia="宋体" w:cs="宋体"/>
          <w:b/>
          <w:bCs/>
          <w:color w:val="auto"/>
          <w:sz w:val="24"/>
          <w:szCs w:val="24"/>
        </w:rPr>
      </w:pPr>
    </w:p>
    <w:p>
      <w:pPr>
        <w:keepNext w:val="0"/>
        <w:keepLines w:val="0"/>
        <w:pageBreakBefore w:val="0"/>
        <w:kinsoku/>
        <w:wordWrap/>
        <w:overflowPunct/>
        <w:topLinePunct w:val="0"/>
        <w:autoSpaceDE/>
        <w:autoSpaceDN/>
        <w:bidi w:val="0"/>
        <w:snapToGrid w:val="0"/>
        <w:spacing w:line="360" w:lineRule="auto"/>
        <w:textAlignment w:val="baseline"/>
        <w:rPr>
          <w:rFonts w:hint="eastAsia" w:ascii="宋体" w:hAnsi="宋体" w:eastAsia="宋体" w:cs="宋体"/>
          <w:b/>
          <w:bCs/>
          <w:color w:val="auto"/>
          <w:sz w:val="24"/>
          <w:szCs w:val="24"/>
        </w:rPr>
      </w:pPr>
    </w:p>
    <w:p>
      <w:pPr>
        <w:keepNext w:val="0"/>
        <w:keepLines w:val="0"/>
        <w:pageBreakBefore w:val="0"/>
        <w:kinsoku/>
        <w:wordWrap/>
        <w:overflowPunct/>
        <w:topLinePunct w:val="0"/>
        <w:autoSpaceDE/>
        <w:autoSpaceDN/>
        <w:bidi w:val="0"/>
        <w:snapToGrid w:val="0"/>
        <w:spacing w:line="360" w:lineRule="auto"/>
        <w:textAlignment w:val="baseline"/>
        <w:rPr>
          <w:rFonts w:hint="eastAsia" w:ascii="宋体" w:hAnsi="宋体" w:eastAsia="宋体" w:cs="宋体"/>
          <w:b/>
          <w:bCs/>
          <w:color w:val="auto"/>
          <w:sz w:val="24"/>
          <w:szCs w:val="24"/>
        </w:rPr>
      </w:pPr>
    </w:p>
    <w:p>
      <w:pPr>
        <w:keepNext w:val="0"/>
        <w:keepLines w:val="0"/>
        <w:pageBreakBefore w:val="0"/>
        <w:kinsoku/>
        <w:wordWrap/>
        <w:overflowPunct/>
        <w:topLinePunct w:val="0"/>
        <w:autoSpaceDE/>
        <w:autoSpaceDN/>
        <w:bidi w:val="0"/>
        <w:snapToGrid w:val="0"/>
        <w:spacing w:line="360" w:lineRule="auto"/>
        <w:textAlignment w:val="baseline"/>
        <w:rPr>
          <w:rFonts w:hint="eastAsia" w:ascii="宋体" w:hAnsi="宋体" w:eastAsia="宋体" w:cs="宋体"/>
          <w:b/>
          <w:bCs/>
          <w:color w:val="auto"/>
          <w:sz w:val="24"/>
          <w:szCs w:val="24"/>
        </w:rPr>
      </w:pPr>
    </w:p>
    <w:p>
      <w:pPr>
        <w:keepNext w:val="0"/>
        <w:keepLines w:val="0"/>
        <w:pageBreakBefore w:val="0"/>
        <w:kinsoku/>
        <w:wordWrap/>
        <w:overflowPunct/>
        <w:topLinePunct w:val="0"/>
        <w:autoSpaceDE/>
        <w:autoSpaceDN/>
        <w:bidi w:val="0"/>
        <w:snapToGrid w:val="0"/>
        <w:spacing w:line="360" w:lineRule="auto"/>
        <w:textAlignment w:val="baseline"/>
        <w:rPr>
          <w:rFonts w:hint="eastAsia" w:ascii="宋体" w:hAnsi="宋体" w:eastAsia="宋体" w:cs="宋体"/>
          <w:b/>
          <w:bCs/>
          <w:color w:val="auto"/>
          <w:sz w:val="24"/>
          <w:szCs w:val="24"/>
        </w:rPr>
      </w:pPr>
    </w:p>
    <w:p>
      <w:pPr>
        <w:keepNext w:val="0"/>
        <w:keepLines w:val="0"/>
        <w:pageBreakBefore w:val="0"/>
        <w:kinsoku/>
        <w:wordWrap/>
        <w:overflowPunct/>
        <w:topLinePunct w:val="0"/>
        <w:autoSpaceDE/>
        <w:autoSpaceDN/>
        <w:bidi w:val="0"/>
        <w:snapToGrid w:val="0"/>
        <w:spacing w:line="360" w:lineRule="auto"/>
        <w:textAlignment w:val="baseline"/>
        <w:rPr>
          <w:rFonts w:hint="eastAsia" w:ascii="宋体" w:hAnsi="宋体" w:eastAsia="宋体" w:cs="宋体"/>
          <w:b/>
          <w:bCs/>
          <w:color w:val="auto"/>
          <w:sz w:val="24"/>
          <w:szCs w:val="24"/>
        </w:rPr>
      </w:pPr>
    </w:p>
    <w:p>
      <w:pPr>
        <w:keepNext w:val="0"/>
        <w:keepLines w:val="0"/>
        <w:pageBreakBefore w:val="0"/>
        <w:kinsoku/>
        <w:wordWrap/>
        <w:overflowPunct/>
        <w:topLinePunct w:val="0"/>
        <w:autoSpaceDE/>
        <w:autoSpaceDN/>
        <w:bidi w:val="0"/>
        <w:snapToGrid w:val="0"/>
        <w:spacing w:line="360" w:lineRule="auto"/>
        <w:textAlignment w:val="baseline"/>
        <w:rPr>
          <w:rFonts w:hint="eastAsia" w:ascii="宋体" w:hAnsi="宋体" w:eastAsia="宋体" w:cs="宋体"/>
          <w:b/>
          <w:bCs/>
          <w:color w:val="auto"/>
          <w:sz w:val="24"/>
          <w:szCs w:val="24"/>
        </w:rPr>
      </w:pPr>
    </w:p>
    <w:p>
      <w:pPr>
        <w:keepNext w:val="0"/>
        <w:keepLines w:val="0"/>
        <w:pageBreakBefore w:val="0"/>
        <w:kinsoku/>
        <w:wordWrap/>
        <w:overflowPunct/>
        <w:topLinePunct w:val="0"/>
        <w:autoSpaceDE/>
        <w:autoSpaceDN/>
        <w:bidi w:val="0"/>
        <w:snapToGrid w:val="0"/>
        <w:spacing w:line="360" w:lineRule="auto"/>
        <w:textAlignment w:val="baseline"/>
        <w:rPr>
          <w:rFonts w:hint="eastAsia" w:ascii="宋体" w:hAnsi="宋体" w:eastAsia="宋体" w:cs="宋体"/>
          <w:b/>
          <w:bCs/>
          <w:color w:val="auto"/>
          <w:sz w:val="24"/>
          <w:szCs w:val="24"/>
        </w:rPr>
      </w:pPr>
    </w:p>
    <w:p>
      <w:pPr>
        <w:keepNext w:val="0"/>
        <w:keepLines w:val="0"/>
        <w:pageBreakBefore w:val="0"/>
        <w:kinsoku/>
        <w:wordWrap/>
        <w:overflowPunct/>
        <w:topLinePunct w:val="0"/>
        <w:autoSpaceDE/>
        <w:autoSpaceDN/>
        <w:bidi w:val="0"/>
        <w:snapToGrid w:val="0"/>
        <w:spacing w:line="360" w:lineRule="auto"/>
        <w:textAlignment w:val="baseline"/>
        <w:rPr>
          <w:rFonts w:hint="eastAsia" w:ascii="宋体" w:hAnsi="宋体" w:eastAsia="宋体" w:cs="宋体"/>
          <w:b/>
          <w:bCs/>
          <w:color w:val="auto"/>
          <w:sz w:val="24"/>
          <w:szCs w:val="24"/>
        </w:rPr>
      </w:pPr>
    </w:p>
    <w:p>
      <w:pPr>
        <w:keepNext w:val="0"/>
        <w:keepLines w:val="0"/>
        <w:pageBreakBefore w:val="0"/>
        <w:kinsoku/>
        <w:wordWrap/>
        <w:overflowPunct/>
        <w:topLinePunct w:val="0"/>
        <w:autoSpaceDE/>
        <w:autoSpaceDN/>
        <w:bidi w:val="0"/>
        <w:snapToGrid w:val="0"/>
        <w:spacing w:line="360" w:lineRule="auto"/>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附件2 主要表格</w:t>
      </w:r>
    </w:p>
    <w:p>
      <w:pPr>
        <w:pStyle w:val="2"/>
        <w:rPr>
          <w:rFonts w:hint="eastAsia" w:ascii="宋体" w:hAnsi="宋体" w:eastAsia="宋体" w:cs="宋体"/>
          <w:b/>
          <w:bCs/>
          <w:color w:val="auto"/>
          <w:sz w:val="24"/>
          <w:szCs w:val="24"/>
        </w:rPr>
      </w:pPr>
    </w:p>
    <w:p>
      <w:pPr>
        <w:widowControl/>
        <w:shd w:val="clear" w:color="auto" w:fill="FFFFFF"/>
        <w:wordWrap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品目及报价表</w:t>
      </w:r>
    </w:p>
    <w:tbl>
      <w:tblPr>
        <w:tblStyle w:val="11"/>
        <w:tblW w:w="8316" w:type="dxa"/>
        <w:tblInd w:w="108" w:type="dxa"/>
        <w:shd w:val="clear" w:color="auto" w:fill="FFFFFF"/>
        <w:tblLayout w:type="fixed"/>
        <w:tblCellMar>
          <w:top w:w="0" w:type="dxa"/>
          <w:left w:w="0" w:type="dxa"/>
          <w:bottom w:w="0" w:type="dxa"/>
          <w:right w:w="0" w:type="dxa"/>
        </w:tblCellMar>
      </w:tblPr>
      <w:tblGrid>
        <w:gridCol w:w="771"/>
        <w:gridCol w:w="4195"/>
        <w:gridCol w:w="2504"/>
        <w:gridCol w:w="846"/>
      </w:tblGrid>
      <w:tr>
        <w:tblPrEx>
          <w:shd w:val="clear" w:color="auto" w:fill="FFFFFF"/>
          <w:tblCellMar>
            <w:top w:w="0" w:type="dxa"/>
            <w:left w:w="0" w:type="dxa"/>
            <w:bottom w:w="0" w:type="dxa"/>
            <w:right w:w="0" w:type="dxa"/>
          </w:tblCellMar>
        </w:tblPrEx>
        <w:trPr>
          <w:trHeight w:val="735" w:hRule="atLeast"/>
        </w:trPr>
        <w:tc>
          <w:tcPr>
            <w:tcW w:w="77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序号</w:t>
            </w:r>
          </w:p>
        </w:tc>
        <w:tc>
          <w:tcPr>
            <w:tcW w:w="419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服务项目</w:t>
            </w:r>
          </w:p>
        </w:tc>
        <w:tc>
          <w:tcPr>
            <w:tcW w:w="250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报</w:t>
            </w:r>
            <w:r>
              <w:rPr>
                <w:rFonts w:hint="eastAsia" w:ascii="宋体" w:hAnsi="宋体" w:eastAsia="宋体" w:cs="宋体"/>
                <w:color w:val="auto"/>
                <w:kern w:val="0"/>
                <w:sz w:val="24"/>
                <w:szCs w:val="24"/>
                <w:lang w:eastAsia="zh-CN"/>
              </w:rPr>
              <w:t>价</w:t>
            </w:r>
          </w:p>
          <w:p>
            <w:pPr>
              <w:widowControl/>
              <w:wordWrap w:val="0"/>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（元）</w:t>
            </w:r>
          </w:p>
        </w:tc>
        <w:tc>
          <w:tcPr>
            <w:tcW w:w="84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备注</w:t>
            </w:r>
          </w:p>
        </w:tc>
      </w:tr>
      <w:tr>
        <w:tblPrEx>
          <w:shd w:val="clear" w:color="auto" w:fill="FFFFFF"/>
          <w:tblCellMar>
            <w:top w:w="0" w:type="dxa"/>
            <w:left w:w="0" w:type="dxa"/>
            <w:bottom w:w="0" w:type="dxa"/>
            <w:right w:w="0" w:type="dxa"/>
          </w:tblCellMar>
        </w:tblPrEx>
        <w:trPr>
          <w:trHeight w:val="330" w:hRule="atLeast"/>
        </w:trPr>
        <w:tc>
          <w:tcPr>
            <w:tcW w:w="7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41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5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4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r>
    </w:tbl>
    <w:p>
      <w:pPr>
        <w:pStyle w:val="8"/>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【说明】</w:t>
      </w:r>
      <w:r>
        <w:rPr>
          <w:rFonts w:hint="eastAsia" w:ascii="宋体" w:hAnsi="宋体" w:eastAsia="宋体" w:cs="宋体"/>
          <w:color w:val="auto"/>
          <w:sz w:val="24"/>
          <w:szCs w:val="24"/>
          <w:lang w:val="en-US" w:eastAsia="zh-CN"/>
        </w:rPr>
        <w:t>报价包含污水处理运营的一切费用。</w:t>
      </w:r>
    </w:p>
    <w:p>
      <w:pPr>
        <w:pStyle w:val="2"/>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（加盖公章）</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法定</w:t>
      </w:r>
      <w:r>
        <w:rPr>
          <w:rFonts w:hint="eastAsia" w:ascii="宋体" w:hAnsi="宋体" w:eastAsia="宋体" w:cs="宋体"/>
          <w:color w:val="auto"/>
          <w:sz w:val="24"/>
          <w:szCs w:val="24"/>
          <w:lang w:val="en-US" w:eastAsia="zh-CN"/>
        </w:rPr>
        <w:t>代表</w:t>
      </w:r>
      <w:r>
        <w:rPr>
          <w:rFonts w:hint="eastAsia" w:ascii="宋体" w:hAnsi="宋体" w:eastAsia="宋体" w:cs="宋体"/>
          <w:color w:val="auto"/>
          <w:sz w:val="24"/>
          <w:szCs w:val="24"/>
        </w:rPr>
        <w:t>人或授权代表：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签字或盖章</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 xml:space="preserve">    </w:t>
      </w:r>
    </w:p>
    <w:p>
      <w:pPr>
        <w:keepNext w:val="0"/>
        <w:keepLines w:val="0"/>
        <w:pageBreakBefore w:val="0"/>
        <w:widowControl/>
        <w:kinsoku/>
        <w:wordWrap/>
        <w:overflowPunct/>
        <w:topLinePunct w:val="0"/>
        <w:autoSpaceDE/>
        <w:autoSpaceDN/>
        <w:bidi w:val="0"/>
        <w:adjustRightInd/>
        <w:snapToGrid w:val="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widowControl/>
        <w:snapToGrid w:val="0"/>
        <w:jc w:val="left"/>
        <w:outlineLvl w:val="1"/>
        <w:rPr>
          <w:rFonts w:hint="eastAsia" w:ascii="宋体" w:hAnsi="宋体" w:eastAsia="宋体" w:cs="宋体"/>
          <w:color w:val="auto"/>
          <w:sz w:val="24"/>
          <w:szCs w:val="24"/>
        </w:rPr>
      </w:pPr>
    </w:p>
    <w:p>
      <w:pPr>
        <w:pStyle w:val="17"/>
        <w:rPr>
          <w:rFonts w:hint="eastAsia" w:ascii="宋体" w:hAnsi="宋体" w:eastAsia="宋体" w:cs="宋体"/>
          <w:bCs/>
          <w:color w:val="auto"/>
          <w:kern w:val="0"/>
          <w:sz w:val="24"/>
          <w:szCs w:val="24"/>
        </w:rPr>
      </w:pPr>
      <w:bookmarkStart w:id="4" w:name="_Toc95295163"/>
    </w:p>
    <w:p>
      <w:pPr>
        <w:pStyle w:val="17"/>
        <w:rPr>
          <w:rFonts w:hint="eastAsia" w:ascii="宋体" w:hAnsi="宋体" w:eastAsia="宋体" w:cs="宋体"/>
          <w:bCs/>
          <w:color w:val="auto"/>
          <w:kern w:val="0"/>
          <w:sz w:val="24"/>
          <w:szCs w:val="24"/>
        </w:rPr>
      </w:pPr>
    </w:p>
    <w:p>
      <w:pPr>
        <w:pStyle w:val="17"/>
        <w:rPr>
          <w:rFonts w:hint="eastAsia" w:ascii="宋体" w:hAnsi="宋体" w:eastAsia="宋体" w:cs="宋体"/>
          <w:bCs/>
          <w:color w:val="auto"/>
          <w:kern w:val="0"/>
          <w:sz w:val="24"/>
          <w:szCs w:val="24"/>
        </w:rPr>
      </w:pPr>
    </w:p>
    <w:p>
      <w:pPr>
        <w:pStyle w:val="17"/>
        <w:rPr>
          <w:rFonts w:hint="eastAsia" w:ascii="宋体" w:hAnsi="宋体" w:eastAsia="宋体" w:cs="宋体"/>
          <w:bCs/>
          <w:color w:val="auto"/>
          <w:kern w:val="0"/>
          <w:sz w:val="24"/>
          <w:szCs w:val="24"/>
        </w:rPr>
      </w:pPr>
    </w:p>
    <w:p>
      <w:pPr>
        <w:pStyle w:val="17"/>
        <w:rPr>
          <w:rFonts w:hint="eastAsia" w:ascii="宋体" w:hAnsi="宋体" w:eastAsia="宋体" w:cs="宋体"/>
          <w:bCs/>
          <w:color w:val="auto"/>
          <w:kern w:val="0"/>
          <w:sz w:val="24"/>
          <w:szCs w:val="24"/>
        </w:rPr>
      </w:pPr>
    </w:p>
    <w:p>
      <w:pPr>
        <w:pStyle w:val="17"/>
        <w:rPr>
          <w:rFonts w:hint="eastAsia" w:ascii="宋体" w:hAnsi="宋体" w:eastAsia="宋体" w:cs="宋体"/>
          <w:bCs/>
          <w:color w:val="auto"/>
          <w:kern w:val="0"/>
          <w:sz w:val="24"/>
          <w:szCs w:val="24"/>
        </w:rPr>
      </w:pPr>
    </w:p>
    <w:p>
      <w:pPr>
        <w:pStyle w:val="17"/>
        <w:rPr>
          <w:rFonts w:hint="eastAsia" w:ascii="宋体" w:hAnsi="宋体" w:eastAsia="宋体" w:cs="宋体"/>
          <w:bCs/>
          <w:color w:val="auto"/>
          <w:kern w:val="0"/>
          <w:sz w:val="24"/>
          <w:szCs w:val="24"/>
        </w:rPr>
      </w:pPr>
    </w:p>
    <w:p>
      <w:pPr>
        <w:pStyle w:val="17"/>
        <w:rPr>
          <w:rFonts w:hint="eastAsia" w:ascii="宋体" w:hAnsi="宋体" w:eastAsia="宋体" w:cs="宋体"/>
          <w:bCs/>
          <w:color w:val="auto"/>
          <w:kern w:val="0"/>
          <w:sz w:val="24"/>
          <w:szCs w:val="24"/>
        </w:rPr>
      </w:pPr>
    </w:p>
    <w:p>
      <w:pPr>
        <w:snapToGrid w:val="0"/>
        <w:spacing w:line="360" w:lineRule="auto"/>
        <w:jc w:val="center"/>
        <w:rPr>
          <w:rFonts w:hint="eastAsia" w:ascii="宋体" w:hAnsi="宋体" w:eastAsia="宋体" w:cs="宋体"/>
          <w:color w:val="auto"/>
          <w:sz w:val="24"/>
          <w:szCs w:val="24"/>
        </w:rPr>
      </w:pPr>
      <w:bookmarkStart w:id="5" w:name="_Toc217446090"/>
      <w:bookmarkStart w:id="6" w:name="_Toc6308719"/>
      <w:bookmarkStart w:id="7" w:name="_Toc6308547"/>
      <w:bookmarkStart w:id="8" w:name="_Toc87014512"/>
      <w:r>
        <w:rPr>
          <w:rFonts w:hint="eastAsia" w:ascii="宋体" w:hAnsi="宋体" w:eastAsia="宋体" w:cs="宋体"/>
          <w:color w:val="auto"/>
          <w:sz w:val="24"/>
          <w:szCs w:val="24"/>
        </w:rPr>
        <w:t>技术</w:t>
      </w:r>
      <w:bookmarkEnd w:id="5"/>
      <w:r>
        <w:rPr>
          <w:rFonts w:hint="eastAsia" w:ascii="宋体" w:hAnsi="宋体" w:eastAsia="宋体" w:cs="宋体"/>
          <w:color w:val="auto"/>
          <w:sz w:val="24"/>
          <w:szCs w:val="24"/>
        </w:rPr>
        <w:t>服务应答表</w:t>
      </w:r>
      <w:bookmarkEnd w:id="6"/>
      <w:bookmarkEnd w:id="7"/>
      <w:bookmarkEnd w:id="8"/>
    </w:p>
    <w:p>
      <w:pPr>
        <w:snapToGrid w:val="0"/>
        <w:spacing w:line="360" w:lineRule="auto"/>
        <w:jc w:val="left"/>
        <w:rPr>
          <w:rFonts w:hint="eastAsia" w:ascii="宋体" w:hAnsi="宋体" w:eastAsia="宋体" w:cs="宋体"/>
          <w:color w:val="auto"/>
          <w:sz w:val="24"/>
          <w:szCs w:val="24"/>
        </w:rPr>
      </w:pPr>
      <w:bookmarkStart w:id="9" w:name="_Toc491724572"/>
      <w:r>
        <w:rPr>
          <w:rFonts w:hint="eastAsia" w:ascii="宋体" w:hAnsi="宋体" w:eastAsia="宋体" w:cs="宋体"/>
          <w:color w:val="auto"/>
          <w:sz w:val="24"/>
          <w:szCs w:val="24"/>
        </w:rPr>
        <w:t xml:space="preserve">招标编号：         </w:t>
      </w:r>
      <w:bookmarkEnd w:id="9"/>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2216"/>
        <w:gridCol w:w="1566"/>
        <w:gridCol w:w="2125"/>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205" w:type="dxa"/>
            <w:noWrap w:val="0"/>
            <w:vAlign w:val="center"/>
          </w:tcPr>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216" w:type="dxa"/>
            <w:noWrap w:val="0"/>
            <w:vAlign w:val="center"/>
          </w:tcPr>
          <w:p>
            <w:pPr>
              <w:snapToGrid w:val="0"/>
              <w:spacing w:line="360" w:lineRule="auto"/>
              <w:jc w:val="center"/>
              <w:rPr>
                <w:rFonts w:hint="eastAsia" w:ascii="宋体" w:hAnsi="宋体" w:eastAsia="宋体" w:cs="宋体"/>
                <w:color w:val="auto"/>
                <w:sz w:val="24"/>
                <w:szCs w:val="24"/>
              </w:rPr>
            </w:pPr>
            <w:bookmarkStart w:id="10" w:name="_Toc491724575"/>
            <w:r>
              <w:rPr>
                <w:rFonts w:hint="eastAsia" w:ascii="宋体" w:hAnsi="宋体" w:eastAsia="宋体" w:cs="宋体"/>
                <w:color w:val="auto"/>
                <w:sz w:val="24"/>
                <w:szCs w:val="24"/>
              </w:rPr>
              <w:t>招标文件要求</w:t>
            </w:r>
            <w:bookmarkEnd w:id="10"/>
          </w:p>
        </w:tc>
        <w:tc>
          <w:tcPr>
            <w:tcW w:w="1566" w:type="dxa"/>
            <w:noWrap w:val="0"/>
            <w:vAlign w:val="center"/>
          </w:tcPr>
          <w:p>
            <w:pPr>
              <w:snapToGrid w:val="0"/>
              <w:spacing w:line="360" w:lineRule="auto"/>
              <w:jc w:val="center"/>
              <w:rPr>
                <w:rFonts w:hint="eastAsia" w:ascii="宋体" w:hAnsi="宋体" w:eastAsia="宋体" w:cs="宋体"/>
                <w:color w:val="auto"/>
                <w:sz w:val="24"/>
                <w:szCs w:val="24"/>
              </w:rPr>
            </w:pPr>
            <w:bookmarkStart w:id="11" w:name="_Toc491724576"/>
            <w:r>
              <w:rPr>
                <w:rFonts w:hint="eastAsia" w:ascii="宋体" w:hAnsi="宋体" w:eastAsia="宋体" w:cs="宋体"/>
                <w:color w:val="auto"/>
                <w:sz w:val="24"/>
                <w:szCs w:val="24"/>
              </w:rPr>
              <w:t>投标</w:t>
            </w:r>
            <w:bookmarkEnd w:id="11"/>
            <w:r>
              <w:rPr>
                <w:rFonts w:hint="eastAsia" w:ascii="宋体" w:hAnsi="宋体" w:eastAsia="宋体" w:cs="宋体"/>
                <w:color w:val="auto"/>
                <w:sz w:val="24"/>
                <w:szCs w:val="24"/>
              </w:rPr>
              <w:t>应答</w:t>
            </w:r>
          </w:p>
        </w:tc>
        <w:tc>
          <w:tcPr>
            <w:tcW w:w="2125" w:type="dxa"/>
            <w:noWrap w:val="0"/>
            <w:vAlign w:val="center"/>
          </w:tcPr>
          <w:p>
            <w:pPr>
              <w:snapToGrid w:val="0"/>
              <w:spacing w:line="360" w:lineRule="auto"/>
              <w:jc w:val="center"/>
              <w:rPr>
                <w:rFonts w:hint="eastAsia" w:ascii="宋体" w:hAnsi="宋体" w:eastAsia="宋体" w:cs="宋体"/>
                <w:color w:val="auto"/>
                <w:sz w:val="24"/>
                <w:szCs w:val="24"/>
              </w:rPr>
            </w:pPr>
            <w:bookmarkStart w:id="12" w:name="_Toc491724577"/>
            <w:r>
              <w:rPr>
                <w:rFonts w:hint="eastAsia" w:ascii="宋体" w:hAnsi="宋体" w:eastAsia="宋体" w:cs="宋体"/>
                <w:color w:val="auto"/>
                <w:sz w:val="24"/>
                <w:szCs w:val="24"/>
              </w:rPr>
              <w:t>响应/偏离</w:t>
            </w:r>
            <w:bookmarkEnd w:id="12"/>
            <w:r>
              <w:rPr>
                <w:rFonts w:hint="eastAsia" w:ascii="宋体" w:hAnsi="宋体" w:eastAsia="宋体" w:cs="宋体"/>
                <w:color w:val="auto"/>
                <w:sz w:val="24"/>
                <w:szCs w:val="24"/>
              </w:rPr>
              <w:t>（正、负）</w:t>
            </w:r>
          </w:p>
        </w:tc>
        <w:tc>
          <w:tcPr>
            <w:tcW w:w="1229" w:type="dxa"/>
            <w:noWrap w:val="0"/>
            <w:vAlign w:val="center"/>
          </w:tcPr>
          <w:p>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正、负偏离描述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noWrap w:val="0"/>
            <w:vAlign w:val="center"/>
          </w:tcPr>
          <w:p>
            <w:pPr>
              <w:snapToGrid w:val="0"/>
              <w:spacing w:line="360" w:lineRule="auto"/>
              <w:ind w:firstLine="480" w:firstLineChars="200"/>
              <w:jc w:val="center"/>
              <w:rPr>
                <w:rFonts w:hint="eastAsia" w:ascii="宋体" w:hAnsi="宋体" w:eastAsia="宋体" w:cs="宋体"/>
                <w:color w:val="auto"/>
                <w:sz w:val="24"/>
                <w:szCs w:val="24"/>
              </w:rPr>
            </w:pPr>
          </w:p>
        </w:tc>
        <w:tc>
          <w:tcPr>
            <w:tcW w:w="2216" w:type="dxa"/>
            <w:noWrap w:val="0"/>
            <w:vAlign w:val="center"/>
          </w:tcPr>
          <w:p>
            <w:pPr>
              <w:snapToGrid w:val="0"/>
              <w:spacing w:line="360" w:lineRule="auto"/>
              <w:ind w:firstLine="480" w:firstLineChars="200"/>
              <w:jc w:val="center"/>
              <w:rPr>
                <w:rFonts w:hint="eastAsia" w:ascii="宋体" w:hAnsi="宋体" w:eastAsia="宋体" w:cs="宋体"/>
                <w:color w:val="auto"/>
                <w:sz w:val="24"/>
                <w:szCs w:val="24"/>
              </w:rPr>
            </w:pPr>
          </w:p>
        </w:tc>
        <w:tc>
          <w:tcPr>
            <w:tcW w:w="1566" w:type="dxa"/>
            <w:noWrap w:val="0"/>
            <w:vAlign w:val="center"/>
          </w:tcPr>
          <w:p>
            <w:pPr>
              <w:snapToGrid w:val="0"/>
              <w:spacing w:line="360" w:lineRule="auto"/>
              <w:ind w:firstLine="480" w:firstLineChars="200"/>
              <w:jc w:val="center"/>
              <w:rPr>
                <w:rFonts w:hint="eastAsia" w:ascii="宋体" w:hAnsi="宋体" w:eastAsia="宋体" w:cs="宋体"/>
                <w:color w:val="auto"/>
                <w:sz w:val="24"/>
                <w:szCs w:val="24"/>
              </w:rPr>
            </w:pPr>
          </w:p>
        </w:tc>
        <w:tc>
          <w:tcPr>
            <w:tcW w:w="2125" w:type="dxa"/>
            <w:noWrap w:val="0"/>
            <w:vAlign w:val="center"/>
          </w:tcPr>
          <w:p>
            <w:pPr>
              <w:snapToGrid w:val="0"/>
              <w:spacing w:line="360" w:lineRule="auto"/>
              <w:ind w:firstLine="480" w:firstLineChars="200"/>
              <w:jc w:val="center"/>
              <w:rPr>
                <w:rFonts w:hint="eastAsia" w:ascii="宋体" w:hAnsi="宋体" w:eastAsia="宋体" w:cs="宋体"/>
                <w:color w:val="auto"/>
                <w:sz w:val="24"/>
                <w:szCs w:val="24"/>
              </w:rPr>
            </w:pPr>
          </w:p>
        </w:tc>
        <w:tc>
          <w:tcPr>
            <w:tcW w:w="1229" w:type="dxa"/>
            <w:noWrap w:val="0"/>
            <w:vAlign w:val="center"/>
          </w:tcPr>
          <w:p>
            <w:pPr>
              <w:snapToGrid w:val="0"/>
              <w:spacing w:line="360" w:lineRule="auto"/>
              <w:ind w:firstLine="480" w:firstLineChars="200"/>
              <w:jc w:val="center"/>
              <w:rPr>
                <w:rFonts w:hint="eastAsia" w:ascii="宋体" w:hAnsi="宋体" w:eastAsia="宋体" w:cs="宋体"/>
                <w:color w:val="auto"/>
                <w:sz w:val="24"/>
                <w:szCs w:val="24"/>
              </w:rPr>
            </w:pPr>
          </w:p>
        </w:tc>
      </w:tr>
    </w:tbl>
    <w:p>
      <w:pPr>
        <w:snapToGrid w:val="0"/>
        <w:spacing w:line="360" w:lineRule="auto"/>
        <w:ind w:firstLine="480" w:firstLineChars="200"/>
        <w:jc w:val="left"/>
        <w:rPr>
          <w:rFonts w:hint="eastAsia" w:ascii="宋体" w:hAnsi="宋体" w:eastAsia="宋体" w:cs="宋体"/>
          <w:color w:val="auto"/>
          <w:sz w:val="24"/>
          <w:szCs w:val="24"/>
        </w:rPr>
      </w:pPr>
      <w:bookmarkStart w:id="13" w:name="_Toc491724578"/>
      <w:r>
        <w:rPr>
          <w:rFonts w:hint="eastAsia" w:ascii="宋体" w:hAnsi="宋体" w:eastAsia="宋体" w:cs="宋体"/>
          <w:color w:val="auto"/>
          <w:sz w:val="24"/>
          <w:szCs w:val="24"/>
        </w:rPr>
        <w:t>注：</w:t>
      </w:r>
      <w:bookmarkEnd w:id="13"/>
    </w:p>
    <w:p>
      <w:pPr>
        <w:snapToGrid w:val="0"/>
        <w:spacing w:line="360" w:lineRule="auto"/>
        <w:ind w:firstLine="480" w:firstLineChars="200"/>
        <w:jc w:val="left"/>
        <w:rPr>
          <w:rFonts w:hint="eastAsia" w:ascii="宋体" w:hAnsi="宋体" w:eastAsia="宋体" w:cs="宋体"/>
          <w:color w:val="auto"/>
          <w:sz w:val="24"/>
          <w:szCs w:val="24"/>
        </w:rPr>
      </w:pPr>
      <w:bookmarkStart w:id="14" w:name="_Toc491724579"/>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应把招标文件</w:t>
      </w:r>
      <w:r>
        <w:rPr>
          <w:rFonts w:hint="eastAsia" w:ascii="宋体" w:hAnsi="宋体" w:eastAsia="宋体" w:cs="宋体"/>
          <w:color w:val="auto"/>
          <w:sz w:val="24"/>
          <w:szCs w:val="24"/>
          <w:lang w:val="en-US" w:eastAsia="zh-CN"/>
        </w:rPr>
        <w:t>中</w:t>
      </w:r>
      <w:r>
        <w:rPr>
          <w:rFonts w:hint="eastAsia" w:ascii="宋体" w:hAnsi="宋体" w:eastAsia="宋体" w:cs="宋体"/>
          <w:color w:val="auto"/>
          <w:sz w:val="24"/>
          <w:szCs w:val="24"/>
        </w:rPr>
        <w:t>全部技术服务要求按顺序列入此表，并对照技术服务要求进行逐条应答。</w:t>
      </w:r>
      <w:bookmarkEnd w:id="14"/>
    </w:p>
    <w:p>
      <w:pPr>
        <w:snapToGrid w:val="0"/>
        <w:spacing w:line="360" w:lineRule="auto"/>
        <w:ind w:firstLine="480" w:firstLineChars="200"/>
        <w:jc w:val="left"/>
        <w:rPr>
          <w:rFonts w:hint="eastAsia" w:ascii="宋体" w:hAnsi="宋体" w:eastAsia="宋体" w:cs="宋体"/>
          <w:color w:val="auto"/>
          <w:sz w:val="24"/>
          <w:szCs w:val="24"/>
        </w:rPr>
      </w:pPr>
      <w:bookmarkStart w:id="15" w:name="_Toc491724580"/>
      <w:r>
        <w:rPr>
          <w:rFonts w:hint="eastAsia" w:ascii="宋体" w:hAnsi="宋体" w:eastAsia="宋体" w:cs="宋体"/>
          <w:color w:val="auto"/>
          <w:sz w:val="24"/>
          <w:szCs w:val="24"/>
        </w:rPr>
        <w:t>2</w:t>
      </w:r>
      <w:bookmarkEnd w:id="15"/>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偏离部分应明确作出偏离描述。</w:t>
      </w:r>
    </w:p>
    <w:p>
      <w:pPr>
        <w:snapToGrid w:val="0"/>
        <w:spacing w:line="360" w:lineRule="auto"/>
        <w:ind w:firstLine="480" w:firstLineChars="200"/>
        <w:jc w:val="left"/>
        <w:rPr>
          <w:rFonts w:hint="eastAsia" w:ascii="宋体" w:hAnsi="宋体" w:eastAsia="宋体" w:cs="宋体"/>
          <w:color w:val="auto"/>
          <w:sz w:val="24"/>
          <w:szCs w:val="24"/>
        </w:rPr>
      </w:pPr>
      <w:bookmarkStart w:id="16" w:name="_Toc491724581"/>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招标文件中要求对该部分内容提供证明材料的，投标人应按照要求提供相应证明材料，否则不予认可。</w:t>
      </w:r>
    </w:p>
    <w:p>
      <w:pPr>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必须据实填写，不得虚假填写，否则将取消其投标或中标资格。</w:t>
      </w:r>
      <w:bookmarkEnd w:id="16"/>
    </w:p>
    <w:p>
      <w:pPr>
        <w:snapToGrid w:val="0"/>
        <w:spacing w:line="360" w:lineRule="auto"/>
        <w:ind w:firstLine="480" w:firstLineChars="200"/>
        <w:jc w:val="left"/>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rPr>
      </w:pPr>
      <w:bookmarkStart w:id="17" w:name="_Toc491724582"/>
      <w:r>
        <w:rPr>
          <w:rFonts w:hint="eastAsia" w:ascii="宋体" w:hAnsi="宋体" w:eastAsia="宋体" w:cs="宋体"/>
          <w:color w:val="auto"/>
          <w:sz w:val="24"/>
          <w:szCs w:val="24"/>
        </w:rPr>
        <w:t>投标人名称：</w:t>
      </w:r>
      <w:bookmarkEnd w:id="17"/>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（加盖公章）</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rPr>
      </w:pPr>
      <w:bookmarkStart w:id="18" w:name="_Toc491724583"/>
      <w:r>
        <w:rPr>
          <w:rFonts w:hint="eastAsia" w:ascii="宋体" w:hAnsi="宋体" w:eastAsia="宋体" w:cs="宋体"/>
          <w:color w:val="auto"/>
          <w:sz w:val="24"/>
          <w:szCs w:val="24"/>
        </w:rPr>
        <w:t>法定代表人或授权代表：</w:t>
      </w:r>
      <w:bookmarkEnd w:id="18"/>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签字或盖章</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rPr>
      </w:pPr>
      <w:bookmarkStart w:id="19" w:name="_Toc491724584"/>
      <w:r>
        <w:rPr>
          <w:rFonts w:hint="eastAsia" w:ascii="宋体" w:hAnsi="宋体" w:eastAsia="宋体" w:cs="宋体"/>
          <w:color w:val="auto"/>
          <w:sz w:val="24"/>
          <w:szCs w:val="24"/>
        </w:rPr>
        <w:t>日期:</w:t>
      </w:r>
      <w:bookmarkEnd w:id="19"/>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rPr>
      </w:pPr>
    </w:p>
    <w:p>
      <w:pPr>
        <w:widowControl/>
        <w:shd w:val="clear" w:color="auto" w:fill="FFFFFF"/>
        <w:wordWrap w:val="0"/>
        <w:ind w:left="720" w:hanging="72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法定代表人授权书</w:t>
      </w:r>
      <w:bookmarkEnd w:id="4"/>
    </w:p>
    <w:p>
      <w:pPr>
        <w:pStyle w:val="2"/>
        <w:rPr>
          <w:rFonts w:hint="eastAsia" w:ascii="宋体" w:hAnsi="宋体" w:eastAsia="宋体" w:cs="宋体"/>
          <w:bCs/>
          <w:color w:val="auto"/>
          <w:kern w:val="0"/>
          <w:sz w:val="24"/>
          <w:szCs w:val="24"/>
        </w:rPr>
      </w:pPr>
    </w:p>
    <w:p>
      <w:pPr>
        <w:pStyle w:val="3"/>
        <w:numPr>
          <w:numId w:val="0"/>
        </w:numPr>
        <w:ind w:left="1680" w:leftChars="0"/>
        <w:rPr>
          <w:rFonts w:hint="eastAsia"/>
        </w:rPr>
      </w:pPr>
    </w:p>
    <w:p>
      <w:pPr>
        <w:widowControl/>
        <w:snapToGrid w:val="0"/>
        <w:spacing w:line="360" w:lineRule="auto"/>
        <w:jc w:val="left"/>
        <w:outlineLvl w:val="1"/>
        <w:rPr>
          <w:rFonts w:hint="eastAsia" w:ascii="宋体" w:hAnsi="宋体" w:eastAsia="宋体" w:cs="宋体"/>
          <w:color w:val="auto"/>
          <w:sz w:val="24"/>
          <w:szCs w:val="24"/>
        </w:rPr>
      </w:pPr>
      <w:r>
        <w:rPr>
          <w:rFonts w:hint="eastAsia" w:ascii="宋体" w:hAnsi="宋体" w:eastAsia="宋体" w:cs="宋体"/>
          <w:color w:val="auto"/>
          <w:sz w:val="24"/>
          <w:szCs w:val="24"/>
        </w:rPr>
        <w:t>四川省妇幼保健院：</w:t>
      </w:r>
    </w:p>
    <w:p>
      <w:pPr>
        <w:widowControl/>
        <w:snapToGrid w:val="0"/>
        <w:spacing w:line="360" w:lineRule="auto"/>
        <w:ind w:firstLine="480" w:firstLineChars="200"/>
        <w:jc w:val="left"/>
        <w:outlineLvl w:val="1"/>
        <w:rPr>
          <w:rFonts w:hint="eastAsia" w:ascii="宋体" w:hAnsi="宋体" w:eastAsia="宋体" w:cs="宋体"/>
          <w:color w:val="auto"/>
          <w:sz w:val="24"/>
          <w:szCs w:val="24"/>
        </w:rPr>
      </w:pPr>
      <w:r>
        <w:rPr>
          <w:rFonts w:hint="eastAsia" w:ascii="宋体" w:hAnsi="宋体" w:eastAsia="宋体" w:cs="宋体"/>
          <w:color w:val="auto"/>
          <w:sz w:val="24"/>
          <w:szCs w:val="24"/>
        </w:rPr>
        <w:t>本人</w:t>
      </w:r>
      <w:r>
        <w:rPr>
          <w:rFonts w:hint="eastAsia" w:ascii="宋体" w:hAnsi="宋体" w:eastAsia="宋体" w:cs="宋体"/>
          <w:color w:val="auto"/>
          <w:sz w:val="24"/>
          <w:szCs w:val="24"/>
          <w:u w:val="single"/>
        </w:rPr>
        <w:t xml:space="preserve"> （授权人姓名）  </w:t>
      </w: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 xml:space="preserve">  （职务）  </w:t>
      </w:r>
      <w:r>
        <w:rPr>
          <w:rFonts w:hint="eastAsia" w:ascii="宋体" w:hAnsi="宋体" w:eastAsia="宋体" w:cs="宋体"/>
          <w:color w:val="auto"/>
          <w:sz w:val="24"/>
          <w:szCs w:val="24"/>
        </w:rPr>
        <w:t>，现授权</w:t>
      </w:r>
      <w:r>
        <w:rPr>
          <w:rFonts w:hint="eastAsia" w:ascii="宋体" w:hAnsi="宋体" w:eastAsia="宋体" w:cs="宋体"/>
          <w:color w:val="auto"/>
          <w:sz w:val="24"/>
          <w:szCs w:val="24"/>
          <w:u w:val="single"/>
        </w:rPr>
        <w:t xml:space="preserve">  （被授权人姓名）  </w:t>
      </w:r>
      <w:r>
        <w:rPr>
          <w:rFonts w:hint="eastAsia" w:ascii="宋体" w:hAnsi="宋体" w:eastAsia="宋体" w:cs="宋体"/>
          <w:color w:val="auto"/>
          <w:sz w:val="24"/>
          <w:szCs w:val="24"/>
        </w:rPr>
        <w:t>作为授权代表参加贵院组织的</w:t>
      </w:r>
      <w:r>
        <w:rPr>
          <w:rFonts w:hint="eastAsia" w:ascii="宋体" w:hAnsi="宋体" w:eastAsia="宋体" w:cs="宋体"/>
          <w:color w:val="auto"/>
          <w:sz w:val="24"/>
          <w:szCs w:val="24"/>
          <w:u w:val="single"/>
        </w:rPr>
        <w:t xml:space="preserve">  （项目名称）  </w:t>
      </w:r>
      <w:r>
        <w:rPr>
          <w:rFonts w:hint="eastAsia" w:ascii="宋体" w:hAnsi="宋体" w:eastAsia="宋体" w:cs="宋体"/>
          <w:color w:val="auto"/>
          <w:sz w:val="24"/>
          <w:szCs w:val="24"/>
        </w:rPr>
        <w:t>项目（项目编号：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pPr>
        <w:widowControl/>
        <w:snapToGrid w:val="0"/>
        <w:spacing w:line="360" w:lineRule="auto"/>
        <w:ind w:firstLine="480" w:firstLineChars="200"/>
        <w:jc w:val="left"/>
        <w:outlineLvl w:val="1"/>
        <w:rPr>
          <w:rFonts w:hint="eastAsia" w:ascii="宋体" w:hAnsi="宋体" w:eastAsia="宋体" w:cs="宋体"/>
          <w:color w:val="auto"/>
          <w:sz w:val="24"/>
          <w:szCs w:val="24"/>
        </w:rPr>
      </w:pPr>
      <w:r>
        <w:rPr>
          <w:rFonts w:hint="eastAsia" w:ascii="宋体" w:hAnsi="宋体" w:eastAsia="宋体" w:cs="宋体"/>
          <w:color w:val="auto"/>
          <w:sz w:val="24"/>
          <w:szCs w:val="24"/>
        </w:rPr>
        <w:t>特此授权，本授权书自出具之日起生效。</w:t>
      </w:r>
    </w:p>
    <w:p>
      <w:pPr>
        <w:widowControl/>
        <w:snapToGrid w:val="0"/>
        <w:spacing w:line="360" w:lineRule="auto"/>
        <w:ind w:firstLine="480" w:firstLineChars="200"/>
        <w:jc w:val="left"/>
        <w:outlineLvl w:val="1"/>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 xml:space="preserve">    （签</w:t>
      </w:r>
      <w:r>
        <w:rPr>
          <w:rFonts w:hint="eastAsia" w:ascii="宋体" w:hAnsi="宋体" w:eastAsia="宋体" w:cs="宋体"/>
          <w:color w:val="auto"/>
          <w:sz w:val="24"/>
          <w:szCs w:val="24"/>
          <w:u w:val="single"/>
          <w:lang w:val="en-US" w:eastAsia="zh-CN"/>
        </w:rPr>
        <w:t>字</w:t>
      </w:r>
      <w:r>
        <w:rPr>
          <w:rFonts w:hint="eastAsia" w:ascii="宋体" w:hAnsi="宋体" w:eastAsia="宋体" w:cs="宋体"/>
          <w:color w:val="auto"/>
          <w:sz w:val="24"/>
          <w:szCs w:val="24"/>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授权代表：</w:t>
      </w:r>
      <w:r>
        <w:rPr>
          <w:rFonts w:hint="eastAsia" w:ascii="宋体" w:hAnsi="宋体" w:eastAsia="宋体" w:cs="宋体"/>
          <w:color w:val="auto"/>
          <w:sz w:val="24"/>
          <w:szCs w:val="24"/>
          <w:u w:val="single"/>
        </w:rPr>
        <w:t xml:space="preserve">     （签</w:t>
      </w:r>
      <w:r>
        <w:rPr>
          <w:rFonts w:hint="eastAsia" w:ascii="宋体" w:hAnsi="宋体" w:eastAsia="宋体" w:cs="宋体"/>
          <w:color w:val="auto"/>
          <w:sz w:val="24"/>
          <w:szCs w:val="24"/>
          <w:u w:val="single"/>
          <w:lang w:val="en-US" w:eastAsia="zh-CN"/>
        </w:rPr>
        <w:t>字</w:t>
      </w:r>
      <w:r>
        <w:rPr>
          <w:rFonts w:hint="eastAsia" w:ascii="宋体" w:hAnsi="宋体" w:eastAsia="宋体" w:cs="宋体"/>
          <w:color w:val="auto"/>
          <w:sz w:val="24"/>
          <w:szCs w:val="24"/>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授权日期：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widowControl/>
        <w:shd w:val="clear" w:color="auto" w:fill="FFFFFF"/>
        <w:wordWrap w:val="0"/>
        <w:jc w:val="left"/>
        <w:rPr>
          <w:rFonts w:hint="eastAsia" w:ascii="宋体" w:hAnsi="宋体" w:eastAsia="宋体" w:cs="宋体"/>
          <w:color w:val="auto"/>
          <w:kern w:val="0"/>
          <w:sz w:val="24"/>
          <w:szCs w:val="24"/>
        </w:rPr>
      </w:pPr>
    </w:p>
    <w:p>
      <w:pPr>
        <w:pStyle w:val="8"/>
        <w:rPr>
          <w:rFonts w:hint="eastAsia" w:ascii="宋体" w:hAnsi="宋体" w:eastAsia="宋体" w:cs="宋体"/>
          <w:color w:val="auto"/>
          <w:sz w:val="24"/>
          <w:szCs w:val="24"/>
        </w:rPr>
      </w:pPr>
      <w:r>
        <w:rPr>
          <w:rFonts w:hint="eastAsia" w:ascii="宋体" w:hAnsi="宋体" w:eastAsia="宋体" w:cs="宋体"/>
          <w:color w:val="auto"/>
          <w:sz w:val="24"/>
          <w:szCs w:val="24"/>
        </w:rPr>
        <w:t>【说明】上述证明文件附有法定代表人、被授权代表身份证复印件（加盖公章）时才能生效。</w:t>
      </w:r>
    </w:p>
    <w:p>
      <w:pPr>
        <w:widowControl/>
        <w:shd w:val="clear" w:color="auto" w:fill="FFFFFF"/>
        <w:wordWrap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bookmarkStart w:id="20" w:name="_Hlk47353806"/>
    </w:p>
    <w:p>
      <w:pPr>
        <w:pStyle w:val="2"/>
        <w:rPr>
          <w:rFonts w:hint="eastAsia" w:ascii="宋体" w:hAnsi="宋体" w:eastAsia="宋体" w:cs="宋体"/>
          <w:color w:val="auto"/>
          <w:kern w:val="0"/>
          <w:sz w:val="24"/>
          <w:szCs w:val="24"/>
        </w:rPr>
      </w:pPr>
    </w:p>
    <w:p>
      <w:pPr>
        <w:pStyle w:val="3"/>
        <w:widowControl w:val="0"/>
        <w:numPr>
          <w:numId w:val="0"/>
        </w:numPr>
        <w:jc w:val="both"/>
        <w:rPr>
          <w:rFonts w:hint="eastAsia" w:ascii="宋体" w:hAnsi="宋体" w:eastAsia="宋体" w:cs="宋体"/>
          <w:color w:val="auto"/>
          <w:kern w:val="0"/>
          <w:sz w:val="24"/>
          <w:szCs w:val="24"/>
        </w:rPr>
      </w:pPr>
    </w:p>
    <w:p>
      <w:pPr>
        <w:pStyle w:val="3"/>
        <w:widowControl w:val="0"/>
        <w:numPr>
          <w:numId w:val="0"/>
        </w:numPr>
        <w:jc w:val="both"/>
        <w:rPr>
          <w:rFonts w:hint="eastAsia" w:ascii="宋体" w:hAnsi="宋体" w:eastAsia="宋体" w:cs="宋体"/>
          <w:color w:val="auto"/>
          <w:kern w:val="0"/>
          <w:sz w:val="24"/>
          <w:szCs w:val="24"/>
        </w:rPr>
      </w:pPr>
    </w:p>
    <w:p>
      <w:pPr>
        <w:pStyle w:val="3"/>
        <w:widowControl w:val="0"/>
        <w:numPr>
          <w:numId w:val="0"/>
        </w:numPr>
        <w:jc w:val="both"/>
        <w:rPr>
          <w:rFonts w:hint="eastAsia" w:ascii="宋体" w:hAnsi="宋体" w:eastAsia="宋体" w:cs="宋体"/>
          <w:color w:val="auto"/>
          <w:kern w:val="0"/>
          <w:sz w:val="24"/>
          <w:szCs w:val="24"/>
        </w:rPr>
      </w:pPr>
    </w:p>
    <w:p>
      <w:pPr>
        <w:pStyle w:val="3"/>
        <w:widowControl w:val="0"/>
        <w:numPr>
          <w:numId w:val="0"/>
        </w:numPr>
        <w:jc w:val="both"/>
        <w:rPr>
          <w:rFonts w:hint="eastAsia" w:ascii="宋体" w:hAnsi="宋体" w:eastAsia="宋体" w:cs="宋体"/>
          <w:color w:val="auto"/>
          <w:kern w:val="0"/>
          <w:sz w:val="24"/>
          <w:szCs w:val="24"/>
        </w:rPr>
      </w:pPr>
    </w:p>
    <w:p>
      <w:pPr>
        <w:pStyle w:val="3"/>
        <w:widowControl w:val="0"/>
        <w:numPr>
          <w:numId w:val="0"/>
        </w:numPr>
        <w:jc w:val="both"/>
        <w:rPr>
          <w:rFonts w:hint="eastAsia" w:ascii="宋体" w:hAnsi="宋体" w:eastAsia="宋体" w:cs="宋体"/>
          <w:color w:val="auto"/>
          <w:kern w:val="0"/>
          <w:sz w:val="24"/>
          <w:szCs w:val="24"/>
        </w:rPr>
      </w:pPr>
    </w:p>
    <w:p>
      <w:pPr>
        <w:pStyle w:val="3"/>
        <w:widowControl w:val="0"/>
        <w:numPr>
          <w:numId w:val="0"/>
        </w:numPr>
        <w:jc w:val="both"/>
        <w:rPr>
          <w:rFonts w:hint="eastAsia" w:ascii="宋体" w:hAnsi="宋体" w:eastAsia="宋体" w:cs="宋体"/>
          <w:color w:val="auto"/>
          <w:kern w:val="0"/>
          <w:sz w:val="24"/>
          <w:szCs w:val="24"/>
        </w:rPr>
      </w:pPr>
    </w:p>
    <w:p>
      <w:pPr>
        <w:pStyle w:val="3"/>
        <w:widowControl w:val="0"/>
        <w:numPr>
          <w:numId w:val="0"/>
        </w:numPr>
        <w:jc w:val="both"/>
        <w:rPr>
          <w:rFonts w:hint="eastAsia" w:ascii="宋体" w:hAnsi="宋体" w:eastAsia="宋体" w:cs="宋体"/>
          <w:color w:val="auto"/>
          <w:kern w:val="0"/>
          <w:sz w:val="24"/>
          <w:szCs w:val="24"/>
        </w:rPr>
      </w:pPr>
    </w:p>
    <w:p>
      <w:pPr>
        <w:pStyle w:val="3"/>
        <w:widowControl w:val="0"/>
        <w:numPr>
          <w:numId w:val="0"/>
        </w:numPr>
        <w:jc w:val="both"/>
        <w:rPr>
          <w:rFonts w:hint="eastAsia" w:ascii="宋体" w:hAnsi="宋体" w:eastAsia="宋体" w:cs="宋体"/>
          <w:color w:val="auto"/>
          <w:kern w:val="0"/>
          <w:sz w:val="24"/>
          <w:szCs w:val="24"/>
        </w:rPr>
      </w:pPr>
    </w:p>
    <w:p>
      <w:pPr>
        <w:pStyle w:val="3"/>
        <w:widowControl w:val="0"/>
        <w:numPr>
          <w:numId w:val="0"/>
        </w:numPr>
        <w:jc w:val="both"/>
        <w:rPr>
          <w:rFonts w:hint="eastAsia" w:ascii="宋体" w:hAnsi="宋体" w:eastAsia="宋体" w:cs="宋体"/>
          <w:color w:val="auto"/>
          <w:kern w:val="0"/>
          <w:sz w:val="24"/>
          <w:szCs w:val="24"/>
        </w:rPr>
      </w:pPr>
    </w:p>
    <w:p>
      <w:pPr>
        <w:pStyle w:val="3"/>
        <w:widowControl w:val="0"/>
        <w:numPr>
          <w:numId w:val="0"/>
        </w:numPr>
        <w:jc w:val="both"/>
        <w:rPr>
          <w:rFonts w:hint="eastAsia" w:ascii="宋体" w:hAnsi="宋体" w:eastAsia="宋体" w:cs="宋体"/>
          <w:color w:val="auto"/>
          <w:kern w:val="0"/>
          <w:sz w:val="24"/>
          <w:szCs w:val="24"/>
        </w:rPr>
      </w:pPr>
    </w:p>
    <w:p>
      <w:pPr>
        <w:pStyle w:val="3"/>
        <w:widowControl w:val="0"/>
        <w:numPr>
          <w:numId w:val="0"/>
        </w:numPr>
        <w:jc w:val="both"/>
        <w:rPr>
          <w:rFonts w:hint="eastAsia" w:ascii="宋体" w:hAnsi="宋体" w:eastAsia="宋体" w:cs="宋体"/>
          <w:color w:val="auto"/>
          <w:kern w:val="0"/>
          <w:sz w:val="24"/>
          <w:szCs w:val="24"/>
        </w:rPr>
      </w:pPr>
    </w:p>
    <w:p>
      <w:pPr>
        <w:pStyle w:val="3"/>
        <w:widowControl w:val="0"/>
        <w:numPr>
          <w:numId w:val="0"/>
        </w:numPr>
        <w:jc w:val="both"/>
        <w:rPr>
          <w:rFonts w:hint="eastAsia" w:ascii="宋体" w:hAnsi="宋体" w:eastAsia="宋体" w:cs="宋体"/>
          <w:color w:val="auto"/>
          <w:kern w:val="0"/>
          <w:sz w:val="24"/>
          <w:szCs w:val="24"/>
        </w:rPr>
      </w:pPr>
    </w:p>
    <w:p>
      <w:pPr>
        <w:pStyle w:val="3"/>
        <w:widowControl w:val="0"/>
        <w:numPr>
          <w:numId w:val="0"/>
        </w:numPr>
        <w:jc w:val="both"/>
        <w:rPr>
          <w:rFonts w:hint="eastAsia" w:ascii="宋体" w:hAnsi="宋体" w:eastAsia="宋体" w:cs="宋体"/>
          <w:color w:val="auto"/>
          <w:kern w:val="0"/>
          <w:sz w:val="24"/>
          <w:szCs w:val="24"/>
        </w:rPr>
      </w:pPr>
    </w:p>
    <w:p>
      <w:pPr>
        <w:pStyle w:val="3"/>
        <w:widowControl w:val="0"/>
        <w:numPr>
          <w:numId w:val="0"/>
        </w:numPr>
        <w:jc w:val="both"/>
        <w:rPr>
          <w:rFonts w:hint="eastAsia" w:ascii="宋体" w:hAnsi="宋体" w:eastAsia="宋体" w:cs="宋体"/>
          <w:color w:val="auto"/>
          <w:kern w:val="0"/>
          <w:sz w:val="24"/>
          <w:szCs w:val="24"/>
        </w:rPr>
      </w:pPr>
    </w:p>
    <w:p>
      <w:pPr>
        <w:pStyle w:val="3"/>
        <w:widowControl w:val="0"/>
        <w:numPr>
          <w:numId w:val="0"/>
        </w:numPr>
        <w:jc w:val="both"/>
        <w:rPr>
          <w:rFonts w:hint="eastAsia" w:ascii="宋体" w:hAnsi="宋体" w:eastAsia="宋体" w:cs="宋体"/>
          <w:color w:val="auto"/>
          <w:kern w:val="0"/>
          <w:sz w:val="24"/>
          <w:szCs w:val="24"/>
        </w:rPr>
      </w:pPr>
    </w:p>
    <w:p>
      <w:pPr>
        <w:pStyle w:val="3"/>
        <w:widowControl w:val="0"/>
        <w:numPr>
          <w:numId w:val="0"/>
        </w:numPr>
        <w:jc w:val="both"/>
        <w:rPr>
          <w:rFonts w:hint="eastAsia" w:ascii="宋体" w:hAnsi="宋体" w:eastAsia="宋体" w:cs="宋体"/>
          <w:color w:val="auto"/>
          <w:kern w:val="0"/>
          <w:sz w:val="24"/>
          <w:szCs w:val="24"/>
        </w:rPr>
      </w:pPr>
    </w:p>
    <w:p>
      <w:pPr>
        <w:pStyle w:val="42"/>
        <w:snapToGrid w:val="0"/>
        <w:spacing w:beforeLines="100" w:afterLines="100"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良好的商业信誉和健全的财务会计制度的承诺函</w:t>
      </w:r>
      <w:bookmarkEnd w:id="20"/>
    </w:p>
    <w:p>
      <w:pPr>
        <w:pStyle w:val="42"/>
        <w:snapToGrid w:val="0"/>
        <w:spacing w:beforeLines="100" w:afterLines="100" w:line="240" w:lineRule="auto"/>
        <w:ind w:firstLine="0" w:firstLineChars="0"/>
        <w:jc w:val="both"/>
        <w:rPr>
          <w:rFonts w:hint="eastAsia" w:ascii="宋体" w:hAnsi="宋体" w:eastAsia="宋体" w:cs="宋体"/>
          <w:color w:val="auto"/>
          <w:sz w:val="24"/>
          <w:szCs w:val="24"/>
        </w:rPr>
      </w:pPr>
    </w:p>
    <w:p>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四川省妇幼保健院：</w:t>
      </w:r>
    </w:p>
    <w:p>
      <w:pPr>
        <w:snapToGrid w:val="0"/>
        <w:spacing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w:t>
      </w: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参加</w:t>
      </w:r>
      <w:r>
        <w:rPr>
          <w:rFonts w:hint="eastAsia" w:ascii="宋体" w:hAnsi="宋体" w:eastAsia="宋体" w:cs="宋体"/>
          <w:color w:val="auto"/>
          <w:sz w:val="24"/>
          <w:szCs w:val="24"/>
          <w:u w:val="single"/>
        </w:rPr>
        <w:t xml:space="preserve">   （项目名称）   </w:t>
      </w: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w:t>
      </w:r>
      <w:r>
        <w:rPr>
          <w:rFonts w:hint="eastAsia" w:ascii="宋体" w:hAnsi="宋体" w:eastAsia="宋体" w:cs="宋体"/>
          <w:color w:val="auto"/>
          <w:sz w:val="24"/>
          <w:szCs w:val="24"/>
        </w:rPr>
        <w:t>磋商活动，现郑重承诺：</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本投标人具有良好的商业信誉和健全的财务会计制度。</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pPr>
        <w:snapToGrid w:val="0"/>
        <w:spacing w:line="360" w:lineRule="auto"/>
        <w:ind w:firstLine="480" w:firstLineChars="200"/>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w:t>
      </w:r>
      <w:r>
        <w:rPr>
          <w:rFonts w:hint="eastAsia" w:ascii="宋体" w:hAnsi="宋体" w:eastAsia="宋体" w:cs="宋体"/>
          <w:color w:val="auto"/>
          <w:sz w:val="24"/>
          <w:szCs w:val="24"/>
          <w:u w:val="single"/>
        </w:rPr>
        <w:t xml:space="preserve">    （签</w:t>
      </w:r>
      <w:r>
        <w:rPr>
          <w:rFonts w:hint="eastAsia" w:ascii="宋体" w:hAnsi="宋体" w:eastAsia="宋体" w:cs="宋体"/>
          <w:color w:val="auto"/>
          <w:sz w:val="24"/>
          <w:szCs w:val="24"/>
          <w:u w:val="single"/>
          <w:lang w:val="en-US" w:eastAsia="zh-CN"/>
        </w:rPr>
        <w:t>字</w:t>
      </w:r>
      <w:r>
        <w:rPr>
          <w:rFonts w:hint="eastAsia" w:ascii="宋体" w:hAnsi="宋体" w:eastAsia="宋体" w:cs="宋体"/>
          <w:color w:val="auto"/>
          <w:sz w:val="24"/>
          <w:szCs w:val="24"/>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3"/>
        <w:widowControl w:val="0"/>
        <w:numPr>
          <w:numId w:val="0"/>
        </w:numPr>
        <w:jc w:val="both"/>
        <w:rPr>
          <w:rFonts w:hint="eastAsia" w:ascii="宋体" w:hAnsi="宋体" w:eastAsia="宋体" w:cs="宋体"/>
          <w:color w:val="auto"/>
          <w:sz w:val="24"/>
          <w:szCs w:val="24"/>
        </w:rPr>
      </w:pPr>
    </w:p>
    <w:p>
      <w:pPr>
        <w:pStyle w:val="3"/>
        <w:widowControl w:val="0"/>
        <w:numPr>
          <w:numId w:val="0"/>
        </w:numPr>
        <w:jc w:val="both"/>
        <w:rPr>
          <w:rFonts w:hint="eastAsia" w:ascii="宋体" w:hAnsi="宋体" w:eastAsia="宋体" w:cs="宋体"/>
          <w:color w:val="auto"/>
          <w:sz w:val="24"/>
          <w:szCs w:val="24"/>
        </w:rPr>
      </w:pPr>
    </w:p>
    <w:p>
      <w:pPr>
        <w:pStyle w:val="3"/>
        <w:widowControl w:val="0"/>
        <w:numPr>
          <w:numId w:val="0"/>
        </w:numPr>
        <w:jc w:val="both"/>
        <w:rPr>
          <w:rFonts w:hint="eastAsia" w:ascii="宋体" w:hAnsi="宋体" w:eastAsia="宋体" w:cs="宋体"/>
          <w:color w:val="auto"/>
          <w:sz w:val="24"/>
          <w:szCs w:val="24"/>
        </w:rPr>
      </w:pPr>
    </w:p>
    <w:p>
      <w:pPr>
        <w:pStyle w:val="3"/>
        <w:widowControl w:val="0"/>
        <w:numPr>
          <w:numId w:val="0"/>
        </w:numPr>
        <w:jc w:val="both"/>
        <w:rPr>
          <w:rFonts w:hint="eastAsia" w:ascii="宋体" w:hAnsi="宋体" w:eastAsia="宋体" w:cs="宋体"/>
          <w:color w:val="auto"/>
          <w:sz w:val="24"/>
          <w:szCs w:val="24"/>
        </w:rPr>
      </w:pPr>
    </w:p>
    <w:p>
      <w:pPr>
        <w:pStyle w:val="3"/>
        <w:widowControl w:val="0"/>
        <w:numPr>
          <w:numId w:val="0"/>
        </w:numPr>
        <w:jc w:val="both"/>
        <w:rPr>
          <w:rFonts w:hint="eastAsia" w:ascii="宋体" w:hAnsi="宋体" w:eastAsia="宋体" w:cs="宋体"/>
          <w:color w:val="auto"/>
          <w:sz w:val="24"/>
          <w:szCs w:val="24"/>
        </w:rPr>
      </w:pPr>
    </w:p>
    <w:p>
      <w:pPr>
        <w:pStyle w:val="3"/>
        <w:widowControl w:val="0"/>
        <w:numPr>
          <w:numId w:val="0"/>
        </w:numPr>
        <w:jc w:val="both"/>
        <w:rPr>
          <w:rFonts w:hint="eastAsia" w:ascii="宋体" w:hAnsi="宋体" w:eastAsia="宋体" w:cs="宋体"/>
          <w:color w:val="auto"/>
          <w:sz w:val="24"/>
          <w:szCs w:val="24"/>
        </w:rPr>
      </w:pPr>
    </w:p>
    <w:p>
      <w:pPr>
        <w:pStyle w:val="3"/>
        <w:widowControl w:val="0"/>
        <w:numPr>
          <w:numId w:val="0"/>
        </w:numPr>
        <w:jc w:val="both"/>
        <w:rPr>
          <w:rFonts w:hint="eastAsia" w:ascii="宋体" w:hAnsi="宋体" w:eastAsia="宋体" w:cs="宋体"/>
          <w:color w:val="auto"/>
          <w:sz w:val="24"/>
          <w:szCs w:val="24"/>
        </w:rPr>
      </w:pPr>
    </w:p>
    <w:p>
      <w:pPr>
        <w:pStyle w:val="3"/>
        <w:widowControl w:val="0"/>
        <w:numPr>
          <w:numId w:val="0"/>
        </w:numPr>
        <w:jc w:val="both"/>
        <w:rPr>
          <w:rFonts w:hint="eastAsia" w:ascii="宋体" w:hAnsi="宋体" w:eastAsia="宋体" w:cs="宋体"/>
          <w:color w:val="auto"/>
          <w:sz w:val="24"/>
          <w:szCs w:val="24"/>
        </w:rPr>
      </w:pPr>
    </w:p>
    <w:p>
      <w:pPr>
        <w:pStyle w:val="3"/>
        <w:widowControl w:val="0"/>
        <w:numPr>
          <w:numId w:val="0"/>
        </w:numPr>
        <w:jc w:val="both"/>
        <w:rPr>
          <w:rFonts w:hint="eastAsia" w:ascii="宋体" w:hAnsi="宋体" w:eastAsia="宋体" w:cs="宋体"/>
          <w:color w:val="auto"/>
          <w:sz w:val="24"/>
          <w:szCs w:val="24"/>
        </w:rPr>
      </w:pPr>
    </w:p>
    <w:p>
      <w:pPr>
        <w:pStyle w:val="3"/>
        <w:widowControl w:val="0"/>
        <w:numPr>
          <w:numId w:val="0"/>
        </w:numPr>
        <w:jc w:val="both"/>
        <w:rPr>
          <w:rFonts w:hint="eastAsia" w:ascii="宋体" w:hAnsi="宋体" w:eastAsia="宋体" w:cs="宋体"/>
          <w:color w:val="auto"/>
          <w:sz w:val="24"/>
          <w:szCs w:val="24"/>
        </w:rPr>
      </w:pPr>
    </w:p>
    <w:p>
      <w:pPr>
        <w:pStyle w:val="3"/>
        <w:widowControl w:val="0"/>
        <w:numPr>
          <w:numId w:val="0"/>
        </w:numPr>
        <w:jc w:val="both"/>
        <w:rPr>
          <w:rFonts w:hint="eastAsia" w:ascii="宋体" w:hAnsi="宋体" w:eastAsia="宋体" w:cs="宋体"/>
          <w:color w:val="auto"/>
          <w:sz w:val="24"/>
          <w:szCs w:val="24"/>
        </w:rPr>
      </w:pPr>
    </w:p>
    <w:p>
      <w:pPr>
        <w:pStyle w:val="3"/>
        <w:widowControl w:val="0"/>
        <w:numPr>
          <w:numId w:val="0"/>
        </w:numPr>
        <w:jc w:val="both"/>
        <w:rPr>
          <w:rFonts w:hint="eastAsia" w:ascii="宋体" w:hAnsi="宋体" w:eastAsia="宋体" w:cs="宋体"/>
          <w:color w:val="auto"/>
          <w:sz w:val="24"/>
          <w:szCs w:val="24"/>
        </w:rPr>
      </w:pPr>
    </w:p>
    <w:p>
      <w:pPr>
        <w:pStyle w:val="3"/>
        <w:widowControl w:val="0"/>
        <w:numPr>
          <w:numId w:val="0"/>
        </w:numPr>
        <w:jc w:val="both"/>
        <w:rPr>
          <w:rFonts w:hint="eastAsia" w:ascii="宋体" w:hAnsi="宋体" w:eastAsia="宋体" w:cs="宋体"/>
          <w:color w:val="auto"/>
          <w:sz w:val="24"/>
          <w:szCs w:val="24"/>
        </w:rPr>
      </w:pPr>
    </w:p>
    <w:p>
      <w:pPr>
        <w:pStyle w:val="3"/>
        <w:widowControl w:val="0"/>
        <w:numPr>
          <w:numId w:val="0"/>
        </w:numPr>
        <w:jc w:val="both"/>
        <w:rPr>
          <w:rFonts w:hint="eastAsia" w:ascii="宋体" w:hAnsi="宋体" w:eastAsia="宋体" w:cs="宋体"/>
          <w:color w:val="auto"/>
          <w:sz w:val="24"/>
          <w:szCs w:val="24"/>
        </w:rPr>
      </w:pPr>
    </w:p>
    <w:p>
      <w:pPr>
        <w:pStyle w:val="3"/>
        <w:widowControl w:val="0"/>
        <w:numPr>
          <w:numId w:val="0"/>
        </w:numPr>
        <w:jc w:val="both"/>
        <w:rPr>
          <w:rFonts w:hint="eastAsia" w:ascii="宋体" w:hAnsi="宋体" w:eastAsia="宋体" w:cs="宋体"/>
          <w:color w:val="auto"/>
          <w:sz w:val="24"/>
          <w:szCs w:val="24"/>
        </w:rPr>
      </w:pPr>
    </w:p>
    <w:p>
      <w:pPr>
        <w:pStyle w:val="3"/>
        <w:widowControl w:val="0"/>
        <w:numPr>
          <w:numId w:val="0"/>
        </w:numPr>
        <w:jc w:val="both"/>
        <w:rPr>
          <w:rFonts w:hint="eastAsia" w:ascii="宋体" w:hAnsi="宋体" w:eastAsia="宋体" w:cs="宋体"/>
          <w:color w:val="auto"/>
          <w:sz w:val="24"/>
          <w:szCs w:val="24"/>
        </w:rPr>
      </w:pPr>
    </w:p>
    <w:p>
      <w:pPr>
        <w:pStyle w:val="3"/>
        <w:widowControl w:val="0"/>
        <w:numPr>
          <w:numId w:val="0"/>
        </w:numPr>
        <w:jc w:val="both"/>
        <w:rPr>
          <w:rFonts w:hint="eastAsia" w:ascii="宋体" w:hAnsi="宋体" w:eastAsia="宋体" w:cs="宋体"/>
          <w:color w:val="auto"/>
          <w:sz w:val="24"/>
          <w:szCs w:val="24"/>
        </w:rPr>
      </w:pPr>
    </w:p>
    <w:p>
      <w:pPr>
        <w:pStyle w:val="3"/>
        <w:widowControl w:val="0"/>
        <w:numPr>
          <w:numId w:val="0"/>
        </w:numPr>
        <w:jc w:val="both"/>
        <w:rPr>
          <w:rFonts w:hint="eastAsia" w:ascii="宋体" w:hAnsi="宋体" w:eastAsia="宋体" w:cs="宋体"/>
          <w:color w:val="auto"/>
          <w:sz w:val="24"/>
          <w:szCs w:val="24"/>
        </w:rPr>
      </w:pPr>
    </w:p>
    <w:p>
      <w:pPr>
        <w:pStyle w:val="3"/>
        <w:widowControl w:val="0"/>
        <w:numPr>
          <w:numId w:val="0"/>
        </w:numPr>
        <w:jc w:val="both"/>
        <w:rPr>
          <w:rFonts w:hint="eastAsia" w:ascii="宋体" w:hAnsi="宋体" w:eastAsia="宋体" w:cs="宋体"/>
          <w:color w:val="auto"/>
          <w:sz w:val="24"/>
          <w:szCs w:val="24"/>
        </w:rPr>
      </w:pPr>
    </w:p>
    <w:p>
      <w:pPr>
        <w:pStyle w:val="3"/>
        <w:widowControl w:val="0"/>
        <w:numPr>
          <w:numId w:val="0"/>
        </w:numPr>
        <w:jc w:val="both"/>
        <w:rPr>
          <w:rFonts w:hint="eastAsia" w:ascii="宋体" w:hAnsi="宋体" w:eastAsia="宋体" w:cs="宋体"/>
          <w:color w:val="auto"/>
          <w:sz w:val="24"/>
          <w:szCs w:val="24"/>
        </w:rPr>
      </w:pPr>
    </w:p>
    <w:p>
      <w:pPr>
        <w:pStyle w:val="3"/>
        <w:widowControl w:val="0"/>
        <w:numPr>
          <w:numId w:val="0"/>
        </w:numPr>
        <w:jc w:val="both"/>
        <w:rPr>
          <w:rFonts w:hint="eastAsia" w:ascii="宋体" w:hAnsi="宋体" w:eastAsia="宋体" w:cs="宋体"/>
          <w:color w:val="auto"/>
          <w:sz w:val="24"/>
          <w:szCs w:val="24"/>
        </w:rPr>
      </w:pPr>
    </w:p>
    <w:p>
      <w:pPr>
        <w:pStyle w:val="3"/>
        <w:widowControl w:val="0"/>
        <w:numPr>
          <w:numId w:val="0"/>
        </w:numPr>
        <w:jc w:val="both"/>
        <w:rPr>
          <w:rFonts w:hint="eastAsia" w:ascii="宋体" w:hAnsi="宋体" w:eastAsia="宋体" w:cs="宋体"/>
          <w:color w:val="auto"/>
          <w:sz w:val="24"/>
          <w:szCs w:val="24"/>
        </w:rPr>
      </w:pPr>
    </w:p>
    <w:p>
      <w:pPr>
        <w:pStyle w:val="3"/>
        <w:widowControl w:val="0"/>
        <w:numPr>
          <w:numId w:val="0"/>
        </w:numPr>
        <w:jc w:val="both"/>
        <w:rPr>
          <w:rFonts w:hint="eastAsia" w:ascii="宋体" w:hAnsi="宋体" w:eastAsia="宋体" w:cs="宋体"/>
          <w:color w:val="auto"/>
          <w:sz w:val="24"/>
          <w:szCs w:val="24"/>
        </w:rPr>
      </w:pPr>
    </w:p>
    <w:p>
      <w:pPr>
        <w:pStyle w:val="3"/>
        <w:widowControl w:val="0"/>
        <w:numPr>
          <w:numId w:val="0"/>
        </w:numPr>
        <w:jc w:val="both"/>
        <w:rPr>
          <w:rFonts w:hint="eastAsia" w:ascii="宋体" w:hAnsi="宋体" w:eastAsia="宋体" w:cs="宋体"/>
          <w:color w:val="auto"/>
          <w:sz w:val="24"/>
          <w:szCs w:val="24"/>
        </w:rPr>
      </w:pPr>
    </w:p>
    <w:p>
      <w:pPr>
        <w:pStyle w:val="3"/>
        <w:widowControl w:val="0"/>
        <w:numPr>
          <w:numId w:val="0"/>
        </w:numPr>
        <w:jc w:val="both"/>
        <w:rPr>
          <w:rFonts w:hint="eastAsia" w:ascii="宋体" w:hAnsi="宋体" w:eastAsia="宋体" w:cs="宋体"/>
          <w:color w:val="auto"/>
          <w:sz w:val="24"/>
          <w:szCs w:val="24"/>
        </w:rPr>
      </w:pPr>
    </w:p>
    <w:p>
      <w:pPr>
        <w:pStyle w:val="42"/>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履行合同所必需的设备和专业技术能力的承诺函</w:t>
      </w:r>
    </w:p>
    <w:p>
      <w:pPr>
        <w:pStyle w:val="42"/>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snapToGrid w:val="0"/>
        <w:spacing w:beforeLines="150" w:afterLines="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四川省妇幼保健院：</w:t>
      </w:r>
    </w:p>
    <w:p>
      <w:pPr>
        <w:snapToGrid w:val="0"/>
        <w:spacing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w:t>
      </w: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参加</w:t>
      </w:r>
      <w:r>
        <w:rPr>
          <w:rFonts w:hint="eastAsia" w:ascii="宋体" w:hAnsi="宋体" w:eastAsia="宋体" w:cs="宋体"/>
          <w:color w:val="auto"/>
          <w:sz w:val="24"/>
          <w:szCs w:val="24"/>
          <w:u w:val="single"/>
        </w:rPr>
        <w:t xml:space="preserve">   （项目名称）   </w:t>
      </w: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w:t>
      </w:r>
      <w:r>
        <w:rPr>
          <w:rFonts w:hint="eastAsia" w:ascii="宋体" w:hAnsi="宋体" w:eastAsia="宋体" w:cs="宋体"/>
          <w:color w:val="auto"/>
          <w:sz w:val="24"/>
          <w:szCs w:val="24"/>
        </w:rPr>
        <w:t>磋商活动，现郑重承诺：</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本投标人具有履行合同所必需的设备和专业技术能力。</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pPr>
        <w:snapToGrid w:val="0"/>
        <w:spacing w:line="360" w:lineRule="auto"/>
        <w:ind w:firstLine="480" w:firstLineChars="200"/>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w:t>
      </w:r>
      <w:r>
        <w:rPr>
          <w:rFonts w:hint="eastAsia" w:ascii="宋体" w:hAnsi="宋体" w:eastAsia="宋体" w:cs="宋体"/>
          <w:color w:val="auto"/>
          <w:sz w:val="24"/>
          <w:szCs w:val="24"/>
          <w:u w:val="single"/>
        </w:rPr>
        <w:t xml:space="preserve">    （签</w:t>
      </w:r>
      <w:r>
        <w:rPr>
          <w:rFonts w:hint="eastAsia" w:ascii="宋体" w:hAnsi="宋体" w:eastAsia="宋体" w:cs="宋体"/>
          <w:color w:val="auto"/>
          <w:sz w:val="24"/>
          <w:szCs w:val="24"/>
          <w:u w:val="single"/>
          <w:lang w:val="en-US" w:eastAsia="zh-CN"/>
        </w:rPr>
        <w:t>字</w:t>
      </w:r>
      <w:r>
        <w:rPr>
          <w:rFonts w:hint="eastAsia" w:ascii="宋体" w:hAnsi="宋体" w:eastAsia="宋体" w:cs="宋体"/>
          <w:color w:val="auto"/>
          <w:sz w:val="24"/>
          <w:szCs w:val="24"/>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42"/>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2"/>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2"/>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2"/>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2"/>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2"/>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2"/>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2"/>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2"/>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2"/>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2"/>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2"/>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2"/>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2"/>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2"/>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2"/>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2"/>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2"/>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2"/>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2"/>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2"/>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2"/>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2"/>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2"/>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2"/>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2"/>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2"/>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42"/>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依法缴纳税收和社会保障资金的良好记录的承诺函</w:t>
      </w:r>
    </w:p>
    <w:p>
      <w:pPr>
        <w:pStyle w:val="42"/>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snapToGrid w:val="0"/>
        <w:spacing w:beforeLines="150" w:afterLines="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四川省妇幼保健院：</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w:t>
      </w: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参加</w:t>
      </w:r>
      <w:r>
        <w:rPr>
          <w:rFonts w:hint="eastAsia" w:ascii="宋体" w:hAnsi="宋体" w:eastAsia="宋体" w:cs="宋体"/>
          <w:color w:val="auto"/>
          <w:sz w:val="24"/>
          <w:szCs w:val="24"/>
          <w:u w:val="single"/>
        </w:rPr>
        <w:t xml:space="preserve">   （项目名称）   </w:t>
      </w: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w:t>
      </w:r>
      <w:r>
        <w:rPr>
          <w:rFonts w:hint="eastAsia" w:ascii="宋体" w:hAnsi="宋体" w:eastAsia="宋体" w:cs="宋体"/>
          <w:color w:val="auto"/>
          <w:sz w:val="24"/>
          <w:szCs w:val="24"/>
        </w:rPr>
        <w:t>磋商活动，现郑重承诺：</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本投标人依法缴纳税收和社会保障资金。</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pPr>
        <w:snapToGrid w:val="0"/>
        <w:spacing w:line="360" w:lineRule="auto"/>
        <w:ind w:firstLine="480" w:firstLineChars="200"/>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w:t>
      </w:r>
      <w:r>
        <w:rPr>
          <w:rFonts w:hint="eastAsia" w:ascii="宋体" w:hAnsi="宋体" w:eastAsia="宋体" w:cs="宋体"/>
          <w:color w:val="auto"/>
          <w:sz w:val="24"/>
          <w:szCs w:val="24"/>
          <w:u w:val="single"/>
        </w:rPr>
        <w:t xml:space="preserve">    （签</w:t>
      </w:r>
      <w:r>
        <w:rPr>
          <w:rFonts w:hint="eastAsia" w:ascii="宋体" w:hAnsi="宋体" w:eastAsia="宋体" w:cs="宋体"/>
          <w:color w:val="auto"/>
          <w:sz w:val="24"/>
          <w:szCs w:val="24"/>
          <w:u w:val="single"/>
          <w:lang w:val="en-US" w:eastAsia="zh-CN"/>
        </w:rPr>
        <w:t>字</w:t>
      </w:r>
      <w:r>
        <w:rPr>
          <w:rFonts w:hint="eastAsia" w:ascii="宋体" w:hAnsi="宋体" w:eastAsia="宋体" w:cs="宋体"/>
          <w:color w:val="auto"/>
          <w:sz w:val="24"/>
          <w:szCs w:val="24"/>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17"/>
        <w:rPr>
          <w:rFonts w:hint="eastAsia" w:ascii="宋体" w:hAnsi="宋体" w:eastAsia="宋体" w:cs="宋体"/>
          <w:color w:val="auto"/>
          <w:sz w:val="24"/>
          <w:szCs w:val="24"/>
        </w:rPr>
      </w:pPr>
    </w:p>
    <w:p>
      <w:pPr>
        <w:pStyle w:val="17"/>
        <w:rPr>
          <w:rFonts w:hint="eastAsia" w:ascii="宋体" w:hAnsi="宋体" w:eastAsia="宋体" w:cs="宋体"/>
          <w:color w:val="auto"/>
          <w:sz w:val="24"/>
          <w:szCs w:val="24"/>
        </w:rPr>
      </w:pPr>
    </w:p>
    <w:p>
      <w:pPr>
        <w:pStyle w:val="17"/>
        <w:rPr>
          <w:rFonts w:hint="eastAsia" w:ascii="宋体" w:hAnsi="宋体" w:eastAsia="宋体" w:cs="宋体"/>
          <w:color w:val="auto"/>
          <w:sz w:val="24"/>
          <w:szCs w:val="24"/>
        </w:rPr>
      </w:pPr>
    </w:p>
    <w:p>
      <w:pPr>
        <w:pStyle w:val="17"/>
        <w:rPr>
          <w:rFonts w:hint="eastAsia" w:ascii="宋体" w:hAnsi="宋体" w:eastAsia="宋体" w:cs="宋体"/>
          <w:color w:val="auto"/>
          <w:sz w:val="24"/>
          <w:szCs w:val="24"/>
        </w:rPr>
      </w:pPr>
    </w:p>
    <w:p>
      <w:pPr>
        <w:pStyle w:val="17"/>
        <w:rPr>
          <w:rFonts w:hint="eastAsia" w:ascii="宋体" w:hAnsi="宋体" w:eastAsia="宋体" w:cs="宋体"/>
          <w:color w:val="auto"/>
          <w:sz w:val="24"/>
          <w:szCs w:val="24"/>
        </w:rPr>
      </w:pPr>
    </w:p>
    <w:p>
      <w:pPr>
        <w:pStyle w:val="17"/>
        <w:rPr>
          <w:rFonts w:hint="eastAsia" w:ascii="宋体" w:hAnsi="宋体" w:eastAsia="宋体" w:cs="宋体"/>
          <w:color w:val="auto"/>
          <w:sz w:val="24"/>
          <w:szCs w:val="24"/>
        </w:rPr>
      </w:pPr>
    </w:p>
    <w:p>
      <w:pPr>
        <w:pStyle w:val="17"/>
        <w:rPr>
          <w:rFonts w:hint="eastAsia" w:ascii="宋体" w:hAnsi="宋体" w:eastAsia="宋体" w:cs="宋体"/>
          <w:color w:val="auto"/>
          <w:sz w:val="24"/>
          <w:szCs w:val="24"/>
        </w:rPr>
      </w:pPr>
    </w:p>
    <w:p>
      <w:pPr>
        <w:pStyle w:val="17"/>
        <w:rPr>
          <w:rFonts w:hint="eastAsia" w:ascii="宋体" w:hAnsi="宋体" w:eastAsia="宋体" w:cs="宋体"/>
          <w:color w:val="auto"/>
          <w:sz w:val="24"/>
          <w:szCs w:val="24"/>
        </w:rPr>
      </w:pPr>
    </w:p>
    <w:p>
      <w:pPr>
        <w:pStyle w:val="17"/>
        <w:rPr>
          <w:rFonts w:hint="eastAsia" w:ascii="宋体" w:hAnsi="宋体" w:eastAsia="宋体" w:cs="宋体"/>
          <w:color w:val="auto"/>
          <w:sz w:val="24"/>
          <w:szCs w:val="24"/>
        </w:rPr>
      </w:pPr>
    </w:p>
    <w:p>
      <w:pPr>
        <w:pStyle w:val="17"/>
        <w:rPr>
          <w:rFonts w:hint="eastAsia" w:ascii="宋体" w:hAnsi="宋体" w:eastAsia="宋体" w:cs="宋体"/>
          <w:color w:val="auto"/>
          <w:sz w:val="24"/>
          <w:szCs w:val="24"/>
        </w:rPr>
      </w:pPr>
    </w:p>
    <w:p>
      <w:pPr>
        <w:pStyle w:val="17"/>
        <w:rPr>
          <w:rFonts w:hint="eastAsia" w:ascii="宋体" w:hAnsi="宋体" w:eastAsia="宋体" w:cs="宋体"/>
          <w:color w:val="auto"/>
          <w:sz w:val="24"/>
          <w:szCs w:val="24"/>
        </w:rPr>
      </w:pPr>
    </w:p>
    <w:p>
      <w:pPr>
        <w:pStyle w:val="17"/>
        <w:rPr>
          <w:rFonts w:hint="eastAsia" w:ascii="宋体" w:hAnsi="宋体" w:eastAsia="宋体" w:cs="宋体"/>
          <w:color w:val="auto"/>
          <w:sz w:val="24"/>
          <w:szCs w:val="24"/>
        </w:rPr>
      </w:pPr>
    </w:p>
    <w:p>
      <w:pPr>
        <w:pStyle w:val="17"/>
        <w:rPr>
          <w:rFonts w:hint="eastAsia" w:ascii="宋体" w:hAnsi="宋体" w:eastAsia="宋体" w:cs="宋体"/>
          <w:color w:val="auto"/>
          <w:sz w:val="24"/>
          <w:szCs w:val="24"/>
        </w:rPr>
      </w:pPr>
    </w:p>
    <w:p>
      <w:pPr>
        <w:pStyle w:val="17"/>
        <w:rPr>
          <w:rFonts w:hint="eastAsia" w:ascii="宋体" w:hAnsi="宋体" w:eastAsia="宋体" w:cs="宋体"/>
          <w:color w:val="auto"/>
          <w:sz w:val="24"/>
          <w:szCs w:val="24"/>
        </w:rPr>
      </w:pPr>
    </w:p>
    <w:p>
      <w:pPr>
        <w:pStyle w:val="17"/>
        <w:rPr>
          <w:rFonts w:hint="eastAsia" w:ascii="宋体" w:hAnsi="宋体" w:eastAsia="宋体" w:cs="宋体"/>
          <w:color w:val="auto"/>
          <w:sz w:val="24"/>
          <w:szCs w:val="24"/>
        </w:rPr>
      </w:pPr>
    </w:p>
    <w:p>
      <w:pPr>
        <w:pStyle w:val="17"/>
        <w:rPr>
          <w:rFonts w:hint="eastAsia" w:ascii="宋体" w:hAnsi="宋体" w:eastAsia="宋体" w:cs="宋体"/>
          <w:color w:val="auto"/>
          <w:sz w:val="24"/>
          <w:szCs w:val="24"/>
        </w:rPr>
      </w:pPr>
    </w:p>
    <w:p>
      <w:pPr>
        <w:pStyle w:val="17"/>
        <w:rPr>
          <w:rFonts w:hint="eastAsia" w:ascii="宋体" w:hAnsi="宋体" w:eastAsia="宋体" w:cs="宋体"/>
          <w:color w:val="auto"/>
          <w:sz w:val="24"/>
          <w:szCs w:val="24"/>
        </w:rPr>
      </w:pPr>
    </w:p>
    <w:p>
      <w:pPr>
        <w:pStyle w:val="17"/>
        <w:rPr>
          <w:rFonts w:hint="eastAsia" w:ascii="宋体" w:hAnsi="宋体" w:eastAsia="宋体" w:cs="宋体"/>
          <w:color w:val="auto"/>
          <w:sz w:val="24"/>
          <w:szCs w:val="24"/>
        </w:rPr>
      </w:pPr>
    </w:p>
    <w:p>
      <w:pPr>
        <w:pStyle w:val="17"/>
        <w:rPr>
          <w:rFonts w:hint="eastAsia" w:ascii="宋体" w:hAnsi="宋体" w:eastAsia="宋体" w:cs="宋体"/>
          <w:color w:val="auto"/>
          <w:sz w:val="24"/>
          <w:szCs w:val="24"/>
        </w:rPr>
      </w:pPr>
    </w:p>
    <w:p>
      <w:pPr>
        <w:pStyle w:val="17"/>
        <w:rPr>
          <w:rFonts w:hint="eastAsia" w:ascii="宋体" w:hAnsi="宋体" w:eastAsia="宋体" w:cs="宋体"/>
          <w:color w:val="auto"/>
          <w:sz w:val="24"/>
          <w:szCs w:val="24"/>
        </w:rPr>
      </w:pPr>
    </w:p>
    <w:p>
      <w:pPr>
        <w:pStyle w:val="17"/>
        <w:rPr>
          <w:rFonts w:hint="eastAsia" w:ascii="宋体" w:hAnsi="宋体" w:eastAsia="宋体" w:cs="宋体"/>
          <w:color w:val="auto"/>
          <w:sz w:val="24"/>
          <w:szCs w:val="24"/>
        </w:rPr>
      </w:pPr>
    </w:p>
    <w:p>
      <w:pPr>
        <w:pStyle w:val="17"/>
        <w:rPr>
          <w:rFonts w:hint="eastAsia" w:ascii="宋体" w:hAnsi="宋体" w:eastAsia="宋体" w:cs="宋体"/>
          <w:color w:val="auto"/>
          <w:sz w:val="24"/>
          <w:szCs w:val="24"/>
        </w:rPr>
      </w:pPr>
    </w:p>
    <w:p>
      <w:pPr>
        <w:pStyle w:val="17"/>
        <w:rPr>
          <w:rFonts w:hint="eastAsia" w:ascii="宋体" w:hAnsi="宋体" w:eastAsia="宋体" w:cs="宋体"/>
          <w:color w:val="auto"/>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用户情况表</w:t>
      </w:r>
    </w:p>
    <w:p>
      <w:pPr>
        <w:pStyle w:val="2"/>
        <w:rPr>
          <w:rFonts w:hint="eastAsia"/>
        </w:rPr>
      </w:pPr>
    </w:p>
    <w:tbl>
      <w:tblPr>
        <w:tblStyle w:val="11"/>
        <w:tblW w:w="8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36"/>
        <w:gridCol w:w="1833"/>
        <w:gridCol w:w="1706"/>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383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用户名称</w:t>
            </w:r>
          </w:p>
        </w:tc>
        <w:tc>
          <w:tcPr>
            <w:tcW w:w="1833"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采购项目</w:t>
            </w:r>
          </w:p>
        </w:tc>
        <w:tc>
          <w:tcPr>
            <w:tcW w:w="170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联系人及联系方式</w:t>
            </w:r>
          </w:p>
        </w:tc>
        <w:tc>
          <w:tcPr>
            <w:tcW w:w="860"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3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833"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70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60"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3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833"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70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860"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3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833"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70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860"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3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833"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70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860"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3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833"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70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860"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3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833"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170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c>
          <w:tcPr>
            <w:tcW w:w="860"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p>
        </w:tc>
      </w:tr>
    </w:tbl>
    <w:p>
      <w:pPr>
        <w:pStyle w:val="8"/>
        <w:rPr>
          <w:rFonts w:hint="eastAsia" w:ascii="宋体" w:hAnsi="宋体" w:eastAsia="宋体" w:cs="宋体"/>
          <w:color w:val="auto"/>
          <w:sz w:val="24"/>
          <w:szCs w:val="24"/>
        </w:rPr>
      </w:pPr>
      <w:r>
        <w:rPr>
          <w:rFonts w:hint="eastAsia" w:ascii="宋体" w:hAnsi="宋体" w:eastAsia="宋体" w:cs="宋体"/>
          <w:color w:val="auto"/>
          <w:sz w:val="24"/>
          <w:szCs w:val="24"/>
        </w:rPr>
        <w:t>【说明】</w:t>
      </w:r>
    </w:p>
    <w:p>
      <w:pPr>
        <w:pStyle w:val="8"/>
        <w:rPr>
          <w:rFonts w:hint="eastAsia" w:ascii="宋体" w:hAnsi="宋体" w:eastAsia="宋体" w:cs="宋体"/>
          <w:color w:val="auto"/>
          <w:sz w:val="24"/>
          <w:szCs w:val="24"/>
        </w:rPr>
      </w:pPr>
      <w:r>
        <w:rPr>
          <w:rFonts w:hint="eastAsia" w:ascii="宋体" w:hAnsi="宋体" w:eastAsia="宋体" w:cs="宋体"/>
          <w:color w:val="auto"/>
          <w:sz w:val="24"/>
          <w:szCs w:val="24"/>
        </w:rPr>
        <w:t>1．表中产品为近三年销售；</w:t>
      </w:r>
    </w:p>
    <w:p>
      <w:pPr>
        <w:pStyle w:val="8"/>
        <w:rPr>
          <w:rFonts w:hint="eastAsia" w:ascii="宋体" w:hAnsi="宋体" w:eastAsia="宋体" w:cs="宋体"/>
          <w:color w:val="auto"/>
          <w:sz w:val="24"/>
          <w:szCs w:val="24"/>
        </w:rPr>
      </w:pPr>
      <w:r>
        <w:rPr>
          <w:rFonts w:hint="eastAsia" w:ascii="宋体" w:hAnsi="宋体" w:eastAsia="宋体" w:cs="宋体"/>
          <w:color w:val="auto"/>
          <w:sz w:val="24"/>
          <w:szCs w:val="24"/>
        </w:rPr>
        <w:t>2．只填写本次投标产品型号或与本次投标产品相当的型号。</w:t>
      </w:r>
    </w:p>
    <w:p>
      <w:pPr>
        <w:pStyle w:val="8"/>
        <w:rPr>
          <w:rFonts w:hint="eastAsia" w:ascii="宋体" w:hAnsi="宋体" w:eastAsia="宋体" w:cs="宋体"/>
          <w:color w:val="auto"/>
          <w:sz w:val="24"/>
          <w:szCs w:val="24"/>
        </w:rPr>
      </w:pPr>
      <w:r>
        <w:rPr>
          <w:rFonts w:hint="eastAsia" w:ascii="宋体" w:hAnsi="宋体" w:eastAsia="宋体" w:cs="宋体"/>
          <w:color w:val="auto"/>
          <w:sz w:val="24"/>
          <w:szCs w:val="24"/>
        </w:rPr>
        <w:t>3．提供销售采购合同或中标通知书或发票复印件加盖投标人公章。</w:t>
      </w:r>
    </w:p>
    <w:p>
      <w:pPr>
        <w:widowControl/>
        <w:shd w:val="clear" w:color="auto" w:fill="FFFFFF"/>
        <w:wordWrap w:val="0"/>
        <w:jc w:val="left"/>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（加盖公章）</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w:t>
      </w:r>
      <w:r>
        <w:rPr>
          <w:rFonts w:hint="eastAsia" w:ascii="宋体" w:hAnsi="宋体" w:eastAsia="宋体" w:cs="宋体"/>
          <w:color w:val="auto"/>
          <w:sz w:val="24"/>
          <w:szCs w:val="24"/>
          <w:u w:val="single"/>
        </w:rPr>
        <w:t xml:space="preserve">    （签</w:t>
      </w:r>
      <w:r>
        <w:rPr>
          <w:rFonts w:hint="eastAsia" w:ascii="宋体" w:hAnsi="宋体" w:eastAsia="宋体" w:cs="宋体"/>
          <w:color w:val="auto"/>
          <w:sz w:val="24"/>
          <w:szCs w:val="24"/>
          <w:u w:val="single"/>
          <w:lang w:val="en-US" w:eastAsia="zh-CN"/>
        </w:rPr>
        <w:t>字</w:t>
      </w:r>
      <w:r>
        <w:rPr>
          <w:rFonts w:hint="eastAsia" w:ascii="宋体" w:hAnsi="宋体" w:eastAsia="宋体" w:cs="宋体"/>
          <w:color w:val="auto"/>
          <w:sz w:val="24"/>
          <w:szCs w:val="24"/>
          <w:u w:val="single"/>
        </w:rPr>
        <w:t xml:space="preserve">或盖章）   </w:t>
      </w:r>
    </w:p>
    <w:p>
      <w:pPr>
        <w:pStyle w:val="17"/>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rPr>
          <w:rFonts w:hint="eastAsia"/>
        </w:rPr>
      </w:pPr>
    </w:p>
    <w:p>
      <w:pPr>
        <w:keepNext w:val="0"/>
        <w:keepLines w:val="0"/>
        <w:pageBreakBefore w:val="0"/>
        <w:widowControl/>
        <w:kinsoku/>
        <w:wordWrap/>
        <w:overflowPunct/>
        <w:topLinePunct w:val="0"/>
        <w:autoSpaceDE/>
        <w:autoSpaceDN/>
        <w:bidi w:val="0"/>
        <w:spacing w:line="360" w:lineRule="auto"/>
        <w:ind w:firstLine="640"/>
        <w:jc w:val="left"/>
        <w:rPr>
          <w:rFonts w:hint="eastAsia" w:ascii="宋体" w:hAnsi="宋体" w:eastAsia="宋体" w:cs="宋体"/>
          <w:color w:val="auto"/>
          <w:kern w:val="0"/>
          <w:sz w:val="24"/>
          <w:szCs w:val="24"/>
        </w:rPr>
      </w:pPr>
    </w:p>
    <w:p>
      <w:pPr>
        <w:pStyle w:val="5"/>
        <w:keepNext w:val="0"/>
        <w:keepLines w:val="0"/>
        <w:pageBreakBefore w:val="0"/>
        <w:kinsoku/>
        <w:wordWrap/>
        <w:overflowPunct/>
        <w:topLinePunct w:val="0"/>
        <w:autoSpaceDE/>
        <w:autoSpaceDN/>
        <w:bidi w:val="0"/>
        <w:spacing w:line="360" w:lineRule="auto"/>
        <w:rPr>
          <w:rFonts w:hint="eastAsia" w:ascii="宋体" w:hAnsi="宋体" w:eastAsia="宋体" w:cs="宋体"/>
          <w:color w:val="auto"/>
          <w:kern w:val="0"/>
          <w:sz w:val="24"/>
          <w:szCs w:val="24"/>
        </w:rPr>
      </w:pPr>
    </w:p>
    <w:p>
      <w:pPr>
        <w:pStyle w:val="5"/>
        <w:keepNext w:val="0"/>
        <w:keepLines w:val="0"/>
        <w:pageBreakBefore w:val="0"/>
        <w:kinsoku/>
        <w:wordWrap/>
        <w:overflowPunct/>
        <w:topLinePunct w:val="0"/>
        <w:autoSpaceDE/>
        <w:autoSpaceDN/>
        <w:bidi w:val="0"/>
        <w:spacing w:line="360" w:lineRule="auto"/>
        <w:rPr>
          <w:rFonts w:hint="eastAsia" w:ascii="宋体" w:hAnsi="宋体" w:eastAsia="宋体" w:cs="宋体"/>
          <w:color w:val="auto"/>
          <w:kern w:val="0"/>
          <w:sz w:val="24"/>
          <w:szCs w:val="24"/>
        </w:rPr>
      </w:pPr>
    </w:p>
    <w:p>
      <w:pPr>
        <w:pStyle w:val="5"/>
        <w:keepNext w:val="0"/>
        <w:keepLines w:val="0"/>
        <w:pageBreakBefore w:val="0"/>
        <w:kinsoku/>
        <w:wordWrap/>
        <w:overflowPunct/>
        <w:topLinePunct w:val="0"/>
        <w:autoSpaceDE/>
        <w:autoSpaceDN/>
        <w:bidi w:val="0"/>
        <w:spacing w:line="360" w:lineRule="auto"/>
        <w:rPr>
          <w:rFonts w:hint="eastAsia" w:ascii="宋体" w:hAnsi="宋体" w:eastAsia="宋体" w:cs="宋体"/>
          <w:color w:val="auto"/>
          <w:kern w:val="0"/>
          <w:sz w:val="24"/>
          <w:szCs w:val="24"/>
        </w:rPr>
      </w:pP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b/>
          <w:bCs/>
          <w:color w:val="auto"/>
          <w:sz w:val="24"/>
          <w:szCs w:val="24"/>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bCs/>
          <w:color w:val="auto"/>
          <w:sz w:val="24"/>
          <w:szCs w:val="24"/>
        </w:rPr>
      </w:pP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b/>
          <w:bCs/>
          <w:color w:val="auto"/>
          <w:sz w:val="24"/>
          <w:szCs w:val="24"/>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bCs/>
          <w:color w:val="auto"/>
          <w:sz w:val="24"/>
          <w:szCs w:val="24"/>
        </w:rPr>
      </w:pP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b/>
          <w:bCs/>
          <w:color w:val="auto"/>
          <w:sz w:val="24"/>
          <w:szCs w:val="24"/>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bCs/>
          <w:color w:val="auto"/>
          <w:sz w:val="24"/>
          <w:szCs w:val="24"/>
        </w:rPr>
      </w:pP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b/>
          <w:bCs/>
          <w:color w:val="auto"/>
          <w:sz w:val="24"/>
          <w:szCs w:val="24"/>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bCs/>
          <w:color w:val="auto"/>
          <w:sz w:val="24"/>
          <w:szCs w:val="24"/>
        </w:rPr>
      </w:pP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b/>
          <w:bCs/>
          <w:color w:val="auto"/>
          <w:sz w:val="24"/>
          <w:szCs w:val="24"/>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bCs/>
          <w:color w:val="auto"/>
          <w:sz w:val="24"/>
          <w:szCs w:val="24"/>
        </w:rPr>
      </w:pP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b/>
          <w:bCs/>
          <w:color w:val="auto"/>
          <w:sz w:val="24"/>
          <w:szCs w:val="24"/>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b/>
          <w:bCs/>
          <w:color w:val="auto"/>
          <w:sz w:val="24"/>
          <w:szCs w:val="24"/>
        </w:rPr>
      </w:pP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p>
    <w:p>
      <w:pPr>
        <w:pStyle w:val="3"/>
        <w:widowControl w:val="0"/>
        <w:numPr>
          <w:numId w:val="0"/>
        </w:numPr>
        <w:jc w:val="both"/>
        <w:rPr>
          <w:rFonts w:hint="eastAsia" w:ascii="宋体" w:hAnsi="宋体" w:eastAsia="宋体" w:cs="宋体"/>
          <w:color w:val="auto"/>
          <w:sz w:val="24"/>
          <w:szCs w:val="24"/>
        </w:rPr>
      </w:pPr>
    </w:p>
    <w:p>
      <w:pPr>
        <w:pStyle w:val="3"/>
        <w:widowControl w:val="0"/>
        <w:numPr>
          <w:numId w:val="0"/>
        </w:numPr>
        <w:jc w:val="both"/>
        <w:rPr>
          <w:rFonts w:hint="eastAsia" w:ascii="宋体" w:hAnsi="宋体" w:eastAsia="宋体" w:cs="宋体"/>
          <w:color w:val="auto"/>
          <w:sz w:val="24"/>
          <w:szCs w:val="24"/>
        </w:rPr>
      </w:pPr>
    </w:p>
    <w:p>
      <w:pPr>
        <w:pStyle w:val="2"/>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rPr>
      </w:pPr>
      <w:r>
        <w:rPr>
          <w:rFonts w:hint="eastAsia" w:ascii="宋体" w:hAnsi="宋体" w:eastAsia="宋体" w:cs="宋体"/>
          <w:b/>
          <w:bCs/>
          <w:color w:val="auto"/>
          <w:sz w:val="24"/>
          <w:szCs w:val="24"/>
        </w:rPr>
        <w:t>无围标、串标行为承诺书</w:t>
      </w:r>
    </w:p>
    <w:p>
      <w:pPr>
        <w:keepNext w:val="0"/>
        <w:keepLines w:val="0"/>
        <w:pageBreakBefore w:val="0"/>
        <w:kinsoku/>
        <w:wordWrap/>
        <w:overflowPunct/>
        <w:topLinePunct w:val="0"/>
        <w:autoSpaceDE/>
        <w:autoSpaceDN/>
        <w:bidi w:val="0"/>
        <w:spacing w:line="360" w:lineRule="auto"/>
        <w:ind w:firstLine="640"/>
        <w:rPr>
          <w:rFonts w:hint="eastAsia" w:ascii="宋体" w:hAnsi="宋体" w:eastAsia="宋体" w:cs="宋体"/>
          <w:color w:val="auto"/>
          <w:sz w:val="24"/>
          <w:szCs w:val="24"/>
        </w:rPr>
      </w:pPr>
      <w:r>
        <w:rPr>
          <w:rFonts w:hint="eastAsia" w:ascii="宋体" w:hAnsi="宋体" w:eastAsia="宋体" w:cs="宋体"/>
          <w:color w:val="auto"/>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pStyle w:val="2"/>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1.不同供应商的投标文件由同一单位或者个人编制；</w:t>
      </w:r>
    </w:p>
    <w:p>
      <w:pPr>
        <w:keepNext w:val="0"/>
        <w:keepLines w:val="0"/>
        <w:pageBreakBefore w:val="0"/>
        <w:kinsoku/>
        <w:wordWrap/>
        <w:overflowPunct/>
        <w:topLinePunct w:val="0"/>
        <w:autoSpaceDE/>
        <w:autoSpaceDN/>
        <w:bidi w:val="0"/>
        <w:spacing w:line="360" w:lineRule="auto"/>
        <w:ind w:firstLine="640"/>
        <w:rPr>
          <w:rFonts w:hint="eastAsia" w:ascii="宋体" w:hAnsi="宋体" w:eastAsia="宋体" w:cs="宋体"/>
          <w:color w:val="auto"/>
          <w:sz w:val="24"/>
          <w:szCs w:val="24"/>
        </w:rPr>
      </w:pPr>
      <w:r>
        <w:rPr>
          <w:rFonts w:hint="eastAsia" w:ascii="宋体" w:hAnsi="宋体" w:eastAsia="宋体" w:cs="宋体"/>
          <w:color w:val="auto"/>
          <w:sz w:val="24"/>
          <w:szCs w:val="24"/>
        </w:rPr>
        <w:t>2.不同供应商委托同一单位或者个人办理投标事宜；</w:t>
      </w:r>
    </w:p>
    <w:p>
      <w:pPr>
        <w:pStyle w:val="2"/>
        <w:keepNext w:val="0"/>
        <w:keepLines w:val="0"/>
        <w:pageBreakBefore w:val="0"/>
        <w:kinsoku/>
        <w:wordWrap/>
        <w:overflowPunct/>
        <w:topLinePunct w:val="0"/>
        <w:autoSpaceDE/>
        <w:autoSpaceDN/>
        <w:bidi w:val="0"/>
        <w:spacing w:line="360" w:lineRule="auto"/>
        <w:ind w:firstLine="640"/>
        <w:rPr>
          <w:rFonts w:hint="eastAsia" w:ascii="宋体" w:hAnsi="宋体" w:eastAsia="宋体" w:cs="宋体"/>
          <w:color w:val="auto"/>
          <w:sz w:val="24"/>
          <w:szCs w:val="24"/>
        </w:rPr>
      </w:pPr>
      <w:r>
        <w:rPr>
          <w:rFonts w:hint="eastAsia" w:ascii="宋体" w:hAnsi="宋体" w:eastAsia="宋体" w:cs="宋体"/>
          <w:color w:val="auto"/>
          <w:sz w:val="24"/>
          <w:szCs w:val="24"/>
        </w:rPr>
        <w:t>3.不同供应商的投标文件载明的项目管理成员或者联系人员为同一人；</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4.不同供应商的投标文件异常一致或者投标报价呈规律性差异；</w:t>
      </w:r>
    </w:p>
    <w:p>
      <w:pPr>
        <w:pStyle w:val="2"/>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5.不同供应商的投标文件相互混装；</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6.不同供应商的投标保证金从同一单位或者个人的账户转出；</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7.不同供应商的董事、监事、高管、单位负责人为同一人或者存在控股、管理关系的不同单位参加同一采购项目；</w:t>
      </w:r>
    </w:p>
    <w:p>
      <w:pPr>
        <w:pStyle w:val="2"/>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8.供应商之间事先约定由某一特定供应商中标、成交；</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9.供应商之间商定部分供应商放弃参加采购活动或者放弃中标、成交；</w:t>
      </w: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10.法律法规界定的其他围标串标行为。</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p>
    <w:p>
      <w:pPr>
        <w:pStyle w:val="2"/>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投标人法人代表或委托代理人（承诺人） ：</w:t>
      </w:r>
    </w:p>
    <w:p>
      <w:pPr>
        <w:pStyle w:val="2"/>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投标人：（公章）  </w:t>
      </w:r>
    </w:p>
    <w:p>
      <w:pPr>
        <w:pStyle w:val="2"/>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pPr>
        <w:keepNext w:val="0"/>
        <w:keepLines w:val="0"/>
        <w:pageBreakBefore w:val="0"/>
        <w:kinsoku/>
        <w:wordWrap/>
        <w:overflowPunct/>
        <w:topLinePunct w:val="0"/>
        <w:autoSpaceDE/>
        <w:autoSpaceDN/>
        <w:bidi w:val="0"/>
        <w:snapToGrid w:val="0"/>
        <w:spacing w:line="360" w:lineRule="auto"/>
        <w:textAlignment w:val="baseline"/>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snapToGrid w:val="0"/>
        <w:spacing w:line="360" w:lineRule="auto"/>
        <w:textAlignment w:val="baseline"/>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rPr>
      </w:pPr>
    </w:p>
    <w:p>
      <w:pPr>
        <w:keepNext w:val="0"/>
        <w:keepLines w:val="0"/>
        <w:pageBreakBefore w:val="0"/>
        <w:tabs>
          <w:tab w:val="left" w:pos="6645"/>
        </w:tabs>
        <w:kinsoku/>
        <w:wordWrap/>
        <w:overflowPunct/>
        <w:topLinePunct w:val="0"/>
        <w:autoSpaceDE/>
        <w:autoSpaceDN/>
        <w:bidi w:val="0"/>
        <w:snapToGrid w:val="0"/>
        <w:spacing w:line="360" w:lineRule="auto"/>
        <w:textAlignment w:val="baseline"/>
        <w:rPr>
          <w:rFonts w:hint="eastAsia" w:ascii="宋体" w:hAnsi="宋体" w:eastAsia="宋体" w:cs="宋体"/>
          <w:color w:val="auto"/>
          <w:sz w:val="24"/>
          <w:szCs w:val="24"/>
        </w:rPr>
      </w:pPr>
    </w:p>
    <w:p>
      <w:pPr>
        <w:keepNext w:val="0"/>
        <w:keepLines w:val="0"/>
        <w:pageBreakBefore w:val="0"/>
        <w:tabs>
          <w:tab w:val="left" w:pos="6645"/>
        </w:tabs>
        <w:kinsoku/>
        <w:wordWrap/>
        <w:overflowPunct/>
        <w:topLinePunct w:val="0"/>
        <w:autoSpaceDE/>
        <w:autoSpaceDN/>
        <w:bidi w:val="0"/>
        <w:snapToGrid w:val="0"/>
        <w:spacing w:line="360" w:lineRule="auto"/>
        <w:textAlignment w:val="baseline"/>
        <w:rPr>
          <w:rFonts w:hint="eastAsia" w:ascii="宋体" w:hAnsi="宋体" w:eastAsia="宋体" w:cs="宋体"/>
          <w:color w:val="auto"/>
          <w:sz w:val="24"/>
          <w:szCs w:val="24"/>
        </w:rPr>
      </w:pP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snapToGrid w:val="0"/>
        <w:spacing w:line="360" w:lineRule="auto"/>
        <w:textAlignment w:val="baseline"/>
        <w:rPr>
          <w:rFonts w:hint="eastAsia" w:ascii="宋体" w:hAnsi="宋体" w:eastAsia="宋体" w:cs="宋体"/>
          <w:b/>
          <w:bCs/>
          <w:color w:val="auto"/>
          <w:sz w:val="24"/>
          <w:szCs w:val="24"/>
        </w:rPr>
      </w:pPr>
    </w:p>
    <w:p>
      <w:pPr>
        <w:keepNext w:val="0"/>
        <w:keepLines w:val="0"/>
        <w:pageBreakBefore w:val="0"/>
        <w:kinsoku/>
        <w:wordWrap/>
        <w:overflowPunct/>
        <w:topLinePunct w:val="0"/>
        <w:autoSpaceDE/>
        <w:autoSpaceDN/>
        <w:bidi w:val="0"/>
        <w:snapToGrid w:val="0"/>
        <w:spacing w:line="360" w:lineRule="auto"/>
        <w:textAlignment w:val="baseline"/>
        <w:rPr>
          <w:rFonts w:hint="eastAsia" w:ascii="宋体" w:hAnsi="宋体" w:eastAsia="宋体" w:cs="宋体"/>
          <w:b/>
          <w:bCs/>
          <w:color w:val="auto"/>
          <w:sz w:val="24"/>
          <w:szCs w:val="24"/>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附件3 采购投标文件装订顺序</w:t>
      </w: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p>
    <w:p>
      <w:pPr>
        <w:pStyle w:val="3"/>
        <w:numPr>
          <w:numId w:val="0"/>
        </w:numPr>
        <w:ind w:left="1680" w:leftChars="0"/>
        <w:rPr>
          <w:rFonts w:hint="eastAsia"/>
        </w:rPr>
      </w:pPr>
    </w:p>
    <w:p>
      <w:pPr>
        <w:keepNext w:val="0"/>
        <w:keepLines w:val="0"/>
        <w:pageBreakBefore w:val="0"/>
        <w:numPr>
          <w:ilvl w:val="0"/>
          <w:numId w:val="2"/>
        </w:numPr>
        <w:kinsoku/>
        <w:wordWrap/>
        <w:overflowPunct/>
        <w:topLinePunct w:val="0"/>
        <w:autoSpaceDE/>
        <w:autoSpaceDN/>
        <w:bidi w:val="0"/>
        <w:spacing w:line="360" w:lineRule="auto"/>
        <w:rPr>
          <w:rFonts w:hint="eastAsia" w:ascii="宋体" w:hAnsi="宋体" w:eastAsia="宋体" w:cs="宋体"/>
          <w:bCs/>
          <w:color w:val="auto"/>
          <w:spacing w:val="8"/>
          <w:sz w:val="24"/>
          <w:szCs w:val="24"/>
        </w:rPr>
      </w:pPr>
      <w:r>
        <w:rPr>
          <w:rFonts w:hint="eastAsia" w:ascii="宋体" w:hAnsi="宋体" w:eastAsia="宋体" w:cs="宋体"/>
          <w:bCs/>
          <w:color w:val="auto"/>
          <w:spacing w:val="8"/>
          <w:sz w:val="24"/>
          <w:szCs w:val="24"/>
        </w:rPr>
        <w:t>1.封面（公司、项目、联系人、联系方式）</w:t>
      </w:r>
    </w:p>
    <w:p>
      <w:pPr>
        <w:keepNext w:val="0"/>
        <w:keepLines w:val="0"/>
        <w:pageBreakBefore w:val="0"/>
        <w:numPr>
          <w:ilvl w:val="0"/>
          <w:numId w:val="2"/>
        </w:numPr>
        <w:kinsoku/>
        <w:wordWrap/>
        <w:overflowPunct/>
        <w:topLinePunct w:val="0"/>
        <w:autoSpaceDE/>
        <w:autoSpaceDN/>
        <w:bidi w:val="0"/>
        <w:spacing w:line="360" w:lineRule="auto"/>
        <w:rPr>
          <w:rFonts w:hint="eastAsia" w:ascii="宋体" w:hAnsi="宋体" w:eastAsia="宋体" w:cs="宋体"/>
          <w:bCs/>
          <w:color w:val="auto"/>
          <w:spacing w:val="8"/>
          <w:sz w:val="24"/>
          <w:szCs w:val="24"/>
        </w:rPr>
      </w:pPr>
      <w:r>
        <w:rPr>
          <w:rFonts w:hint="eastAsia" w:ascii="宋体" w:hAnsi="宋体" w:eastAsia="宋体" w:cs="宋体"/>
          <w:bCs/>
          <w:color w:val="auto"/>
          <w:spacing w:val="8"/>
          <w:sz w:val="24"/>
          <w:szCs w:val="24"/>
        </w:rPr>
        <w:t>2.目录</w:t>
      </w:r>
    </w:p>
    <w:p>
      <w:pPr>
        <w:keepNext w:val="0"/>
        <w:keepLines w:val="0"/>
        <w:pageBreakBefore w:val="0"/>
        <w:numPr>
          <w:ilvl w:val="0"/>
          <w:numId w:val="2"/>
        </w:numPr>
        <w:kinsoku/>
        <w:wordWrap/>
        <w:overflowPunct/>
        <w:topLinePunct w:val="0"/>
        <w:autoSpaceDE/>
        <w:autoSpaceDN/>
        <w:bidi w:val="0"/>
        <w:adjustRightInd w:val="0"/>
        <w:spacing w:line="360" w:lineRule="auto"/>
        <w:rPr>
          <w:rFonts w:hint="eastAsia" w:ascii="宋体" w:hAnsi="宋体" w:eastAsia="宋体" w:cs="宋体"/>
          <w:color w:val="auto"/>
          <w:sz w:val="24"/>
          <w:szCs w:val="24"/>
        </w:rPr>
      </w:pPr>
      <w:r>
        <w:rPr>
          <w:rFonts w:hint="eastAsia" w:ascii="宋体" w:hAnsi="宋体" w:eastAsia="宋体" w:cs="宋体"/>
          <w:bCs/>
          <w:color w:val="auto"/>
          <w:spacing w:val="8"/>
          <w:sz w:val="24"/>
          <w:szCs w:val="24"/>
        </w:rPr>
        <w:t>3.</w:t>
      </w:r>
      <w:r>
        <w:rPr>
          <w:rFonts w:hint="eastAsia" w:ascii="宋体" w:hAnsi="宋体" w:eastAsia="宋体" w:cs="宋体"/>
          <w:color w:val="auto"/>
          <w:sz w:val="24"/>
          <w:szCs w:val="24"/>
        </w:rPr>
        <w:t>报价一览表</w:t>
      </w:r>
    </w:p>
    <w:p>
      <w:pPr>
        <w:keepNext w:val="0"/>
        <w:keepLines w:val="0"/>
        <w:pageBreakBefore w:val="0"/>
        <w:numPr>
          <w:ilvl w:val="0"/>
          <w:numId w:val="2"/>
        </w:numPr>
        <w:kinsoku/>
        <w:wordWrap/>
        <w:overflowPunct/>
        <w:topLinePunct w:val="0"/>
        <w:autoSpaceDE/>
        <w:autoSpaceDN/>
        <w:bidi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资质</w:t>
      </w:r>
    </w:p>
    <w:p>
      <w:pPr>
        <w:keepNext w:val="0"/>
        <w:keepLines w:val="0"/>
        <w:pageBreakBefore w:val="0"/>
        <w:numPr>
          <w:ilvl w:val="0"/>
          <w:numId w:val="2"/>
        </w:numPr>
        <w:kinsoku/>
        <w:wordWrap/>
        <w:overflowPunct/>
        <w:topLinePunct w:val="0"/>
        <w:autoSpaceDE/>
        <w:autoSpaceDN/>
        <w:bidi w:val="0"/>
        <w:adjustRightInd w:val="0"/>
        <w:spacing w:line="360"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5.相关承诺函</w:t>
      </w:r>
    </w:p>
    <w:p>
      <w:pPr>
        <w:keepNext w:val="0"/>
        <w:keepLines w:val="0"/>
        <w:pageBreakBefore w:val="0"/>
        <w:numPr>
          <w:ilvl w:val="0"/>
          <w:numId w:val="2"/>
        </w:numPr>
        <w:kinsoku/>
        <w:wordWrap/>
        <w:overflowPunct/>
        <w:topLinePunct w:val="0"/>
        <w:autoSpaceDE/>
        <w:autoSpaceDN/>
        <w:bidi w:val="0"/>
        <w:adjustRightInd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6.用户情况表（含业绩证明文件）</w:t>
      </w:r>
    </w:p>
    <w:p>
      <w:pPr>
        <w:keepNext w:val="0"/>
        <w:keepLines w:val="0"/>
        <w:pageBreakBefore w:val="0"/>
        <w:numPr>
          <w:ilvl w:val="0"/>
          <w:numId w:val="2"/>
        </w:numPr>
        <w:kinsoku/>
        <w:wordWrap/>
        <w:overflowPunct/>
        <w:topLinePunct w:val="0"/>
        <w:autoSpaceDE/>
        <w:autoSpaceDN/>
        <w:bidi w:val="0"/>
        <w:adjustRightInd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7.服务方案（包含实施能力所有内容）</w:t>
      </w:r>
    </w:p>
    <w:p>
      <w:pPr>
        <w:keepNext w:val="0"/>
        <w:keepLines w:val="0"/>
        <w:pageBreakBefore w:val="0"/>
        <w:numPr>
          <w:ilvl w:val="0"/>
          <w:numId w:val="2"/>
        </w:numPr>
        <w:kinsoku/>
        <w:wordWrap/>
        <w:overflowPunct/>
        <w:topLinePunct w:val="0"/>
        <w:autoSpaceDE/>
        <w:autoSpaceDN/>
        <w:bidi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8.行业相关规范或标准（如有）</w:t>
      </w:r>
    </w:p>
    <w:p>
      <w:pPr>
        <w:keepNext w:val="0"/>
        <w:keepLines w:val="0"/>
        <w:pageBreakBefore w:val="0"/>
        <w:numPr>
          <w:ilvl w:val="0"/>
          <w:numId w:val="2"/>
        </w:numPr>
        <w:kinsoku/>
        <w:wordWrap/>
        <w:overflowPunct/>
        <w:topLinePunct w:val="0"/>
        <w:autoSpaceDE/>
        <w:autoSpaceDN/>
        <w:bidi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9.售后服务承诺</w:t>
      </w:r>
    </w:p>
    <w:p>
      <w:pPr>
        <w:keepNext w:val="0"/>
        <w:keepLines w:val="0"/>
        <w:pageBreakBefore w:val="0"/>
        <w:numPr>
          <w:ilvl w:val="0"/>
          <w:numId w:val="2"/>
        </w:numPr>
        <w:kinsoku/>
        <w:wordWrap/>
        <w:overflowPunct/>
        <w:topLinePunct w:val="0"/>
        <w:autoSpaceDE/>
        <w:autoSpaceDN/>
        <w:bidi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10.投标人认为需要提供的其它文件</w:t>
      </w:r>
    </w:p>
    <w:p>
      <w:pPr>
        <w:keepNext w:val="0"/>
        <w:keepLines w:val="0"/>
        <w:pageBreakBefore w:val="0"/>
        <w:numPr>
          <w:ilvl w:val="0"/>
          <w:numId w:val="2"/>
        </w:numPr>
        <w:kinsoku/>
        <w:wordWrap/>
        <w:overflowPunct/>
        <w:topLinePunct w:val="0"/>
        <w:autoSpaceDE/>
        <w:autoSpaceDN/>
        <w:bidi w:val="0"/>
        <w:adjustRightIn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11.封底</w:t>
      </w:r>
    </w:p>
    <w:p>
      <w:pPr>
        <w:keepNext w:val="0"/>
        <w:keepLines w:val="0"/>
        <w:pageBreakBefore w:val="0"/>
        <w:kinsoku/>
        <w:wordWrap/>
        <w:overflowPunct/>
        <w:topLinePunct w:val="0"/>
        <w:autoSpaceDE/>
        <w:autoSpaceDN/>
        <w:bidi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注：请务必按以上顺序装订资料，如有非中文资料，请同时提供中文翻译件。</w:t>
      </w:r>
    </w:p>
    <w:p>
      <w:pPr>
        <w:keepNext w:val="0"/>
        <w:keepLines w:val="0"/>
        <w:pageBreakBefore w:val="0"/>
        <w:kinsoku/>
        <w:wordWrap/>
        <w:overflowPunct/>
        <w:topLinePunct w:val="0"/>
        <w:autoSpaceDE/>
        <w:autoSpaceDN/>
        <w:bidi w:val="0"/>
        <w:snapToGrid w:val="0"/>
        <w:spacing w:line="360" w:lineRule="auto"/>
        <w:ind w:firstLine="487" w:firstLineChars="202"/>
        <w:textAlignment w:val="baseline"/>
        <w:rPr>
          <w:rFonts w:hint="eastAsia" w:ascii="宋体" w:hAnsi="宋体" w:eastAsia="宋体" w:cs="宋体"/>
          <w:b/>
          <w:bCs/>
          <w:color w:val="auto"/>
          <w:sz w:val="24"/>
          <w:szCs w:val="24"/>
        </w:rPr>
      </w:pPr>
    </w:p>
    <w:p>
      <w:pPr>
        <w:keepNext w:val="0"/>
        <w:keepLines w:val="0"/>
        <w:pageBreakBefore w:val="0"/>
        <w:tabs>
          <w:tab w:val="left" w:pos="6645"/>
        </w:tabs>
        <w:kinsoku/>
        <w:wordWrap/>
        <w:overflowPunct/>
        <w:topLinePunct w:val="0"/>
        <w:autoSpaceDE/>
        <w:autoSpaceDN/>
        <w:bidi w:val="0"/>
        <w:snapToGrid w:val="0"/>
        <w:spacing w:line="360" w:lineRule="auto"/>
        <w:textAlignment w:val="baseline"/>
        <w:rPr>
          <w:rFonts w:hint="eastAsia" w:ascii="宋体" w:hAnsi="宋体" w:eastAsia="宋体" w:cs="宋体"/>
          <w:color w:val="auto"/>
          <w:sz w:val="24"/>
          <w:szCs w:val="24"/>
        </w:rPr>
      </w:pPr>
    </w:p>
    <w:p>
      <w:pPr>
        <w:keepNext w:val="0"/>
        <w:keepLines w:val="0"/>
        <w:pageBreakBefore w:val="0"/>
        <w:tabs>
          <w:tab w:val="left" w:pos="6645"/>
        </w:tabs>
        <w:kinsoku/>
        <w:wordWrap/>
        <w:overflowPunct/>
        <w:topLinePunct w:val="0"/>
        <w:autoSpaceDE/>
        <w:autoSpaceDN/>
        <w:bidi w:val="0"/>
        <w:snapToGrid w:val="0"/>
        <w:spacing w:line="360" w:lineRule="auto"/>
        <w:textAlignment w:val="baseline"/>
        <w:rPr>
          <w:rFonts w:hint="eastAsia" w:ascii="宋体" w:hAnsi="宋体" w:eastAsia="宋体" w:cs="宋体"/>
          <w:color w:val="auto"/>
          <w:sz w:val="24"/>
          <w:szCs w:val="24"/>
        </w:rPr>
      </w:pPr>
    </w:p>
    <w:p>
      <w:pPr>
        <w:keepNext w:val="0"/>
        <w:keepLines w:val="0"/>
        <w:pageBreakBefore w:val="0"/>
        <w:tabs>
          <w:tab w:val="left" w:pos="6645"/>
        </w:tabs>
        <w:kinsoku/>
        <w:wordWrap/>
        <w:overflowPunct/>
        <w:topLinePunct w:val="0"/>
        <w:autoSpaceDE/>
        <w:autoSpaceDN/>
        <w:bidi w:val="0"/>
        <w:snapToGrid w:val="0"/>
        <w:spacing w:line="360" w:lineRule="auto"/>
        <w:textAlignment w:val="baseline"/>
        <w:rPr>
          <w:rFonts w:hint="eastAsia" w:ascii="宋体" w:hAnsi="宋体" w:eastAsia="宋体" w:cs="宋体"/>
          <w:color w:val="auto"/>
          <w:sz w:val="24"/>
          <w:szCs w:val="24"/>
        </w:rPr>
      </w:pPr>
    </w:p>
    <w:p>
      <w:pPr>
        <w:keepNext w:val="0"/>
        <w:keepLines w:val="0"/>
        <w:pageBreakBefore w:val="0"/>
        <w:tabs>
          <w:tab w:val="left" w:pos="6645"/>
        </w:tabs>
        <w:kinsoku/>
        <w:wordWrap/>
        <w:overflowPunct/>
        <w:topLinePunct w:val="0"/>
        <w:autoSpaceDE/>
        <w:autoSpaceDN/>
        <w:bidi w:val="0"/>
        <w:snapToGrid w:val="0"/>
        <w:spacing w:line="360" w:lineRule="auto"/>
        <w:textAlignment w:val="baseline"/>
        <w:rPr>
          <w:rFonts w:hint="eastAsia" w:ascii="宋体" w:hAnsi="宋体" w:eastAsia="宋体" w:cs="宋体"/>
          <w:color w:val="auto"/>
          <w:sz w:val="24"/>
          <w:szCs w:val="24"/>
        </w:rPr>
      </w:pPr>
    </w:p>
    <w:p>
      <w:pPr>
        <w:keepNext w:val="0"/>
        <w:keepLines w:val="0"/>
        <w:pageBreakBefore w:val="0"/>
        <w:tabs>
          <w:tab w:val="left" w:pos="6645"/>
        </w:tabs>
        <w:kinsoku/>
        <w:wordWrap/>
        <w:overflowPunct/>
        <w:topLinePunct w:val="0"/>
        <w:autoSpaceDE/>
        <w:autoSpaceDN/>
        <w:bidi w:val="0"/>
        <w:snapToGrid w:val="0"/>
        <w:spacing w:line="360" w:lineRule="auto"/>
        <w:textAlignment w:val="baseline"/>
        <w:rPr>
          <w:rFonts w:hint="eastAsia" w:ascii="宋体" w:hAnsi="宋体" w:eastAsia="宋体" w:cs="宋体"/>
          <w:color w:val="auto"/>
          <w:sz w:val="24"/>
          <w:szCs w:val="24"/>
        </w:rPr>
      </w:pPr>
    </w:p>
    <w:p>
      <w:pPr>
        <w:keepNext w:val="0"/>
        <w:keepLines w:val="0"/>
        <w:pageBreakBefore w:val="0"/>
        <w:tabs>
          <w:tab w:val="left" w:pos="6645"/>
        </w:tabs>
        <w:kinsoku/>
        <w:wordWrap/>
        <w:overflowPunct/>
        <w:topLinePunct w:val="0"/>
        <w:autoSpaceDE/>
        <w:autoSpaceDN/>
        <w:bidi w:val="0"/>
        <w:snapToGrid w:val="0"/>
        <w:spacing w:line="360" w:lineRule="auto"/>
        <w:textAlignment w:val="baseline"/>
        <w:rPr>
          <w:rFonts w:hint="eastAsia" w:ascii="宋体" w:hAnsi="宋体" w:eastAsia="宋体" w:cs="宋体"/>
          <w:color w:val="auto"/>
          <w:sz w:val="24"/>
          <w:szCs w:val="24"/>
        </w:rPr>
      </w:pPr>
    </w:p>
    <w:p>
      <w:pPr>
        <w:keepNext w:val="0"/>
        <w:keepLines w:val="0"/>
        <w:pageBreakBefore w:val="0"/>
        <w:tabs>
          <w:tab w:val="left" w:pos="6645"/>
        </w:tabs>
        <w:kinsoku/>
        <w:wordWrap/>
        <w:overflowPunct/>
        <w:topLinePunct w:val="0"/>
        <w:autoSpaceDE/>
        <w:autoSpaceDN/>
        <w:bidi w:val="0"/>
        <w:snapToGrid w:val="0"/>
        <w:spacing w:line="360" w:lineRule="auto"/>
        <w:textAlignment w:val="baseline"/>
        <w:rPr>
          <w:rFonts w:hint="eastAsia" w:ascii="宋体" w:hAnsi="宋体" w:eastAsia="宋体" w:cs="宋体"/>
          <w:color w:val="auto"/>
          <w:sz w:val="24"/>
          <w:szCs w:val="24"/>
        </w:rPr>
      </w:pP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p>
    <w:p>
      <w:pPr>
        <w:keepNext w:val="0"/>
        <w:keepLines w:val="0"/>
        <w:pageBreakBefore w:val="0"/>
        <w:tabs>
          <w:tab w:val="left" w:pos="6645"/>
        </w:tabs>
        <w:kinsoku/>
        <w:wordWrap/>
        <w:overflowPunct/>
        <w:topLinePunct w:val="0"/>
        <w:autoSpaceDE/>
        <w:autoSpaceDN/>
        <w:bidi w:val="0"/>
        <w:snapToGrid w:val="0"/>
        <w:spacing w:line="360" w:lineRule="auto"/>
        <w:textAlignment w:val="baseline"/>
        <w:rPr>
          <w:rFonts w:hint="eastAsia" w:ascii="宋体" w:hAnsi="宋体" w:eastAsia="宋体" w:cs="宋体"/>
          <w:b/>
          <w:bCs/>
          <w:color w:val="auto"/>
          <w:sz w:val="24"/>
          <w:szCs w:val="24"/>
        </w:rPr>
      </w:pPr>
    </w:p>
    <w:p>
      <w:pPr>
        <w:keepNext w:val="0"/>
        <w:keepLines w:val="0"/>
        <w:pageBreakBefore w:val="0"/>
        <w:tabs>
          <w:tab w:val="left" w:pos="6645"/>
        </w:tabs>
        <w:kinsoku/>
        <w:wordWrap/>
        <w:overflowPunct/>
        <w:topLinePunct w:val="0"/>
        <w:autoSpaceDE/>
        <w:autoSpaceDN/>
        <w:bidi w:val="0"/>
        <w:snapToGrid w:val="0"/>
        <w:spacing w:line="360" w:lineRule="auto"/>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附件4</w:t>
      </w:r>
    </w:p>
    <w:p>
      <w:pPr>
        <w:keepNext w:val="0"/>
        <w:keepLines w:val="0"/>
        <w:pageBreakBefore w:val="0"/>
        <w:tabs>
          <w:tab w:val="left" w:pos="6645"/>
        </w:tabs>
        <w:kinsoku/>
        <w:wordWrap/>
        <w:overflowPunct/>
        <w:topLinePunct w:val="0"/>
        <w:autoSpaceDE/>
        <w:autoSpaceDN/>
        <w:bidi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反商业贿赂承诺书</w:t>
      </w:r>
    </w:p>
    <w:p>
      <w:pPr>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二、本厂家、商家、公司保证在药品、医疗器械、设备、物资、基建工程竞标工作及药品、试剂销售等工作中承诺做到：</w:t>
      </w:r>
    </w:p>
    <w:p>
      <w:pPr>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1.不与其他投标人相互串通投标报价，损害贵院的合法权益；</w:t>
      </w:r>
    </w:p>
    <w:p>
      <w:pPr>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2.不与招标人串通投标，损害国家利益、社会公共利益或他人的合法权益；</w:t>
      </w:r>
    </w:p>
    <w:p>
      <w:pPr>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3.不以向招标人或者评标委员会成员行贿的手段谋取中标；</w:t>
      </w:r>
    </w:p>
    <w:p>
      <w:pPr>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4.竞标报价不违反相关法律的规定，也不以他人名义投标或者以其他方式弄虚作假，骗取中标；</w:t>
      </w:r>
    </w:p>
    <w:p>
      <w:pPr>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5.保证不以其他任何方式扰乱贵院的招标工作；</w:t>
      </w:r>
    </w:p>
    <w:p>
      <w:pPr>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6.保证不在药品销售、医疗器械、设备、物资、基建工程竞标中采取账外暗中给予回扣的手段腐蚀、贿赂医护、药剂人员、干部等其他相关人员；</w:t>
      </w:r>
    </w:p>
    <w:p>
      <w:pPr>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8.保证不让贵院临床科室、药剂部门以及有关人员登记、统计医生处方或为此提供方便，干扰贵院的正常工作秩序；</w:t>
      </w:r>
    </w:p>
    <w:p>
      <w:pPr>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9.保证不以其他任何不正当竞争手段推销药品、医疗器械、设备、物资。</w:t>
      </w:r>
    </w:p>
    <w:p>
      <w:pPr>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三、 本厂家、商家、公司保证竭力维护贵院的声誉，不做任何有损贵院形象的事情。</w:t>
      </w:r>
    </w:p>
    <w:p>
      <w:pPr>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五、 对本厂家、商家、公司及本厂家、商家、公司工作人员采取以上手段竞标、促销等，干扰贵院正常工作秩序，损害贵院形象的，本厂家、商家、公司保证：</w:t>
      </w:r>
    </w:p>
    <w:p>
      <w:pPr>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2.对本厂家、商家、公司相关工作人员作出严肃处理；</w:t>
      </w:r>
    </w:p>
    <w:p>
      <w:pPr>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3.对由于本厂家、商家、公司或本厂家、商家、公司工作人员的上述行为给贵院造成经济或名誉损失的，由本厂家、商家、公司负责，并愿意承担全部民事赔偿责任。</w:t>
      </w:r>
    </w:p>
    <w:p>
      <w:pPr>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六、 采购物资名称：                                   </w:t>
      </w:r>
    </w:p>
    <w:p>
      <w:pPr>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本《承诺书》一式二份（一份由承诺人自存；一份随竞价书传递）</w:t>
      </w:r>
    </w:p>
    <w:p>
      <w:pPr>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snapToGrid w:val="0"/>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承诺企业名称（公章）                  </w:t>
      </w:r>
    </w:p>
    <w:p>
      <w:pPr>
        <w:keepNext w:val="0"/>
        <w:keepLines w:val="0"/>
        <w:pageBreakBefore w:val="0"/>
        <w:kinsoku/>
        <w:wordWrap/>
        <w:overflowPunct/>
        <w:topLinePunct w:val="0"/>
        <w:autoSpaceDE/>
        <w:autoSpaceDN/>
        <w:bidi w:val="0"/>
        <w:snapToGrid w:val="0"/>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法人代表或委托代理人（承诺人）</w:t>
      </w: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b/>
          <w:bCs/>
          <w:color w:val="auto"/>
          <w:sz w:val="24"/>
          <w:szCs w:val="24"/>
        </w:rPr>
      </w:pP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b/>
          <w:bCs/>
          <w:color w:val="auto"/>
          <w:sz w:val="24"/>
          <w:szCs w:val="24"/>
        </w:rPr>
      </w:pP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b/>
          <w:bCs/>
          <w:color w:val="auto"/>
          <w:sz w:val="24"/>
          <w:szCs w:val="24"/>
        </w:rPr>
      </w:pPr>
      <w:bookmarkStart w:id="21" w:name="_GoBack"/>
      <w:bookmarkEnd w:id="21"/>
      <w:r>
        <w:rPr>
          <w:rFonts w:hint="eastAsia" w:ascii="宋体" w:hAnsi="宋体" w:eastAsia="宋体" w:cs="宋体"/>
          <w:b/>
          <w:bCs/>
          <w:color w:val="auto"/>
          <w:sz w:val="24"/>
          <w:szCs w:val="24"/>
        </w:rPr>
        <w:t xml:space="preserve">附件5 </w:t>
      </w:r>
    </w:p>
    <w:p>
      <w:pPr>
        <w:keepNext w:val="0"/>
        <w:keepLines w:val="0"/>
        <w:pageBreakBefore w:val="0"/>
        <w:kinsoku/>
        <w:wordWrap/>
        <w:overflowPunct/>
        <w:topLinePunct w:val="0"/>
        <w:autoSpaceDE/>
        <w:autoSpaceDN/>
        <w:bidi w:val="0"/>
        <w:spacing w:line="360" w:lineRule="auto"/>
        <w:rPr>
          <w:rFonts w:hint="eastAsia" w:ascii="宋体" w:hAnsi="宋体" w:eastAsia="宋体" w:cs="宋体"/>
          <w:b/>
          <w:bCs/>
          <w:color w:val="auto"/>
          <w:sz w:val="24"/>
          <w:szCs w:val="24"/>
        </w:rPr>
      </w:pPr>
    </w:p>
    <w:p>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供应商遵守招标采购纪律承诺书</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致四川省妇幼保健院：</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我单位作为本次采购项目的供应商，根据响应文件要求，现郑重承诺如下：</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一、参加本次采购活动，我单位不存在与单位负责人为同一人或者存在直接控股、管理关系的其他供应商参与同一合同项下的采购活动的行为。</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二、参加本次采购活动，不得直接或者间接从采购人或者采购代理机构处获得其他供应商的相关情况并修改其投标文件或者响应文件。</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三、参加本次采购活动，不得按照采购人的授意撤换、修改投标文件或者响应文件。</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四、参加本次采购活动，不得和本次采购供应商之间协商报价、技术方案等投标文件或者响应文件的实质性内容。</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五、本次采购活动中，不存在属于同一集团、协会、商会等组织成员的供应商按照该组织要求协同参加本次采购活动。</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六、参加本次采购活动，不存在与其他供应商之间事先约定由某一特定供应商中标、成交。</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七、参加本次采购活动，不存在与其他供应商商定部分供应商放弃参加采购活动或者放弃中标、成交。</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八、参加本次采购活动，不存在我单位的投标文件或者响应文件由其他参与本项目的单位或个人编制或委托办理投标事宜。</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九、参加本次采购活动，不存在我单位与采购人之间、供应商相互之间，为谋求特定供应商中标、成交或者排斥其他供应商的其他串通行为。</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十、与我方存在直接控股关系的单位为：XXX；存在管理关系单位为：XXX。</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供应商名称（单位公章）： 年 月 日</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法定代表人/单位负责人或授权代表</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（签字或加盖个人名章）：</w:t>
      </w: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w:t>
      </w: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snapToGrid w:val="0"/>
        <w:spacing w:line="360" w:lineRule="auto"/>
        <w:textAlignment w:val="baseline"/>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snapToGrid w:val="0"/>
        <w:spacing w:line="360" w:lineRule="auto"/>
        <w:textAlignment w:val="baseline"/>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snapToGrid w:val="0"/>
        <w:spacing w:line="360" w:lineRule="auto"/>
        <w:textAlignment w:val="baseline"/>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snapToGrid w:val="0"/>
        <w:spacing w:line="360" w:lineRule="auto"/>
        <w:textAlignment w:val="baseline"/>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snapToGrid w:val="0"/>
        <w:spacing w:line="360" w:lineRule="auto"/>
        <w:textAlignment w:val="baseline"/>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sectPr>
      <w:pgSz w:w="11906" w:h="16838"/>
      <w:pgMar w:top="1246" w:right="1800" w:bottom="935"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545E7F"/>
    <w:multiLevelType w:val="singleLevel"/>
    <w:tmpl w:val="9B545E7F"/>
    <w:lvl w:ilvl="0" w:tentative="0">
      <w:start w:val="1"/>
      <w:numFmt w:val="bullet"/>
      <w:pStyle w:val="3"/>
      <w:lvlText w:val=""/>
      <w:lvlJc w:val="left"/>
      <w:pPr>
        <w:tabs>
          <w:tab w:val="left" w:pos="2040"/>
        </w:tabs>
        <w:ind w:left="2040" w:hanging="360"/>
      </w:pPr>
      <w:rPr>
        <w:rFonts w:hint="default" w:ascii="Wingdings" w:hAnsi="Wingdings"/>
      </w:rPr>
    </w:lvl>
  </w:abstractNum>
  <w:abstractNum w:abstractNumId="1">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1A453F58"/>
    <w:rsid w:val="000411DE"/>
    <w:rsid w:val="00297631"/>
    <w:rsid w:val="00323D01"/>
    <w:rsid w:val="00522399"/>
    <w:rsid w:val="00670D5E"/>
    <w:rsid w:val="00940752"/>
    <w:rsid w:val="009D6BC0"/>
    <w:rsid w:val="00E82CC5"/>
    <w:rsid w:val="00EE19A9"/>
    <w:rsid w:val="01F81447"/>
    <w:rsid w:val="02DB4B3A"/>
    <w:rsid w:val="03A23510"/>
    <w:rsid w:val="04B06B54"/>
    <w:rsid w:val="05D44CA0"/>
    <w:rsid w:val="06D505C2"/>
    <w:rsid w:val="0A8157F2"/>
    <w:rsid w:val="0ABE63AC"/>
    <w:rsid w:val="0AC41E4E"/>
    <w:rsid w:val="0C331791"/>
    <w:rsid w:val="0C7A1F06"/>
    <w:rsid w:val="0D4B7EA8"/>
    <w:rsid w:val="0DA166A9"/>
    <w:rsid w:val="11911798"/>
    <w:rsid w:val="12624579"/>
    <w:rsid w:val="12B14BBC"/>
    <w:rsid w:val="12B8653C"/>
    <w:rsid w:val="13BD568C"/>
    <w:rsid w:val="145271E3"/>
    <w:rsid w:val="153734AA"/>
    <w:rsid w:val="16C46DFA"/>
    <w:rsid w:val="1A453F58"/>
    <w:rsid w:val="1CEB0181"/>
    <w:rsid w:val="1DB83FCC"/>
    <w:rsid w:val="1FA532EC"/>
    <w:rsid w:val="22BB3A5D"/>
    <w:rsid w:val="232B3403"/>
    <w:rsid w:val="235D6E11"/>
    <w:rsid w:val="23C17FE0"/>
    <w:rsid w:val="23F56B6F"/>
    <w:rsid w:val="251167F1"/>
    <w:rsid w:val="251D7B60"/>
    <w:rsid w:val="259E0A0B"/>
    <w:rsid w:val="281C3EDC"/>
    <w:rsid w:val="28C86159"/>
    <w:rsid w:val="29413C0F"/>
    <w:rsid w:val="298608A4"/>
    <w:rsid w:val="2A982EBD"/>
    <w:rsid w:val="2F332160"/>
    <w:rsid w:val="310A66F0"/>
    <w:rsid w:val="31C45485"/>
    <w:rsid w:val="31DD2F72"/>
    <w:rsid w:val="329C7B7B"/>
    <w:rsid w:val="367B781F"/>
    <w:rsid w:val="36E27470"/>
    <w:rsid w:val="374A7DA1"/>
    <w:rsid w:val="379C734C"/>
    <w:rsid w:val="38CE7769"/>
    <w:rsid w:val="39060556"/>
    <w:rsid w:val="39BD0181"/>
    <w:rsid w:val="39CB04C6"/>
    <w:rsid w:val="3B471AA6"/>
    <w:rsid w:val="3B8A7ACE"/>
    <w:rsid w:val="3CA506FA"/>
    <w:rsid w:val="3E3671D1"/>
    <w:rsid w:val="3E8E5630"/>
    <w:rsid w:val="3F0B529D"/>
    <w:rsid w:val="3F9119DB"/>
    <w:rsid w:val="40752FAD"/>
    <w:rsid w:val="443129C6"/>
    <w:rsid w:val="45592A06"/>
    <w:rsid w:val="456953A7"/>
    <w:rsid w:val="48080BE7"/>
    <w:rsid w:val="48B956E0"/>
    <w:rsid w:val="49364CAA"/>
    <w:rsid w:val="49731D6E"/>
    <w:rsid w:val="4A8C77D9"/>
    <w:rsid w:val="4B020A9D"/>
    <w:rsid w:val="4C452C70"/>
    <w:rsid w:val="4CF75F38"/>
    <w:rsid w:val="4D394294"/>
    <w:rsid w:val="4E715E64"/>
    <w:rsid w:val="4FC16D8F"/>
    <w:rsid w:val="509C4680"/>
    <w:rsid w:val="518B3759"/>
    <w:rsid w:val="518B70E4"/>
    <w:rsid w:val="53B33B6B"/>
    <w:rsid w:val="586C2D14"/>
    <w:rsid w:val="58A106A5"/>
    <w:rsid w:val="58A23677"/>
    <w:rsid w:val="59C211D5"/>
    <w:rsid w:val="5B1A121D"/>
    <w:rsid w:val="5D031423"/>
    <w:rsid w:val="602C7472"/>
    <w:rsid w:val="618D5457"/>
    <w:rsid w:val="62245177"/>
    <w:rsid w:val="62524DA8"/>
    <w:rsid w:val="62E010C3"/>
    <w:rsid w:val="64086243"/>
    <w:rsid w:val="66BD5B9B"/>
    <w:rsid w:val="692B5D73"/>
    <w:rsid w:val="69A55680"/>
    <w:rsid w:val="6AF53F51"/>
    <w:rsid w:val="6B255705"/>
    <w:rsid w:val="6DBA51D0"/>
    <w:rsid w:val="6F0D61A8"/>
    <w:rsid w:val="72396B50"/>
    <w:rsid w:val="768A3309"/>
    <w:rsid w:val="7BF91BD5"/>
    <w:rsid w:val="7C46062D"/>
    <w:rsid w:val="7F761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sz w:val="24"/>
    </w:rPr>
  </w:style>
  <w:style w:type="paragraph" w:styleId="3">
    <w:name w:val="List Bullet 5"/>
    <w:basedOn w:val="1"/>
    <w:uiPriority w:val="0"/>
    <w:pPr>
      <w:numPr>
        <w:ilvl w:val="0"/>
        <w:numId w:val="1"/>
      </w:numPr>
    </w:pPr>
  </w:style>
  <w:style w:type="paragraph" w:styleId="5">
    <w:name w:val="Plain Text"/>
    <w:basedOn w:val="1"/>
    <w:qFormat/>
    <w:uiPriority w:val="0"/>
    <w:pPr>
      <w:spacing w:line="460" w:lineRule="exact"/>
      <w:ind w:firstLine="567"/>
    </w:pPr>
    <w:rPr>
      <w:rFonts w:ascii="宋体" w:hAnsi="Courier New" w:eastAsia="FangSong_GB2312"/>
      <w:sz w:val="28"/>
      <w:szCs w:val="20"/>
    </w:rPr>
  </w:style>
  <w:style w:type="paragraph" w:styleId="6">
    <w:name w:val="footer"/>
    <w:basedOn w:val="1"/>
    <w:link w:val="39"/>
    <w:uiPriority w:val="0"/>
    <w:pPr>
      <w:tabs>
        <w:tab w:val="center" w:pos="4513"/>
        <w:tab w:val="right" w:pos="9026"/>
      </w:tabs>
      <w:snapToGrid w:val="0"/>
      <w:jc w:val="left"/>
    </w:pPr>
    <w:rPr>
      <w:sz w:val="18"/>
      <w:szCs w:val="18"/>
    </w:rPr>
  </w:style>
  <w:style w:type="paragraph" w:styleId="7">
    <w:name w:val="header"/>
    <w:basedOn w:val="1"/>
    <w:link w:val="38"/>
    <w:uiPriority w:val="0"/>
    <w:pPr>
      <w:pBdr>
        <w:bottom w:val="single" w:color="auto" w:sz="6" w:space="1"/>
      </w:pBdr>
      <w:tabs>
        <w:tab w:val="center" w:pos="4513"/>
        <w:tab w:val="right" w:pos="9026"/>
      </w:tabs>
      <w:snapToGrid w:val="0"/>
      <w:jc w:val="center"/>
    </w:pPr>
    <w:rPr>
      <w:sz w:val="18"/>
      <w:szCs w:val="18"/>
    </w:rPr>
  </w:style>
  <w:style w:type="paragraph" w:styleId="8">
    <w:name w:val="footnote text"/>
    <w:basedOn w:val="1"/>
    <w:qFormat/>
    <w:uiPriority w:val="99"/>
    <w:pPr>
      <w:snapToGrid w:val="0"/>
      <w:jc w:val="left"/>
    </w:pPr>
    <w:rPr>
      <w:rFonts w:ascii="宋体" w:hAnsi="Times New Roman" w:eastAsia="宋体" w:cs="Times New Roman"/>
      <w:kern w:val="0"/>
      <w:sz w:val="18"/>
      <w:szCs w:val="18"/>
    </w:rPr>
  </w:style>
  <w:style w:type="paragraph" w:styleId="9">
    <w:name w:val="Normal (Web)"/>
    <w:basedOn w:val="1"/>
    <w:qFormat/>
    <w:uiPriority w:val="0"/>
    <w:pPr>
      <w:spacing w:before="100" w:beforeAutospacing="1" w:after="100" w:afterAutospacing="1"/>
      <w:jc w:val="left"/>
    </w:pPr>
    <w:rPr>
      <w:kern w:val="0"/>
      <w:sz w:val="24"/>
    </w:rPr>
  </w:style>
  <w:style w:type="paragraph" w:styleId="10">
    <w:name w:val="Body Text First Indent"/>
    <w:basedOn w:val="2"/>
    <w:qFormat/>
    <w:uiPriority w:val="0"/>
    <w:pPr>
      <w:ind w:firstLine="420" w:firstLineChars="100"/>
    </w:pPr>
    <w:rPr>
      <w:rFonts w:ascii="Calibri" w:hAnsi="Calibri"/>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4">
    <w:name w:val="Other|1"/>
    <w:basedOn w:val="1"/>
    <w:qFormat/>
    <w:uiPriority w:val="0"/>
    <w:pPr>
      <w:jc w:val="left"/>
    </w:pPr>
    <w:rPr>
      <w:rFonts w:ascii="宋体" w:hAnsi="宋体" w:cs="宋体"/>
      <w:sz w:val="20"/>
      <w:szCs w:val="20"/>
      <w:lang w:val="zh-TW" w:eastAsia="zh-TW" w:bidi="zh-TW"/>
    </w:rPr>
  </w:style>
  <w:style w:type="character" w:customStyle="1" w:styleId="15">
    <w:name w:val="font21"/>
    <w:basedOn w:val="13"/>
    <w:qFormat/>
    <w:uiPriority w:val="0"/>
    <w:rPr>
      <w:rFonts w:hint="default" w:ascii="华文仿宋" w:hAnsi="华文仿宋" w:eastAsia="华文仿宋" w:cs="华文仿宋"/>
      <w:b/>
      <w:bCs/>
      <w:color w:val="000000"/>
      <w:sz w:val="18"/>
      <w:szCs w:val="18"/>
      <w:u w:val="none"/>
    </w:rPr>
  </w:style>
  <w:style w:type="character" w:customStyle="1" w:styleId="16">
    <w:name w:val="font31"/>
    <w:basedOn w:val="13"/>
    <w:qFormat/>
    <w:uiPriority w:val="0"/>
    <w:rPr>
      <w:rFonts w:hint="default" w:ascii="华文仿宋" w:hAnsi="华文仿宋" w:eastAsia="华文仿宋" w:cs="华文仿宋"/>
      <w:color w:val="000000"/>
      <w:sz w:val="18"/>
      <w:szCs w:val="18"/>
      <w:u w:val="none"/>
    </w:rPr>
  </w:style>
  <w:style w:type="paragraph" w:customStyle="1" w:styleId="17">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样式 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样式 7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样式 77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样式 78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样式 6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样式 68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样式 67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样式 6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样式 8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样式 6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样式 9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样式 65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样式 5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样式 53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样式 52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样式 51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样式 50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样式 4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样式 48 10 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7">
    <w:name w:val="样式 47 10 磅"/>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8">
    <w:name w:val="页眉 字符"/>
    <w:basedOn w:val="13"/>
    <w:link w:val="7"/>
    <w:qFormat/>
    <w:uiPriority w:val="0"/>
    <w:rPr>
      <w:rFonts w:ascii="Times New Roman" w:hAnsi="Times New Roman" w:eastAsia="宋体" w:cs="Times New Roman"/>
      <w:kern w:val="2"/>
      <w:sz w:val="18"/>
      <w:szCs w:val="18"/>
    </w:rPr>
  </w:style>
  <w:style w:type="character" w:customStyle="1" w:styleId="39">
    <w:name w:val="页脚 字符"/>
    <w:basedOn w:val="13"/>
    <w:link w:val="6"/>
    <w:qFormat/>
    <w:uiPriority w:val="0"/>
    <w:rPr>
      <w:rFonts w:ascii="Times New Roman" w:hAnsi="Times New Roman" w:eastAsia="宋体" w:cs="Times New Roman"/>
      <w:kern w:val="2"/>
      <w:sz w:val="18"/>
      <w:szCs w:val="18"/>
    </w:rPr>
  </w:style>
  <w:style w:type="paragraph" w:customStyle="1" w:styleId="40">
    <w:name w:val="Table Paragraph"/>
    <w:basedOn w:val="1"/>
    <w:qFormat/>
    <w:uiPriority w:val="1"/>
    <w:pPr>
      <w:jc w:val="left"/>
    </w:pPr>
    <w:rPr>
      <w:rFonts w:ascii="Calibri" w:hAnsi="Calibri"/>
      <w:sz w:val="22"/>
      <w:szCs w:val="22"/>
      <w:lang w:eastAsia="en-US"/>
    </w:rPr>
  </w:style>
  <w:style w:type="table" w:customStyle="1" w:styleId="41">
    <w:name w:val="Table Normal"/>
    <w:semiHidden/>
    <w:unhideWhenUsed/>
    <w:qFormat/>
    <w:uiPriority w:val="0"/>
    <w:tblPr>
      <w:tblCellMar>
        <w:top w:w="0" w:type="dxa"/>
        <w:left w:w="0" w:type="dxa"/>
        <w:bottom w:w="0" w:type="dxa"/>
        <w:right w:w="0" w:type="dxa"/>
      </w:tblCellMar>
    </w:tblPr>
  </w:style>
  <w:style w:type="paragraph" w:customStyle="1" w:styleId="42">
    <w:name w:val="GW-正文"/>
    <w:basedOn w:val="1"/>
    <w:qFormat/>
    <w:uiPriority w:val="0"/>
    <w:pPr>
      <w:spacing w:line="360" w:lineRule="auto"/>
      <w:ind w:firstLine="200" w:firstLineChars="200"/>
    </w:pPr>
    <w:rPr>
      <w:rFonts w:eastAsia="仿宋_GB231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UGG</Company>
  <Pages>22</Pages>
  <Words>12760</Words>
  <Characters>1579</Characters>
  <Lines>13</Lines>
  <Paragraphs>28</Paragraphs>
  <TotalTime>5</TotalTime>
  <ScaleCrop>false</ScaleCrop>
  <LinksUpToDate>false</LinksUpToDate>
  <CharactersWithSpaces>14311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2022-06-07T07:23:00Z</dcterms:created>
  <dc:creator>罗珊珊</dc:creator>
  <cp:lastModifiedBy>罗珊珊</cp:lastModifiedBy>
  <dcterms:modified xsi:type="dcterms:W3CDTF">2023-06-28T07:39:23Z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40FF77DBC6854E549B8EA79A737DF33A</vt:lpwstr>
  </property>
</Properties>
</file>