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wordWrap w:val="0"/>
        <w:spacing w:line="400" w:lineRule="atLeast"/>
        <w:jc w:val="left"/>
        <w:rPr>
          <w:rFonts w:ascii="Segoe UI" w:hAnsi="Segoe UI" w:eastAsia="宋体" w:cs="Segoe UI"/>
          <w:color w:val="333333"/>
          <w:kern w:val="0"/>
          <w:sz w:val="18"/>
          <w:szCs w:val="18"/>
        </w:rPr>
      </w:pPr>
      <w:r>
        <w:rPr>
          <w:rFonts w:hint="eastAsia" w:ascii="黑体" w:hAnsi="黑体" w:eastAsia="黑体" w:cs="Segoe UI"/>
          <w:color w:val="333333"/>
          <w:kern w:val="0"/>
          <w:sz w:val="32"/>
          <w:szCs w:val="32"/>
        </w:rPr>
        <w:t>附件1：采购项目配置需求</w:t>
      </w:r>
    </w:p>
    <w:p>
      <w:pPr>
        <w:widowControl/>
        <w:shd w:val="clear" w:color="auto" w:fill="FFFFFF"/>
        <w:spacing w:line="280" w:lineRule="exact"/>
        <w:rPr>
          <w:rFonts w:hint="eastAsia" w:ascii="仿宋_GB2312" w:hAnsi="Segoe UI" w:eastAsia="仿宋_GB2312" w:cs="Segoe UI"/>
          <w:color w:val="333333"/>
          <w:spacing w:val="8"/>
          <w:kern w:val="0"/>
          <w:szCs w:val="21"/>
          <w:lang w:eastAsia="zh-CN"/>
        </w:rPr>
      </w:pPr>
      <w:r>
        <w:rPr>
          <w:rFonts w:hint="eastAsia" w:ascii="仿宋_GB2312" w:hAnsi="Segoe UI" w:eastAsia="仿宋_GB2312" w:cs="Segoe UI"/>
          <w:color w:val="333333"/>
          <w:spacing w:val="8"/>
          <w:kern w:val="0"/>
          <w:sz w:val="24"/>
          <w:szCs w:val="24"/>
        </w:rPr>
        <w:t>1.项目名称呼吸机用耗材</w:t>
      </w:r>
      <w:r>
        <w:rPr>
          <w:rFonts w:hint="eastAsia" w:ascii="仿宋_GB2312" w:hAnsi="Segoe UI" w:eastAsia="仿宋_GB2312" w:cs="Segoe UI"/>
          <w:color w:val="333333"/>
          <w:spacing w:val="8"/>
          <w:kern w:val="0"/>
          <w:szCs w:val="21"/>
          <w:lang w:eastAsia="zh-CN"/>
        </w:rPr>
        <w:t>；</w:t>
      </w:r>
    </w:p>
    <w:p>
      <w:pPr>
        <w:widowControl/>
        <w:shd w:val="clear" w:color="auto" w:fill="FFFFFF"/>
        <w:spacing w:line="280" w:lineRule="exact"/>
        <w:rPr>
          <w:rFonts w:hint="eastAsia" w:ascii="仿宋_GB2312" w:hAnsi="Segoe UI" w:eastAsia="仿宋_GB2312" w:cs="Segoe UI"/>
          <w:color w:val="333333"/>
          <w:spacing w:val="8"/>
          <w:kern w:val="0"/>
          <w:sz w:val="24"/>
          <w:szCs w:val="24"/>
          <w:lang w:eastAsia="zh-CN"/>
        </w:rPr>
      </w:pPr>
      <w:r>
        <w:rPr>
          <w:rFonts w:hint="eastAsia" w:ascii="仿宋_GB2312" w:hAnsi="Segoe UI" w:eastAsia="仿宋_GB2312" w:cs="Segoe UI"/>
          <w:color w:val="333333"/>
          <w:spacing w:val="8"/>
          <w:kern w:val="0"/>
          <w:sz w:val="28"/>
          <w:szCs w:val="28"/>
        </w:rPr>
        <w:t>▲</w:t>
      </w:r>
      <w:r>
        <w:rPr>
          <w:rFonts w:hint="eastAsia" w:ascii="仿宋_GB2312" w:hAnsi="Segoe UI" w:eastAsia="仿宋_GB2312" w:cs="Segoe UI"/>
          <w:color w:val="333333"/>
          <w:spacing w:val="8"/>
          <w:kern w:val="0"/>
          <w:sz w:val="24"/>
          <w:szCs w:val="24"/>
        </w:rPr>
        <w:t>2.项目限额：</w:t>
      </w:r>
      <w:r>
        <w:rPr>
          <w:rFonts w:hint="eastAsia" w:ascii="仿宋_GB2312" w:hAnsi="Segoe UI" w:eastAsia="仿宋_GB2312" w:cs="Segoe UI"/>
          <w:color w:val="333333"/>
          <w:spacing w:val="8"/>
          <w:kern w:val="0"/>
          <w:sz w:val="24"/>
          <w:szCs w:val="24"/>
          <w:lang w:val="en-US" w:eastAsia="zh-CN"/>
        </w:rPr>
        <w:t>140900</w:t>
      </w:r>
      <w:r>
        <w:rPr>
          <w:rFonts w:hint="eastAsia" w:ascii="仿宋_GB2312" w:hAnsi="Segoe UI" w:eastAsia="仿宋_GB2312" w:cs="Segoe UI"/>
          <w:color w:val="333333"/>
          <w:spacing w:val="8"/>
          <w:kern w:val="0"/>
          <w:sz w:val="24"/>
          <w:szCs w:val="24"/>
        </w:rPr>
        <w:t>元</w:t>
      </w:r>
      <w:r>
        <w:rPr>
          <w:rFonts w:hint="eastAsia" w:ascii="仿宋_GB2312" w:hAnsi="Segoe UI" w:eastAsia="仿宋_GB2312" w:cs="Segoe UI"/>
          <w:color w:val="333333"/>
          <w:spacing w:val="8"/>
          <w:kern w:val="0"/>
          <w:sz w:val="24"/>
          <w:szCs w:val="24"/>
          <w:lang w:eastAsia="zh-CN"/>
        </w:rPr>
        <w:t>；</w:t>
      </w:r>
    </w:p>
    <w:p>
      <w:pPr>
        <w:widowControl/>
        <w:shd w:val="clear" w:color="auto" w:fill="FFFFFF"/>
        <w:spacing w:line="280" w:lineRule="exact"/>
        <w:rPr>
          <w:rFonts w:hint="default" w:ascii="仿宋_GB2312" w:hAnsi="Segoe UI" w:eastAsia="仿宋_GB2312" w:cs="Segoe UI"/>
          <w:color w:val="333333"/>
          <w:spacing w:val="8"/>
          <w:kern w:val="0"/>
          <w:sz w:val="24"/>
          <w:szCs w:val="24"/>
          <w:lang w:val="en-US" w:eastAsia="zh-CN"/>
        </w:rPr>
      </w:pPr>
      <w:r>
        <w:rPr>
          <w:rFonts w:hint="eastAsia" w:ascii="仿宋_GB2312" w:hAnsi="Segoe UI" w:eastAsia="仿宋_GB2312" w:cs="Segoe UI"/>
          <w:color w:val="333333"/>
          <w:spacing w:val="8"/>
          <w:kern w:val="0"/>
          <w:sz w:val="28"/>
          <w:szCs w:val="28"/>
        </w:rPr>
        <w:t>▲</w:t>
      </w:r>
      <w:r>
        <w:rPr>
          <w:rFonts w:hint="eastAsia" w:ascii="仿宋_GB2312" w:hAnsi="Segoe UI" w:eastAsia="仿宋_GB2312" w:cs="Segoe UI"/>
          <w:color w:val="333333"/>
          <w:spacing w:val="8"/>
          <w:kern w:val="0"/>
          <w:sz w:val="24"/>
          <w:szCs w:val="24"/>
          <w:lang w:val="en-US" w:eastAsia="zh-CN"/>
        </w:rPr>
        <w:t>3.商务要求：供应商投标产品必须为四川省药械集中采购及医药价格监管平台挂网公示产品,并提供挂网商品代码；</w:t>
      </w:r>
    </w:p>
    <w:p>
      <w:pPr>
        <w:widowControl/>
        <w:shd w:val="clear" w:color="auto" w:fill="FFFFFF"/>
        <w:spacing w:line="280" w:lineRule="exact"/>
        <w:rPr>
          <w:rFonts w:ascii="仿宋_GB2312" w:hAnsi="Segoe UI" w:eastAsia="仿宋_GB2312" w:cs="Segoe UI"/>
          <w:color w:val="333333"/>
          <w:spacing w:val="8"/>
          <w:kern w:val="0"/>
          <w:sz w:val="24"/>
          <w:szCs w:val="24"/>
        </w:rPr>
      </w:pPr>
      <w:r>
        <w:rPr>
          <w:rFonts w:hint="eastAsia" w:ascii="仿宋_GB2312" w:hAnsi="Segoe UI" w:eastAsia="仿宋_GB2312" w:cs="Segoe UI"/>
          <w:color w:val="333333"/>
          <w:spacing w:val="8"/>
          <w:kern w:val="0"/>
          <w:sz w:val="24"/>
          <w:szCs w:val="24"/>
          <w:lang w:val="en-US" w:eastAsia="zh-CN"/>
        </w:rPr>
        <w:t>4</w:t>
      </w:r>
      <w:r>
        <w:rPr>
          <w:rFonts w:hint="eastAsia" w:ascii="仿宋_GB2312" w:hAnsi="Segoe UI" w:eastAsia="仿宋_GB2312" w:cs="Segoe UI"/>
          <w:color w:val="333333"/>
          <w:spacing w:val="8"/>
          <w:kern w:val="0"/>
          <w:sz w:val="24"/>
          <w:szCs w:val="24"/>
        </w:rPr>
        <w:t>.技术参数要求：</w:t>
      </w:r>
    </w:p>
    <w:tbl>
      <w:tblPr>
        <w:tblStyle w:val="6"/>
        <w:tblW w:w="1061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625"/>
        <w:gridCol w:w="2044"/>
        <w:gridCol w:w="1183"/>
        <w:gridCol w:w="67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4" w:hRule="atLeast"/>
          <w:jc w:val="center"/>
        </w:trPr>
        <w:tc>
          <w:tcPr>
            <w:tcW w:w="625" w:type="dxa"/>
            <w:tcBorders>
              <w:top w:val="single" w:color="000000" w:sz="4" w:space="0"/>
              <w:left w:val="single" w:color="000000" w:sz="4" w:space="0"/>
              <w:bottom w:val="single" w:color="000000" w:sz="4" w:space="0"/>
              <w:right w:val="single" w:color="000000" w:sz="4" w:space="0"/>
            </w:tcBorders>
            <w:vAlign w:val="center"/>
          </w:tcPr>
          <w:p>
            <w:pPr>
              <w:jc w:val="center"/>
              <w:rPr>
                <w:rStyle w:val="12"/>
                <w:rFonts w:ascii="宋体" w:hAnsi="宋体"/>
                <w:b/>
                <w:sz w:val="18"/>
                <w:szCs w:val="18"/>
              </w:rPr>
            </w:pPr>
            <w:r>
              <w:rPr>
                <w:rStyle w:val="12"/>
                <w:rFonts w:ascii="宋体" w:hAnsi="宋体"/>
                <w:b/>
                <w:sz w:val="18"/>
                <w:szCs w:val="18"/>
              </w:rPr>
              <w:t>序号</w:t>
            </w:r>
          </w:p>
        </w:tc>
        <w:tc>
          <w:tcPr>
            <w:tcW w:w="2044" w:type="dxa"/>
            <w:tcBorders>
              <w:top w:val="single" w:color="000000" w:sz="4" w:space="0"/>
              <w:left w:val="single" w:color="000000" w:sz="4" w:space="0"/>
              <w:bottom w:val="single" w:color="000000" w:sz="4" w:space="0"/>
              <w:right w:val="single" w:color="000000" w:sz="4" w:space="0"/>
            </w:tcBorders>
            <w:vAlign w:val="center"/>
          </w:tcPr>
          <w:p>
            <w:pPr>
              <w:jc w:val="center"/>
              <w:rPr>
                <w:rStyle w:val="12"/>
                <w:rFonts w:ascii="宋体" w:hAnsi="宋体"/>
                <w:b/>
                <w:sz w:val="18"/>
                <w:szCs w:val="18"/>
              </w:rPr>
            </w:pPr>
            <w:r>
              <w:rPr>
                <w:rStyle w:val="12"/>
                <w:rFonts w:ascii="宋体" w:hAnsi="宋体"/>
                <w:b/>
                <w:sz w:val="18"/>
                <w:szCs w:val="18"/>
              </w:rPr>
              <w:t>材料名称</w:t>
            </w:r>
          </w:p>
        </w:tc>
        <w:tc>
          <w:tcPr>
            <w:tcW w:w="1183" w:type="dxa"/>
            <w:tcBorders>
              <w:top w:val="single" w:color="000000" w:sz="4" w:space="0"/>
              <w:left w:val="single" w:color="000000" w:sz="4" w:space="0"/>
              <w:bottom w:val="single" w:color="000000" w:sz="4" w:space="0"/>
              <w:right w:val="single" w:color="000000" w:sz="4" w:space="0"/>
            </w:tcBorders>
            <w:vAlign w:val="center"/>
          </w:tcPr>
          <w:p>
            <w:pPr>
              <w:jc w:val="center"/>
              <w:rPr>
                <w:rStyle w:val="12"/>
                <w:rFonts w:ascii="宋体" w:hAnsi="宋体"/>
                <w:b/>
                <w:sz w:val="18"/>
                <w:szCs w:val="18"/>
              </w:rPr>
            </w:pPr>
            <w:r>
              <w:rPr>
                <w:rStyle w:val="12"/>
                <w:rFonts w:hint="eastAsia" w:ascii="宋体" w:hAnsi="宋体"/>
                <w:b/>
                <w:sz w:val="18"/>
                <w:szCs w:val="18"/>
              </w:rPr>
              <w:t>预估年度</w:t>
            </w:r>
          </w:p>
          <w:p>
            <w:pPr>
              <w:jc w:val="center"/>
              <w:rPr>
                <w:rStyle w:val="12"/>
                <w:rFonts w:ascii="宋体" w:hAnsi="宋体"/>
                <w:b/>
                <w:sz w:val="18"/>
                <w:szCs w:val="18"/>
              </w:rPr>
            </w:pPr>
            <w:r>
              <w:rPr>
                <w:rStyle w:val="12"/>
                <w:rFonts w:hint="eastAsia" w:ascii="宋体" w:hAnsi="宋体"/>
                <w:b/>
                <w:sz w:val="18"/>
                <w:szCs w:val="18"/>
              </w:rPr>
              <w:t>使用量</w:t>
            </w:r>
          </w:p>
        </w:tc>
        <w:tc>
          <w:tcPr>
            <w:tcW w:w="6764" w:type="dxa"/>
            <w:tcBorders>
              <w:top w:val="single" w:color="000000" w:sz="4" w:space="0"/>
              <w:left w:val="single" w:color="000000" w:sz="4" w:space="0"/>
              <w:bottom w:val="single" w:color="000000" w:sz="4" w:space="0"/>
              <w:right w:val="single" w:color="000000" w:sz="4" w:space="0"/>
            </w:tcBorders>
            <w:vAlign w:val="center"/>
          </w:tcPr>
          <w:p>
            <w:pPr>
              <w:jc w:val="center"/>
              <w:rPr>
                <w:rStyle w:val="12"/>
                <w:rFonts w:ascii="宋体" w:hAnsi="宋体"/>
                <w:b/>
                <w:sz w:val="18"/>
                <w:szCs w:val="18"/>
              </w:rPr>
            </w:pPr>
            <w:r>
              <w:rPr>
                <w:rStyle w:val="12"/>
                <w:rFonts w:ascii="宋体" w:hAnsi="宋体"/>
                <w:b/>
                <w:sz w:val="18"/>
                <w:szCs w:val="18"/>
              </w:rPr>
              <w:t>技术参数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83" w:hRule="atLeast"/>
          <w:jc w:val="center"/>
        </w:trPr>
        <w:tc>
          <w:tcPr>
            <w:tcW w:w="625"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宋体" w:hAnsi="宋体" w:eastAsiaTheme="minorEastAsia" w:cstheme="minorBidi"/>
                <w:kern w:val="2"/>
                <w:sz w:val="21"/>
                <w:szCs w:val="21"/>
                <w:lang w:val="en-US" w:eastAsia="zh-CN" w:bidi="ar-SA"/>
              </w:rPr>
            </w:pPr>
            <w:r>
              <w:rPr>
                <w:rFonts w:hint="eastAsia" w:ascii="宋体" w:hAnsi="宋体"/>
                <w:sz w:val="21"/>
                <w:szCs w:val="21"/>
              </w:rPr>
              <w:t>1</w:t>
            </w:r>
          </w:p>
        </w:tc>
        <w:tc>
          <w:tcPr>
            <w:tcW w:w="20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eastAsia="zh-CN"/>
              </w:rPr>
              <w:t>辅助通气配件</w:t>
            </w:r>
          </w:p>
        </w:tc>
        <w:tc>
          <w:tcPr>
            <w:tcW w:w="11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10套</w:t>
            </w:r>
          </w:p>
        </w:tc>
        <w:tc>
          <w:tcPr>
            <w:tcW w:w="676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imes New Roman" w:hAnsi="Times New Roman" w:eastAsia="宋体" w:cs="Times New Roman"/>
                <w:lang w:eastAsia="zh-CN"/>
              </w:rPr>
            </w:pPr>
            <w:r>
              <w:rPr>
                <w:rFonts w:hint="eastAsia" w:ascii="Times New Roman" w:hAnsi="Times New Roman" w:eastAsia="宋体" w:cs="Times New Roman"/>
                <w:lang w:eastAsia="zh-CN"/>
              </w:rPr>
              <w:t>用途：用于新生儿无创呼吸治疗，与我院现有无创呼吸机设备（品牌：英国</w:t>
            </w:r>
            <w:r>
              <w:rPr>
                <w:rFonts w:hint="eastAsia" w:ascii="Times New Roman" w:hAnsi="Times New Roman" w:eastAsia="宋体" w:cs="Times New Roman"/>
                <w:lang w:val="en-US" w:eastAsia="zh-CN"/>
              </w:rPr>
              <w:t>SLE，型号：5000</w:t>
            </w:r>
            <w:r>
              <w:rPr>
                <w:rFonts w:hint="eastAsia" w:ascii="Times New Roman" w:hAnsi="Times New Roman" w:eastAsia="宋体" w:cs="Times New Roman"/>
                <w:lang w:eastAsia="zh-CN"/>
              </w:rPr>
              <w:t>）配合使用；</w:t>
            </w:r>
          </w:p>
          <w:p>
            <w:pPr>
              <w:widowControl/>
              <w:jc w:val="left"/>
              <w:textAlignment w:val="center"/>
              <w:rPr>
                <w:rFonts w:hint="eastAsia" w:ascii="Times New Roman" w:hAnsi="Times New Roman" w:eastAsia="宋体" w:cs="Times New Roman"/>
              </w:rPr>
            </w:pPr>
            <w:r>
              <w:rPr>
                <w:rFonts w:hint="eastAsia" w:ascii="Times New Roman" w:hAnsi="Times New Roman" w:eastAsia="宋体" w:cs="Times New Roman"/>
              </w:rPr>
              <w:t>1.产品结构:</w:t>
            </w:r>
            <w:r>
              <w:rPr>
                <w:rFonts w:hint="eastAsia" w:ascii="Times New Roman" w:hAnsi="Times New Roman" w:eastAsia="宋体" w:cs="Times New Roman"/>
                <w:lang w:eastAsia="zh-CN"/>
              </w:rPr>
              <w:t>含</w:t>
            </w:r>
            <w:r>
              <w:rPr>
                <w:rFonts w:hint="eastAsia" w:ascii="Times New Roman" w:hAnsi="Times New Roman" w:eastAsia="宋体" w:cs="Times New Roman"/>
              </w:rPr>
              <w:t>单加热呼吸管路，末端正压鼻塞发生器、湿化罐，带氧气管和接头；选配帽子。</w:t>
            </w:r>
          </w:p>
          <w:p>
            <w:pPr>
              <w:widowControl/>
              <w:jc w:val="left"/>
              <w:textAlignment w:val="center"/>
              <w:rPr>
                <w:rFonts w:hint="eastAsia" w:ascii="Times New Roman" w:hAnsi="Times New Roman" w:eastAsia="宋体" w:cs="Times New Roman"/>
              </w:rPr>
            </w:pPr>
            <w:r>
              <w:rPr>
                <w:rFonts w:hint="eastAsia" w:ascii="Times New Roman" w:hAnsi="Times New Roman" w:eastAsia="宋体" w:cs="Times New Roman"/>
              </w:rPr>
              <w:t>2.材质:PP、PVC、PE、ABS；</w:t>
            </w:r>
          </w:p>
          <w:p>
            <w:pPr>
              <w:widowControl/>
              <w:jc w:val="left"/>
              <w:textAlignment w:val="center"/>
              <w:rPr>
                <w:rFonts w:hint="eastAsia" w:ascii="Times New Roman" w:hAnsi="Times New Roman" w:eastAsia="宋体" w:cs="Times New Roman"/>
              </w:rPr>
            </w:pPr>
            <w:r>
              <w:rPr>
                <w:rFonts w:hint="eastAsia" w:ascii="Times New Roman" w:hAnsi="Times New Roman" w:eastAsia="宋体" w:cs="Times New Roman"/>
              </w:rPr>
              <w:t>3.婴儿管路带发生器或鼻罩，选配</w:t>
            </w:r>
            <w:r>
              <w:rPr>
                <w:rFonts w:hint="eastAsia" w:ascii="Times New Roman" w:hAnsi="Times New Roman" w:eastAsia="宋体" w:cs="Times New Roman"/>
                <w:lang w:val="en-US" w:eastAsia="zh-CN"/>
              </w:rPr>
              <w:t>鼻导管</w:t>
            </w:r>
            <w:r>
              <w:rPr>
                <w:rFonts w:hint="eastAsia" w:ascii="Times New Roman" w:hAnsi="Times New Roman" w:eastAsia="宋体" w:cs="Times New Roman"/>
              </w:rPr>
              <w:t>，配合呼吸机的使用，不需要经常调节呼吸机参数；</w:t>
            </w:r>
          </w:p>
          <w:p>
            <w:pPr>
              <w:widowControl/>
              <w:jc w:val="left"/>
              <w:textAlignment w:val="center"/>
              <w:rPr>
                <w:rFonts w:hint="eastAsia" w:ascii="Times New Roman" w:hAnsi="Times New Roman" w:eastAsia="宋体" w:cs="Times New Roman"/>
              </w:rPr>
            </w:pPr>
            <w:r>
              <w:rPr>
                <w:rFonts w:hint="eastAsia" w:ascii="Times New Roman" w:hAnsi="Times New Roman" w:eastAsia="宋体" w:cs="Times New Roman"/>
              </w:rPr>
              <w:t>4.</w:t>
            </w:r>
            <w:r>
              <w:rPr>
                <w:rFonts w:hint="eastAsia" w:ascii="Times New Roman" w:hAnsi="Times New Roman" w:eastAsia="宋体" w:cs="Times New Roman"/>
                <w:lang w:eastAsia="zh-CN"/>
              </w:rPr>
              <w:t>若投标产品产品采用环氧乙烷灭菌</w:t>
            </w:r>
            <w:r>
              <w:rPr>
                <w:rFonts w:hint="eastAsia" w:ascii="Times New Roman" w:hAnsi="Times New Roman" w:eastAsia="宋体" w:cs="Times New Roman"/>
              </w:rPr>
              <w:t>，</w:t>
            </w:r>
            <w:r>
              <w:rPr>
                <w:rFonts w:hint="eastAsia" w:ascii="Times New Roman" w:hAnsi="Times New Roman" w:eastAsia="宋体" w:cs="Times New Roman"/>
                <w:lang w:eastAsia="zh-CN"/>
              </w:rPr>
              <w:t>则</w:t>
            </w:r>
            <w:r>
              <w:rPr>
                <w:rFonts w:hint="eastAsia" w:ascii="Times New Roman" w:hAnsi="Times New Roman" w:eastAsia="宋体" w:cs="Times New Roman"/>
              </w:rPr>
              <w:t>出厂时环氧烷残留量</w:t>
            </w:r>
            <w:r>
              <w:rPr>
                <w:rFonts w:hint="eastAsia" w:ascii="Times New Roman" w:hAnsi="Times New Roman" w:eastAsia="宋体" w:cs="Times New Roman"/>
                <w:lang w:eastAsia="zh-CN"/>
              </w:rPr>
              <w:t>＜</w:t>
            </w:r>
            <w:r>
              <w:rPr>
                <w:rFonts w:hint="eastAsia" w:ascii="Times New Roman" w:hAnsi="Times New Roman" w:eastAsia="宋体" w:cs="Times New Roman"/>
              </w:rPr>
              <w:t>10μg/g；</w:t>
            </w:r>
          </w:p>
          <w:p>
            <w:pPr>
              <w:widowControl/>
              <w:jc w:val="left"/>
              <w:textAlignment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5.除可选配件外，其他材料需统一无菌包装；</w:t>
            </w:r>
          </w:p>
          <w:p>
            <w:pPr>
              <w:widowControl/>
              <w:jc w:val="left"/>
              <w:textAlignment w:val="center"/>
              <w:rPr>
                <w:rFonts w:hint="default" w:ascii="宋体" w:hAnsi="宋体" w:eastAsia="宋体" w:cs="宋体"/>
                <w:kern w:val="2"/>
                <w:sz w:val="21"/>
                <w:szCs w:val="21"/>
                <w:lang w:val="en-US" w:eastAsia="zh-CN" w:bidi="ar-SA"/>
              </w:rPr>
            </w:pPr>
            <w:r>
              <w:rPr>
                <w:rFonts w:hint="eastAsia"/>
                <w:lang w:val="en-US" w:eastAsia="zh-CN"/>
              </w:rPr>
              <w:t>6</w:t>
            </w:r>
            <w:r>
              <w:rPr>
                <w:rFonts w:hint="eastAsia"/>
                <w:lang w:eastAsia="zh-CN"/>
              </w:rPr>
              <w:t>.产品有效期≥</w:t>
            </w:r>
            <w:r>
              <w:rPr>
                <w:rFonts w:hint="eastAsia"/>
                <w:lang w:val="en-US" w:eastAsia="zh-CN"/>
              </w:rPr>
              <w:t>24</w:t>
            </w:r>
            <w:r>
              <w:rPr>
                <w:rFonts w:hint="eastAsia"/>
                <w:lang w:eastAsia="zh-CN"/>
              </w:rPr>
              <w:t>月</w:t>
            </w:r>
            <w:r>
              <w:rPr>
                <w:rFonts w:hint="eastAsia"/>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83" w:hRule="atLeast"/>
          <w:jc w:val="center"/>
        </w:trPr>
        <w:tc>
          <w:tcPr>
            <w:tcW w:w="625"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hint="eastAsia" w:ascii="宋体" w:hAnsi="宋体" w:eastAsiaTheme="minorEastAsia" w:cstheme="minorBidi"/>
                <w:kern w:val="2"/>
                <w:sz w:val="21"/>
                <w:szCs w:val="21"/>
                <w:lang w:val="en-US" w:eastAsia="zh-CN" w:bidi="ar-SA"/>
              </w:rPr>
            </w:pPr>
            <w:r>
              <w:rPr>
                <w:rFonts w:hint="eastAsia" w:ascii="宋体" w:hAnsi="宋体"/>
                <w:sz w:val="21"/>
                <w:szCs w:val="21"/>
              </w:rPr>
              <w:t>2</w:t>
            </w:r>
          </w:p>
        </w:tc>
        <w:tc>
          <w:tcPr>
            <w:tcW w:w="20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theme="minorBidi"/>
                <w:kern w:val="2"/>
                <w:sz w:val="21"/>
                <w:szCs w:val="21"/>
                <w:lang w:val="en-US" w:eastAsia="zh-CN" w:bidi="ar-SA"/>
              </w:rPr>
            </w:pPr>
            <w:r>
              <w:rPr>
                <w:rFonts w:hint="eastAsia" w:ascii="宋体" w:hAnsi="宋体" w:eastAsia="宋体"/>
                <w:sz w:val="21"/>
                <w:szCs w:val="21"/>
                <w:lang w:eastAsia="zh-CN"/>
              </w:rPr>
              <w:t>婴儿呼吸机附件套装</w:t>
            </w:r>
          </w:p>
        </w:tc>
        <w:tc>
          <w:tcPr>
            <w:tcW w:w="11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300套</w:t>
            </w:r>
          </w:p>
        </w:tc>
        <w:tc>
          <w:tcPr>
            <w:tcW w:w="676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imes New Roman" w:hAnsi="Times New Roman" w:eastAsia="宋体" w:cs="Times New Roman"/>
                <w:lang w:eastAsia="zh-CN"/>
              </w:rPr>
            </w:pPr>
            <w:r>
              <w:rPr>
                <w:rFonts w:hint="eastAsia" w:ascii="Times New Roman" w:hAnsi="Times New Roman" w:eastAsia="宋体" w:cs="Times New Roman"/>
                <w:lang w:eastAsia="zh-CN"/>
              </w:rPr>
              <w:t>用途：用于新生儿无创呼吸治疗，与我院现有无创呼吸机设备（品牌：</w:t>
            </w:r>
            <w:r>
              <w:rPr>
                <w:rFonts w:hint="eastAsia" w:ascii="Times New Roman" w:hAnsi="Times New Roman" w:eastAsia="宋体" w:cs="Times New Roman"/>
                <w:lang w:val="en-US" w:eastAsia="zh-CN"/>
              </w:rPr>
              <w:t>美国康尔福盛，型号：SiPAP</w:t>
            </w:r>
            <w:r>
              <w:rPr>
                <w:rFonts w:hint="eastAsia" w:ascii="Times New Roman" w:hAnsi="Times New Roman" w:eastAsia="宋体" w:cs="Times New Roman"/>
                <w:lang w:eastAsia="zh-CN"/>
              </w:rPr>
              <w:t>）配合使用；</w:t>
            </w:r>
          </w:p>
          <w:p>
            <w:pPr>
              <w:widowControl/>
              <w:jc w:val="left"/>
              <w:textAlignment w:val="center"/>
              <w:rPr>
                <w:rFonts w:hint="eastAsia" w:ascii="Times New Roman" w:hAnsi="Times New Roman" w:eastAsia="宋体" w:cs="Times New Roman"/>
              </w:rPr>
            </w:pPr>
            <w:r>
              <w:rPr>
                <w:rFonts w:hint="eastAsia" w:ascii="Times New Roman" w:hAnsi="Times New Roman" w:eastAsia="宋体" w:cs="Times New Roman"/>
              </w:rPr>
              <w:t>1.产品结构:</w:t>
            </w:r>
            <w:r>
              <w:rPr>
                <w:rFonts w:hint="eastAsia" w:ascii="Times New Roman" w:hAnsi="Times New Roman" w:eastAsia="宋体" w:cs="Times New Roman"/>
                <w:lang w:eastAsia="zh-CN"/>
              </w:rPr>
              <w:t>含无创婴儿管路</w:t>
            </w:r>
            <w:r>
              <w:rPr>
                <w:rFonts w:hint="eastAsia" w:ascii="Times New Roman" w:hAnsi="Times New Roman" w:eastAsia="宋体" w:cs="Times New Roman"/>
              </w:rPr>
              <w:t>，单加热呼吸管路</w:t>
            </w:r>
            <w:r>
              <w:rPr>
                <w:rFonts w:hint="eastAsia" w:ascii="Times New Roman" w:hAnsi="Times New Roman" w:eastAsia="宋体" w:cs="Times New Roman"/>
                <w:lang w:eastAsia="zh-CN"/>
              </w:rPr>
              <w:t>，</w:t>
            </w:r>
            <w:r>
              <w:rPr>
                <w:rFonts w:hint="eastAsia" w:ascii="Times New Roman" w:hAnsi="Times New Roman" w:eastAsia="宋体" w:cs="Times New Roman"/>
              </w:rPr>
              <w:t>末端正压鼻塞发生器，带氧气管和接头；选配帽子。</w:t>
            </w:r>
          </w:p>
          <w:p>
            <w:pPr>
              <w:widowControl/>
              <w:jc w:val="left"/>
              <w:textAlignment w:val="center"/>
              <w:rPr>
                <w:rFonts w:hint="eastAsia" w:ascii="Times New Roman" w:hAnsi="Times New Roman" w:eastAsia="宋体" w:cs="Times New Roman"/>
              </w:rPr>
            </w:pPr>
            <w:r>
              <w:rPr>
                <w:rFonts w:hint="eastAsia" w:ascii="Times New Roman" w:hAnsi="Times New Roman" w:eastAsia="宋体" w:cs="Times New Roman"/>
              </w:rPr>
              <w:t>2.材质:PP、PVC、PE、ABS；</w:t>
            </w:r>
          </w:p>
          <w:p>
            <w:pPr>
              <w:widowControl/>
              <w:jc w:val="left"/>
              <w:textAlignment w:val="center"/>
              <w:rPr>
                <w:rFonts w:hint="eastAsia" w:ascii="Times New Roman" w:hAnsi="Times New Roman" w:eastAsia="宋体" w:cs="Times New Roman"/>
              </w:rPr>
            </w:pPr>
            <w:r>
              <w:rPr>
                <w:rFonts w:hint="eastAsia" w:ascii="Times New Roman" w:hAnsi="Times New Roman" w:eastAsia="宋体" w:cs="Times New Roman"/>
              </w:rPr>
              <w:t>3.婴儿管路带发生器或鼻罩，选配</w:t>
            </w:r>
            <w:r>
              <w:rPr>
                <w:rFonts w:hint="eastAsia" w:ascii="Times New Roman" w:hAnsi="Times New Roman" w:eastAsia="宋体" w:cs="Times New Roman"/>
                <w:lang w:val="en-US" w:eastAsia="zh-CN"/>
              </w:rPr>
              <w:t>鼻导管</w:t>
            </w:r>
            <w:r>
              <w:rPr>
                <w:rFonts w:hint="eastAsia" w:ascii="Times New Roman" w:hAnsi="Times New Roman" w:eastAsia="宋体" w:cs="Times New Roman"/>
              </w:rPr>
              <w:t>，配合呼吸机的使用，不需要经常调节呼吸机参数；</w:t>
            </w:r>
          </w:p>
          <w:p>
            <w:pPr>
              <w:widowControl/>
              <w:jc w:val="left"/>
              <w:textAlignment w:val="center"/>
              <w:rPr>
                <w:rFonts w:hint="eastAsia" w:ascii="Times New Roman" w:hAnsi="Times New Roman" w:eastAsia="宋体" w:cs="Times New Roman"/>
              </w:rPr>
            </w:pPr>
            <w:r>
              <w:rPr>
                <w:rFonts w:hint="eastAsia" w:ascii="Times New Roman" w:hAnsi="Times New Roman" w:eastAsia="宋体" w:cs="Times New Roman"/>
              </w:rPr>
              <w:t>4.</w:t>
            </w:r>
            <w:r>
              <w:rPr>
                <w:rFonts w:hint="eastAsia" w:ascii="Times New Roman" w:hAnsi="Times New Roman" w:eastAsia="宋体" w:cs="Times New Roman"/>
                <w:lang w:eastAsia="zh-CN"/>
              </w:rPr>
              <w:t>若投标产品产品采用环氧乙烷灭菌</w:t>
            </w:r>
            <w:r>
              <w:rPr>
                <w:rFonts w:hint="eastAsia" w:ascii="Times New Roman" w:hAnsi="Times New Roman" w:eastAsia="宋体" w:cs="Times New Roman"/>
              </w:rPr>
              <w:t>，</w:t>
            </w:r>
            <w:r>
              <w:rPr>
                <w:rFonts w:hint="eastAsia" w:ascii="Times New Roman" w:hAnsi="Times New Roman" w:eastAsia="宋体" w:cs="Times New Roman"/>
                <w:lang w:eastAsia="zh-CN"/>
              </w:rPr>
              <w:t>则</w:t>
            </w:r>
            <w:r>
              <w:rPr>
                <w:rFonts w:hint="eastAsia" w:ascii="Times New Roman" w:hAnsi="Times New Roman" w:eastAsia="宋体" w:cs="Times New Roman"/>
              </w:rPr>
              <w:t>出厂时环氧烷残留量</w:t>
            </w:r>
            <w:r>
              <w:rPr>
                <w:rFonts w:hint="eastAsia" w:ascii="Times New Roman" w:hAnsi="Times New Roman" w:eastAsia="宋体" w:cs="Times New Roman"/>
                <w:lang w:eastAsia="zh-CN"/>
              </w:rPr>
              <w:t>＜</w:t>
            </w:r>
            <w:r>
              <w:rPr>
                <w:rFonts w:hint="eastAsia" w:ascii="Times New Roman" w:hAnsi="Times New Roman" w:eastAsia="宋体" w:cs="Times New Roman"/>
              </w:rPr>
              <w:t>10μg/g；</w:t>
            </w:r>
          </w:p>
          <w:p>
            <w:pPr>
              <w:widowControl/>
              <w:jc w:val="left"/>
              <w:textAlignment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5.除可选配件外，其他材料需统一无菌包装；</w:t>
            </w:r>
          </w:p>
          <w:p>
            <w:pPr>
              <w:rPr>
                <w:rFonts w:hint="eastAsia" w:ascii="宋体" w:hAnsi="宋体" w:cs="宋体" w:eastAsiaTheme="minorEastAsia"/>
                <w:kern w:val="2"/>
                <w:sz w:val="21"/>
                <w:szCs w:val="21"/>
                <w:lang w:val="en-US" w:eastAsia="zh-CN" w:bidi="ar-SA"/>
              </w:rPr>
            </w:pPr>
            <w:r>
              <w:rPr>
                <w:rFonts w:hint="eastAsia"/>
                <w:lang w:val="en-US" w:eastAsia="zh-CN"/>
              </w:rPr>
              <w:t>6</w:t>
            </w:r>
            <w:r>
              <w:rPr>
                <w:rFonts w:hint="eastAsia"/>
                <w:lang w:eastAsia="zh-CN"/>
              </w:rPr>
              <w:t>.产品有效期≥</w:t>
            </w:r>
            <w:r>
              <w:rPr>
                <w:rFonts w:hint="eastAsia"/>
                <w:lang w:val="en-US" w:eastAsia="zh-CN"/>
              </w:rPr>
              <w:t>24</w:t>
            </w:r>
            <w:r>
              <w:rPr>
                <w:rFonts w:hint="eastAsia"/>
                <w:lang w:eastAsia="zh-CN"/>
              </w:rPr>
              <w:t>月</w:t>
            </w:r>
            <w:r>
              <w:rPr>
                <w:rFonts w:hint="eastAsia"/>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625"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hint="eastAsia" w:ascii="宋体" w:hAnsi="宋体" w:eastAsiaTheme="minorEastAsia" w:cstheme="minorBidi"/>
                <w:kern w:val="2"/>
                <w:sz w:val="21"/>
                <w:szCs w:val="21"/>
                <w:lang w:val="en-US" w:eastAsia="zh-CN" w:bidi="ar-SA"/>
              </w:rPr>
            </w:pPr>
            <w:r>
              <w:rPr>
                <w:rFonts w:hint="eastAsia" w:ascii="宋体" w:hAnsi="宋体"/>
                <w:sz w:val="21"/>
                <w:szCs w:val="21"/>
              </w:rPr>
              <w:t>3</w:t>
            </w:r>
          </w:p>
        </w:tc>
        <w:tc>
          <w:tcPr>
            <w:tcW w:w="20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sz w:val="21"/>
                <w:szCs w:val="21"/>
                <w:lang w:eastAsia="zh-CN"/>
              </w:rPr>
            </w:pPr>
          </w:p>
          <w:p>
            <w:pPr>
              <w:widowControl/>
              <w:jc w:val="center"/>
              <w:textAlignment w:val="center"/>
              <w:rPr>
                <w:rFonts w:hint="eastAsia" w:ascii="宋体" w:hAnsi="宋体" w:eastAsia="宋体" w:cstheme="minorBidi"/>
                <w:kern w:val="2"/>
                <w:sz w:val="21"/>
                <w:szCs w:val="21"/>
                <w:lang w:val="en-US" w:eastAsia="zh-CN" w:bidi="ar-SA"/>
              </w:rPr>
            </w:pPr>
            <w:r>
              <w:rPr>
                <w:rFonts w:hint="default" w:ascii="宋体" w:hAnsi="宋体" w:eastAsia="宋体"/>
                <w:sz w:val="21"/>
                <w:szCs w:val="21"/>
                <w:lang w:val="en-US" w:eastAsia="zh-CN"/>
              </w:rPr>
              <w:t>氧疗导管</w:t>
            </w:r>
            <w:r>
              <w:rPr>
                <w:rFonts w:hint="eastAsia" w:ascii="宋体" w:hAnsi="宋体" w:eastAsia="宋体"/>
                <w:sz w:val="21"/>
                <w:szCs w:val="21"/>
                <w:lang w:val="en-US" w:eastAsia="zh-CN"/>
              </w:rPr>
              <w:t>（鼻氧管）</w:t>
            </w:r>
          </w:p>
        </w:tc>
        <w:tc>
          <w:tcPr>
            <w:tcW w:w="11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40个</w:t>
            </w:r>
          </w:p>
        </w:tc>
        <w:tc>
          <w:tcPr>
            <w:tcW w:w="676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imes New Roman" w:hAnsi="Times New Roman" w:eastAsia="宋体" w:cs="Times New Roman"/>
                <w:lang w:eastAsia="zh-CN"/>
              </w:rPr>
            </w:pPr>
            <w:r>
              <w:rPr>
                <w:rFonts w:hint="eastAsia" w:ascii="Times New Roman" w:hAnsi="Times New Roman" w:eastAsia="宋体" w:cs="Times New Roman"/>
                <w:lang w:eastAsia="zh-CN"/>
              </w:rPr>
              <w:t>用途：用于儿童呼吸治疗，与我院现有呼吸机设备（品牌：</w:t>
            </w:r>
            <w:r>
              <w:rPr>
                <w:rFonts w:hint="eastAsia" w:ascii="Times New Roman" w:hAnsi="Times New Roman" w:eastAsia="宋体" w:cs="Times New Roman"/>
                <w:lang w:val="en-US" w:eastAsia="zh-CN"/>
              </w:rPr>
              <w:t>迈瑞，型号：SV70S</w:t>
            </w:r>
            <w:r>
              <w:rPr>
                <w:rFonts w:hint="eastAsia" w:ascii="Times New Roman" w:hAnsi="Times New Roman" w:eastAsia="宋体" w:cs="Times New Roman"/>
                <w:lang w:eastAsia="zh-CN"/>
              </w:rPr>
              <w:t>）配合使用；</w:t>
            </w:r>
          </w:p>
          <w:p>
            <w:pPr>
              <w:widowControl/>
              <w:numPr>
                <w:ilvl w:val="0"/>
                <w:numId w:val="0"/>
              </w:numPr>
              <w:jc w:val="left"/>
              <w:textAlignment w:val="center"/>
              <w:rPr>
                <w:rFonts w:hint="eastAsia" w:ascii="Times New Roman" w:hAnsi="Times New Roman" w:eastAsia="宋体" w:cs="Times New Roman"/>
                <w:lang w:eastAsia="zh-CN"/>
              </w:rPr>
            </w:pPr>
            <w:r>
              <w:rPr>
                <w:rFonts w:hint="eastAsia" w:ascii="Times New Roman" w:hAnsi="Times New Roman" w:eastAsia="宋体" w:cs="Times New Roman"/>
                <w:lang w:val="en-US" w:eastAsia="zh-CN"/>
              </w:rPr>
              <w:t>1.结构组成</w:t>
            </w:r>
            <w:r>
              <w:rPr>
                <w:rFonts w:hint="eastAsia" w:ascii="Times New Roman" w:hAnsi="Times New Roman" w:eastAsia="宋体" w:cs="Times New Roman"/>
                <w:lang w:eastAsia="zh-CN"/>
              </w:rPr>
              <w:t>：由管身、接头、鼻塞和调节圈组成；</w:t>
            </w:r>
          </w:p>
          <w:p>
            <w:pPr>
              <w:widowControl/>
              <w:numPr>
                <w:ilvl w:val="0"/>
                <w:numId w:val="0"/>
              </w:numPr>
              <w:jc w:val="left"/>
              <w:textAlignment w:val="center"/>
              <w:rPr>
                <w:rFonts w:hint="eastAsia" w:ascii="Times New Roman" w:hAnsi="Times New Roman" w:eastAsia="宋体" w:cs="Times New Roman"/>
                <w:lang w:eastAsia="zh-CN"/>
              </w:rPr>
            </w:pPr>
            <w:r>
              <w:rPr>
                <w:rFonts w:hint="eastAsia" w:ascii="Times New Roman" w:hAnsi="Times New Roman" w:eastAsia="宋体" w:cs="Times New Roman"/>
                <w:lang w:val="en-US" w:eastAsia="zh-CN"/>
              </w:rPr>
              <w:t>2.</w:t>
            </w:r>
            <w:r>
              <w:rPr>
                <w:rFonts w:hint="eastAsia" w:ascii="Times New Roman" w:hAnsi="Times New Roman" w:eastAsia="宋体" w:cs="Times New Roman"/>
                <w:lang w:eastAsia="zh-CN"/>
              </w:rPr>
              <w:t>材质要求：PVC、PP；</w:t>
            </w:r>
          </w:p>
          <w:p>
            <w:pPr>
              <w:widowControl/>
              <w:numPr>
                <w:ilvl w:val="0"/>
                <w:numId w:val="0"/>
              </w:numPr>
              <w:ind w:leftChars="0"/>
              <w:jc w:val="left"/>
              <w:textAlignment w:val="center"/>
              <w:rPr>
                <w:rFonts w:hint="eastAsia" w:ascii="Times New Roman" w:hAnsi="Times New Roman" w:eastAsia="宋体" w:cs="Times New Roman"/>
                <w:lang w:eastAsia="zh-CN"/>
              </w:rPr>
            </w:pPr>
            <w:r>
              <w:rPr>
                <w:rFonts w:hint="eastAsia" w:ascii="Times New Roman" w:hAnsi="Times New Roman" w:eastAsia="宋体" w:cs="Times New Roman"/>
                <w:lang w:val="en-US" w:eastAsia="zh-CN"/>
              </w:rPr>
              <w:t>3.长度要求：</w:t>
            </w:r>
            <w:r>
              <w:rPr>
                <w:rFonts w:hint="eastAsia" w:ascii="Times New Roman" w:hAnsi="Times New Roman" w:eastAsia="宋体" w:cs="Times New Roman"/>
                <w:lang w:eastAsia="zh-CN"/>
              </w:rPr>
              <w:t>30cm±5cm；</w:t>
            </w:r>
          </w:p>
          <w:p>
            <w:pPr>
              <w:widowControl/>
              <w:jc w:val="left"/>
              <w:textAlignment w:val="center"/>
              <w:rPr>
                <w:rFonts w:hint="eastAsia" w:ascii="Times New Roman" w:hAnsi="Times New Roman" w:eastAsia="宋体" w:cs="Times New Roman"/>
                <w:lang w:eastAsia="zh-CN"/>
              </w:rPr>
            </w:pPr>
            <w:r>
              <w:rPr>
                <w:rFonts w:hint="eastAsia" w:ascii="Times New Roman" w:hAnsi="Times New Roman" w:eastAsia="宋体" w:cs="Times New Roman"/>
                <w:lang w:eastAsia="zh-CN"/>
              </w:rPr>
              <w:t>4</w:t>
            </w:r>
            <w:r>
              <w:rPr>
                <w:rFonts w:hint="eastAsia" w:ascii="Times New Roman" w:hAnsi="Times New Roman" w:eastAsia="宋体" w:cs="Times New Roman"/>
                <w:lang w:val="en-US" w:eastAsia="zh-CN"/>
              </w:rPr>
              <w:t>.</w:t>
            </w:r>
            <w:r>
              <w:rPr>
                <w:rFonts w:hint="eastAsia" w:ascii="Times New Roman" w:hAnsi="Times New Roman" w:eastAsia="宋体" w:cs="Times New Roman"/>
                <w:lang w:eastAsia="zh-CN"/>
              </w:rPr>
              <w:t>应符合YY/T 1040.1-2015规定，可提供15mm外圆锥接头或适用无创呼吸型病人的22mm内/外圆锥接头；</w:t>
            </w:r>
          </w:p>
          <w:p>
            <w:pPr>
              <w:widowControl/>
              <w:jc w:val="left"/>
              <w:textAlignment w:val="center"/>
              <w:rPr>
                <w:rFonts w:hint="eastAsia" w:ascii="Times New Roman" w:hAnsi="Times New Roman" w:eastAsia="宋体" w:cs="Times New Roman"/>
                <w:lang w:eastAsia="zh-CN"/>
              </w:rPr>
            </w:pPr>
            <w:r>
              <w:rPr>
                <w:rFonts w:hint="eastAsia" w:ascii="Times New Roman" w:hAnsi="Times New Roman" w:eastAsia="宋体" w:cs="Times New Roman"/>
                <w:lang w:eastAsia="zh-CN"/>
              </w:rPr>
              <w:t>5</w:t>
            </w:r>
            <w:r>
              <w:rPr>
                <w:rFonts w:hint="eastAsia" w:ascii="Times New Roman" w:hAnsi="Times New Roman" w:eastAsia="宋体" w:cs="Times New Roman"/>
                <w:lang w:val="en-US" w:eastAsia="zh-CN"/>
              </w:rPr>
              <w:t>.</w:t>
            </w:r>
            <w:r>
              <w:rPr>
                <w:rFonts w:hint="eastAsia" w:ascii="Times New Roman" w:hAnsi="Times New Roman" w:eastAsia="宋体" w:cs="Times New Roman"/>
                <w:lang w:eastAsia="zh-CN"/>
              </w:rPr>
              <w:t>尺寸要求：早产儿2.0 mm±0.5mm；新生儿2.0 mm±0.5mm；婴儿2.9 mm±0.5mm；</w:t>
            </w:r>
          </w:p>
          <w:p>
            <w:pPr>
              <w:widowControl/>
              <w:jc w:val="left"/>
              <w:textAlignment w:val="center"/>
              <w:rPr>
                <w:rFonts w:hint="eastAsia" w:ascii="Times New Roman" w:hAnsi="Times New Roman" w:eastAsia="宋体" w:cs="Times New Roman"/>
                <w:lang w:eastAsia="zh-CN"/>
              </w:rPr>
            </w:pPr>
            <w:r>
              <w:rPr>
                <w:rFonts w:hint="eastAsia" w:ascii="Times New Roman" w:hAnsi="Times New Roman" w:eastAsia="宋体" w:cs="Times New Roman"/>
                <w:lang w:eastAsia="zh-CN"/>
              </w:rPr>
              <w:t>儿童3.4 mm±0.5mm；</w:t>
            </w:r>
          </w:p>
          <w:p>
            <w:pPr>
              <w:widowControl/>
              <w:jc w:val="left"/>
              <w:textAlignment w:val="center"/>
              <w:rPr>
                <w:rFonts w:hint="eastAsia" w:ascii="Times New Roman" w:hAnsi="Times New Roman" w:eastAsia="宋体" w:cs="Times New Roman"/>
                <w:lang w:eastAsia="zh-CN"/>
              </w:rPr>
            </w:pPr>
            <w:r>
              <w:rPr>
                <w:rFonts w:hint="eastAsia" w:ascii="Times New Roman" w:hAnsi="Times New Roman" w:eastAsia="宋体" w:cs="Times New Roman"/>
                <w:lang w:eastAsia="zh-CN"/>
              </w:rPr>
              <w:t>6</w:t>
            </w:r>
            <w:r>
              <w:rPr>
                <w:rFonts w:hint="eastAsia" w:ascii="Times New Roman" w:hAnsi="Times New Roman" w:eastAsia="宋体" w:cs="Times New Roman"/>
                <w:lang w:val="en-US" w:eastAsia="zh-CN"/>
              </w:rPr>
              <w:t>.</w:t>
            </w:r>
            <w:r>
              <w:rPr>
                <w:rFonts w:hint="eastAsia" w:ascii="Times New Roman" w:hAnsi="Times New Roman" w:eastAsia="宋体" w:cs="Times New Roman"/>
                <w:lang w:eastAsia="zh-CN"/>
              </w:rPr>
              <w:t>细菌菌落总数应≤200cfu/g，并不得检出大肠菌群、致病性化脓菌、真菌；</w:t>
            </w:r>
          </w:p>
          <w:p>
            <w:pPr>
              <w:widowControl/>
              <w:jc w:val="left"/>
              <w:textAlignment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7.无菌包装；</w:t>
            </w:r>
          </w:p>
          <w:p>
            <w:pPr>
              <w:widowControl/>
              <w:jc w:val="left"/>
              <w:textAlignment w:val="center"/>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lang w:val="en-US" w:eastAsia="zh-CN"/>
              </w:rPr>
              <w:t>8.产品有效期≥24月</w:t>
            </w:r>
          </w:p>
        </w:tc>
      </w:tr>
    </w:tbl>
    <w:p>
      <w:pPr>
        <w:widowControl/>
        <w:shd w:val="clear" w:color="auto" w:fill="FFFFFF"/>
        <w:wordWrap w:val="0"/>
        <w:spacing w:line="280" w:lineRule="exact"/>
        <w:jc w:val="left"/>
        <w:rPr>
          <w:rFonts w:hint="eastAsia" w:ascii="仿宋_GB2312" w:hAnsi="Segoe UI" w:eastAsia="仿宋_GB2312" w:cs="Segoe UI"/>
          <w:color w:val="333333"/>
          <w:spacing w:val="8"/>
          <w:kern w:val="0"/>
          <w:sz w:val="24"/>
          <w:szCs w:val="24"/>
          <w:lang w:val="en-US" w:eastAsia="zh-CN"/>
        </w:rPr>
      </w:pPr>
    </w:p>
    <w:p>
      <w:pPr>
        <w:widowControl/>
        <w:shd w:val="clear" w:color="auto" w:fill="FFFFFF"/>
        <w:wordWrap w:val="0"/>
        <w:spacing w:line="280" w:lineRule="exact"/>
        <w:jc w:val="left"/>
        <w:rPr>
          <w:rFonts w:hint="eastAsia" w:ascii="仿宋_GB2312" w:hAnsi="Segoe UI" w:eastAsia="仿宋_GB2312" w:cs="Segoe UI"/>
          <w:b/>
          <w:bCs/>
          <w:color w:val="333333"/>
          <w:spacing w:val="8"/>
          <w:kern w:val="0"/>
          <w:sz w:val="24"/>
          <w:szCs w:val="24"/>
          <w:lang w:eastAsia="zh-CN"/>
        </w:rPr>
      </w:pPr>
      <w:r>
        <w:rPr>
          <w:rFonts w:hint="eastAsia" w:ascii="仿宋_GB2312" w:hAnsi="Segoe UI" w:eastAsia="仿宋_GB2312" w:cs="Segoe UI"/>
          <w:b/>
          <w:bCs/>
          <w:color w:val="333333"/>
          <w:spacing w:val="8"/>
          <w:kern w:val="0"/>
          <w:sz w:val="24"/>
          <w:szCs w:val="24"/>
          <w:lang w:eastAsia="zh-CN"/>
        </w:rPr>
        <w:t>注：以上打▲号的条款为本次招标项目的实质性要求，不允许有负偏离</w:t>
      </w:r>
    </w:p>
    <w:p>
      <w:pPr>
        <w:widowControl/>
        <w:shd w:val="clear" w:color="auto" w:fill="FFFFFF"/>
        <w:wordWrap w:val="0"/>
        <w:spacing w:line="280" w:lineRule="exact"/>
        <w:jc w:val="left"/>
        <w:rPr>
          <w:rFonts w:hint="eastAsia" w:ascii="仿宋_GB2312" w:hAnsi="Segoe UI" w:eastAsia="仿宋_GB2312" w:cs="Segoe UI"/>
          <w:b/>
          <w:bCs/>
          <w:color w:val="333333"/>
          <w:spacing w:val="8"/>
          <w:kern w:val="0"/>
          <w:sz w:val="24"/>
          <w:szCs w:val="24"/>
          <w:lang w:eastAsia="zh-CN"/>
        </w:rPr>
      </w:pPr>
    </w:p>
    <w:p>
      <w:pPr>
        <w:widowControl/>
        <w:shd w:val="clear" w:color="auto" w:fill="FFFFFF"/>
        <w:wordWrap w:val="0"/>
        <w:spacing w:line="280" w:lineRule="exact"/>
        <w:jc w:val="left"/>
        <w:rPr>
          <w:rFonts w:hint="eastAsia" w:ascii="仿宋_GB2312" w:hAnsi="Segoe UI" w:eastAsia="仿宋_GB2312" w:cs="Segoe UI"/>
          <w:b/>
          <w:bCs/>
          <w:color w:val="333333"/>
          <w:spacing w:val="8"/>
          <w:kern w:val="0"/>
          <w:sz w:val="24"/>
          <w:szCs w:val="24"/>
          <w:lang w:eastAsia="zh-CN"/>
        </w:rPr>
      </w:pPr>
    </w:p>
    <w:p>
      <w:pPr>
        <w:widowControl/>
        <w:shd w:val="clear" w:color="auto" w:fill="FFFFFF"/>
        <w:wordWrap w:val="0"/>
        <w:spacing w:line="280" w:lineRule="exact"/>
        <w:jc w:val="left"/>
        <w:rPr>
          <w:rFonts w:hint="eastAsia" w:ascii="仿宋_GB2312" w:hAnsi="Segoe UI" w:eastAsia="仿宋_GB2312" w:cs="Segoe UI"/>
          <w:b/>
          <w:bCs/>
          <w:color w:val="333333"/>
          <w:spacing w:val="8"/>
          <w:kern w:val="0"/>
          <w:sz w:val="24"/>
          <w:szCs w:val="24"/>
          <w:lang w:eastAsia="zh-CN"/>
        </w:rPr>
      </w:pPr>
    </w:p>
    <w:p>
      <w:pPr>
        <w:widowControl/>
        <w:shd w:val="clear" w:color="auto" w:fill="FFFFFF"/>
        <w:wordWrap w:val="0"/>
        <w:spacing w:line="280" w:lineRule="exact"/>
        <w:jc w:val="left"/>
        <w:rPr>
          <w:rFonts w:ascii="宋体" w:hAnsi="宋体" w:eastAsia="宋体" w:cs="Segoe UI"/>
          <w:b/>
          <w:bCs/>
          <w:color w:val="333333"/>
          <w:kern w:val="0"/>
          <w:sz w:val="28"/>
          <w:szCs w:val="28"/>
        </w:rPr>
      </w:pPr>
      <w:r>
        <w:rPr>
          <w:rFonts w:hint="eastAsia" w:ascii="宋体" w:hAnsi="宋体" w:eastAsia="宋体" w:cs="Segoe UI"/>
          <w:b/>
          <w:bCs/>
          <w:color w:val="333333"/>
          <w:kern w:val="0"/>
          <w:sz w:val="28"/>
          <w:szCs w:val="28"/>
        </w:rPr>
        <w:t>附件</w:t>
      </w:r>
      <w:r>
        <w:rPr>
          <w:rFonts w:ascii="Segoe UI" w:hAnsi="Segoe UI" w:eastAsia="宋体" w:cs="Segoe UI"/>
          <w:b/>
          <w:bCs/>
          <w:color w:val="333333"/>
          <w:kern w:val="0"/>
          <w:sz w:val="28"/>
          <w:szCs w:val="28"/>
        </w:rPr>
        <w:t>2</w:t>
      </w:r>
      <w:r>
        <w:rPr>
          <w:rFonts w:hint="eastAsia" w:ascii="宋体" w:hAnsi="宋体" w:eastAsia="宋体" w:cs="Segoe UI"/>
          <w:b/>
          <w:bCs/>
          <w:color w:val="333333"/>
          <w:kern w:val="0"/>
          <w:sz w:val="28"/>
          <w:szCs w:val="28"/>
        </w:rPr>
        <w:t>：评审办法（综合评分明细表）</w:t>
      </w:r>
    </w:p>
    <w:tbl>
      <w:tblPr>
        <w:tblStyle w:val="6"/>
        <w:tblW w:w="9923" w:type="dxa"/>
        <w:tblInd w:w="-601" w:type="dxa"/>
        <w:shd w:val="clear" w:color="auto" w:fill="FFFFFF"/>
        <w:tblLayout w:type="autofit"/>
        <w:tblCellMar>
          <w:top w:w="0" w:type="dxa"/>
          <w:left w:w="0" w:type="dxa"/>
          <w:bottom w:w="0" w:type="dxa"/>
          <w:right w:w="0" w:type="dxa"/>
        </w:tblCellMar>
      </w:tblPr>
      <w:tblGrid>
        <w:gridCol w:w="709"/>
        <w:gridCol w:w="1134"/>
        <w:gridCol w:w="567"/>
        <w:gridCol w:w="4253"/>
        <w:gridCol w:w="3260"/>
      </w:tblGrid>
      <w:tr>
        <w:tblPrEx>
          <w:shd w:val="clear" w:color="auto" w:fill="FFFFFF"/>
          <w:tblCellMar>
            <w:top w:w="0" w:type="dxa"/>
            <w:left w:w="0" w:type="dxa"/>
            <w:bottom w:w="0" w:type="dxa"/>
            <w:right w:w="0" w:type="dxa"/>
          </w:tblCellMar>
        </w:tblPrEx>
        <w:trPr>
          <w:trHeight w:val="663" w:hRule="atLeast"/>
        </w:trPr>
        <w:tc>
          <w:tcPr>
            <w:tcW w:w="709"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240" w:lineRule="atLeast"/>
              <w:jc w:val="center"/>
              <w:rPr>
                <w:rFonts w:cs="Segoe UI" w:asciiTheme="minorEastAsia" w:hAnsiTheme="minorEastAsia"/>
                <w:b/>
                <w:color w:val="333333"/>
                <w:kern w:val="0"/>
                <w:szCs w:val="21"/>
              </w:rPr>
            </w:pPr>
            <w:r>
              <w:rPr>
                <w:rFonts w:hint="eastAsia" w:cs="Segoe UI" w:asciiTheme="minorEastAsia" w:hAnsiTheme="minorEastAsia"/>
                <w:b/>
                <w:color w:val="333333"/>
                <w:kern w:val="0"/>
                <w:szCs w:val="21"/>
              </w:rPr>
              <w:t>序号</w:t>
            </w:r>
          </w:p>
        </w:tc>
        <w:tc>
          <w:tcPr>
            <w:tcW w:w="1134"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40" w:lineRule="atLeast"/>
              <w:jc w:val="center"/>
              <w:rPr>
                <w:rFonts w:cs="Segoe UI" w:asciiTheme="minorEastAsia" w:hAnsiTheme="minorEastAsia"/>
                <w:b/>
                <w:color w:val="333333"/>
                <w:kern w:val="0"/>
                <w:szCs w:val="21"/>
              </w:rPr>
            </w:pPr>
            <w:r>
              <w:rPr>
                <w:rFonts w:hint="eastAsia" w:cs="Segoe UI" w:asciiTheme="minorEastAsia" w:hAnsiTheme="minorEastAsia"/>
                <w:b/>
                <w:color w:val="333333"/>
                <w:kern w:val="0"/>
                <w:szCs w:val="21"/>
              </w:rPr>
              <w:t>评分因素</w:t>
            </w:r>
          </w:p>
        </w:tc>
        <w:tc>
          <w:tcPr>
            <w:tcW w:w="567"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240" w:lineRule="atLeast"/>
              <w:jc w:val="center"/>
              <w:rPr>
                <w:rFonts w:cs="Segoe UI" w:asciiTheme="minorEastAsia" w:hAnsiTheme="minorEastAsia"/>
                <w:b/>
                <w:color w:val="333333"/>
                <w:kern w:val="0"/>
                <w:szCs w:val="21"/>
              </w:rPr>
            </w:pPr>
            <w:r>
              <w:rPr>
                <w:rFonts w:hint="eastAsia" w:cs="Segoe UI" w:asciiTheme="minorEastAsia" w:hAnsiTheme="minorEastAsia"/>
                <w:b/>
                <w:color w:val="333333"/>
                <w:kern w:val="0"/>
                <w:szCs w:val="21"/>
              </w:rPr>
              <w:t>分值</w:t>
            </w:r>
          </w:p>
        </w:tc>
        <w:tc>
          <w:tcPr>
            <w:tcW w:w="4253"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240" w:lineRule="atLeast"/>
              <w:jc w:val="center"/>
              <w:rPr>
                <w:rFonts w:cs="Segoe UI" w:asciiTheme="minorEastAsia" w:hAnsiTheme="minorEastAsia"/>
                <w:b/>
                <w:color w:val="333333"/>
                <w:kern w:val="0"/>
                <w:szCs w:val="21"/>
              </w:rPr>
            </w:pPr>
            <w:r>
              <w:rPr>
                <w:rFonts w:hint="eastAsia" w:cs="Segoe UI" w:asciiTheme="minorEastAsia" w:hAnsiTheme="minorEastAsia"/>
                <w:b/>
                <w:color w:val="333333"/>
                <w:kern w:val="0"/>
                <w:szCs w:val="21"/>
              </w:rPr>
              <w:t>评分标准</w:t>
            </w:r>
          </w:p>
        </w:tc>
        <w:tc>
          <w:tcPr>
            <w:tcW w:w="3260" w:type="dxa"/>
            <w:tcBorders>
              <w:top w:val="single" w:color="auto" w:sz="8"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spacing w:line="240" w:lineRule="atLeast"/>
              <w:jc w:val="center"/>
              <w:rPr>
                <w:rFonts w:cs="Segoe UI" w:asciiTheme="minorEastAsia" w:hAnsiTheme="minorEastAsia"/>
                <w:b/>
                <w:color w:val="333333"/>
                <w:kern w:val="0"/>
                <w:szCs w:val="21"/>
              </w:rPr>
            </w:pPr>
            <w:r>
              <w:rPr>
                <w:rFonts w:hint="eastAsia" w:cs="Segoe UI" w:asciiTheme="minorEastAsia" w:hAnsiTheme="minorEastAsia"/>
                <w:b/>
                <w:color w:val="333333"/>
                <w:kern w:val="0"/>
                <w:szCs w:val="21"/>
              </w:rPr>
              <w:t>说明</w:t>
            </w:r>
          </w:p>
        </w:tc>
      </w:tr>
      <w:tr>
        <w:tblPrEx>
          <w:tblCellMar>
            <w:top w:w="0" w:type="dxa"/>
            <w:left w:w="0" w:type="dxa"/>
            <w:bottom w:w="0" w:type="dxa"/>
            <w:right w:w="0" w:type="dxa"/>
          </w:tblCellMar>
        </w:tblPrEx>
        <w:trPr>
          <w:trHeight w:val="2135" w:hRule="atLeast"/>
        </w:trPr>
        <w:tc>
          <w:tcPr>
            <w:tcW w:w="709"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ascii="宋体" w:hAnsi="宋体" w:cs="Segoe UI" w:eastAsiaTheme="minorEastAsia"/>
                <w:color w:val="333333"/>
                <w:kern w:val="0"/>
                <w:sz w:val="18"/>
                <w:szCs w:val="18"/>
                <w:lang w:val="en-US" w:eastAsia="zh-CN" w:bidi="ar-SA"/>
              </w:rPr>
            </w:pPr>
            <w:r>
              <w:rPr>
                <w:rFonts w:hint="eastAsia" w:ascii="宋体" w:hAnsi="宋体" w:cs="Segoe UI"/>
                <w:color w:val="000000"/>
                <w:kern w:val="0"/>
                <w:sz w:val="18"/>
                <w:szCs w:val="18"/>
              </w:rPr>
              <w:t>1</w:t>
            </w:r>
          </w:p>
        </w:tc>
        <w:tc>
          <w:tcPr>
            <w:tcW w:w="1134"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ascii="宋体" w:hAnsi="宋体" w:cs="Segoe UI"/>
                <w:color w:val="000000"/>
                <w:kern w:val="0"/>
                <w:sz w:val="18"/>
                <w:szCs w:val="18"/>
              </w:rPr>
            </w:pPr>
            <w:r>
              <w:rPr>
                <w:rFonts w:hint="eastAsia" w:ascii="宋体" w:hAnsi="宋体" w:cs="Segoe UI"/>
                <w:color w:val="000000"/>
                <w:kern w:val="0"/>
                <w:sz w:val="18"/>
                <w:szCs w:val="18"/>
              </w:rPr>
              <w:t>投标报价</w:t>
            </w:r>
          </w:p>
          <w:p>
            <w:pPr>
              <w:widowControl/>
              <w:wordWrap w:val="0"/>
              <w:spacing w:line="270" w:lineRule="atLeast"/>
              <w:jc w:val="center"/>
              <w:rPr>
                <w:rFonts w:ascii="宋体" w:hAnsi="宋体" w:cs="Segoe UI" w:eastAsiaTheme="minorEastAsia"/>
                <w:color w:val="333333"/>
                <w:kern w:val="0"/>
                <w:sz w:val="18"/>
                <w:szCs w:val="18"/>
                <w:lang w:val="en-US" w:eastAsia="zh-CN" w:bidi="ar-SA"/>
              </w:rPr>
            </w:pPr>
            <w:r>
              <w:rPr>
                <w:rFonts w:hint="eastAsia" w:ascii="宋体" w:hAnsi="宋体" w:cs="Segoe UI"/>
                <w:color w:val="000000"/>
                <w:kern w:val="0"/>
                <w:sz w:val="18"/>
                <w:szCs w:val="18"/>
              </w:rPr>
              <w:t>30%</w:t>
            </w:r>
          </w:p>
        </w:tc>
        <w:tc>
          <w:tcPr>
            <w:tcW w:w="567" w:type="dxa"/>
            <w:tcBorders>
              <w:top w:val="single" w:color="auto" w:sz="8"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hint="default" w:ascii="宋体" w:hAnsi="宋体" w:eastAsia="宋体" w:cs="Segoe UI"/>
                <w:color w:val="333333"/>
                <w:kern w:val="0"/>
                <w:sz w:val="18"/>
                <w:szCs w:val="18"/>
                <w:lang w:val="en-US" w:eastAsia="zh-CN" w:bidi="ar-SA"/>
              </w:rPr>
            </w:pPr>
            <w:r>
              <w:rPr>
                <w:rFonts w:hint="eastAsia" w:ascii="宋体" w:hAnsi="宋体" w:cs="Segoe UI"/>
                <w:color w:val="000000"/>
                <w:kern w:val="0"/>
                <w:sz w:val="18"/>
                <w:szCs w:val="18"/>
                <w:lang w:val="en-US" w:eastAsia="zh-CN"/>
              </w:rPr>
              <w:t>30</w:t>
            </w:r>
          </w:p>
        </w:tc>
        <w:tc>
          <w:tcPr>
            <w:tcW w:w="4253" w:type="dxa"/>
            <w:tcBorders>
              <w:top w:val="nil"/>
              <w:left w:val="nil"/>
              <w:right w:val="single" w:color="auto" w:sz="4" w:space="0"/>
            </w:tcBorders>
            <w:shd w:val="clear" w:color="auto" w:fill="FFFFFF"/>
            <w:tcMar>
              <w:top w:w="0" w:type="dxa"/>
              <w:left w:w="108" w:type="dxa"/>
              <w:bottom w:w="0" w:type="dxa"/>
              <w:right w:w="108" w:type="dxa"/>
            </w:tcMar>
            <w:vAlign w:val="center"/>
          </w:tcPr>
          <w:p>
            <w:pPr>
              <w:widowControl/>
              <w:wordWrap w:val="0"/>
              <w:spacing w:line="270" w:lineRule="atLeast"/>
              <w:jc w:val="left"/>
              <w:rPr>
                <w:rFonts w:ascii="宋体" w:hAnsi="宋体" w:cs="Segoe UI"/>
                <w:b/>
                <w:kern w:val="0"/>
                <w:sz w:val="18"/>
                <w:szCs w:val="18"/>
              </w:rPr>
            </w:pPr>
            <w:r>
              <w:rPr>
                <w:rFonts w:hint="eastAsia" w:ascii="宋体" w:hAnsi="宋体" w:cs="Segoe UI"/>
                <w:b/>
                <w:kern w:val="0"/>
                <w:sz w:val="18"/>
                <w:szCs w:val="18"/>
              </w:rPr>
              <w:t>价格分：</w:t>
            </w:r>
          </w:p>
          <w:p>
            <w:pPr>
              <w:widowControl/>
              <w:wordWrap w:val="0"/>
              <w:spacing w:line="270" w:lineRule="atLeast"/>
              <w:jc w:val="left"/>
              <w:rPr>
                <w:rFonts w:hint="default" w:ascii="宋体" w:hAnsi="宋体" w:eastAsia="宋体" w:cs="Segoe UI"/>
                <w:kern w:val="0"/>
                <w:sz w:val="18"/>
                <w:szCs w:val="18"/>
                <w:lang w:val="en-US" w:eastAsia="zh-CN"/>
              </w:rPr>
            </w:pPr>
            <w:r>
              <w:rPr>
                <w:rFonts w:hint="eastAsia" w:ascii="宋体" w:hAnsi="宋体" w:cs="Segoe UI"/>
                <w:kern w:val="0"/>
                <w:sz w:val="18"/>
                <w:szCs w:val="18"/>
              </w:rPr>
              <w:t>投标材料满足招标文件要求且以</w:t>
            </w:r>
            <w:r>
              <w:rPr>
                <w:rFonts w:hint="eastAsia" w:ascii="宋体" w:hAnsi="宋体" w:cs="Segoe UI"/>
                <w:b/>
                <w:kern w:val="0"/>
                <w:sz w:val="18"/>
                <w:szCs w:val="18"/>
              </w:rPr>
              <w:t>总价</w:t>
            </w:r>
            <w:r>
              <w:rPr>
                <w:rFonts w:hint="eastAsia" w:ascii="宋体" w:hAnsi="宋体" w:cs="Segoe UI"/>
                <w:kern w:val="0"/>
                <w:sz w:val="18"/>
                <w:szCs w:val="18"/>
              </w:rPr>
              <w:t>最低的为</w:t>
            </w:r>
            <w:r>
              <w:rPr>
                <w:rFonts w:hint="eastAsia" w:ascii="宋体" w:hAnsi="宋体" w:cs="Segoe UI"/>
                <w:b/>
                <w:kern w:val="0"/>
                <w:sz w:val="18"/>
                <w:szCs w:val="18"/>
              </w:rPr>
              <w:t>评标基准价</w:t>
            </w:r>
            <w:r>
              <w:rPr>
                <w:rFonts w:hint="eastAsia" w:ascii="宋体" w:hAnsi="宋体" w:cs="Segoe UI"/>
                <w:kern w:val="0"/>
                <w:sz w:val="18"/>
                <w:szCs w:val="18"/>
              </w:rPr>
              <w:t>，其价格分为</w:t>
            </w:r>
            <w:r>
              <w:rPr>
                <w:rFonts w:hint="eastAsia" w:ascii="宋体" w:hAnsi="宋体" w:cs="Segoe UI"/>
                <w:kern w:val="0"/>
                <w:sz w:val="18"/>
                <w:szCs w:val="18"/>
                <w:lang w:val="en-US" w:eastAsia="zh-CN"/>
              </w:rPr>
              <w:t>30</w:t>
            </w:r>
            <w:r>
              <w:rPr>
                <w:rFonts w:hint="eastAsia" w:ascii="宋体" w:hAnsi="宋体" w:cs="Segoe UI"/>
                <w:kern w:val="0"/>
                <w:sz w:val="18"/>
                <w:szCs w:val="18"/>
              </w:rPr>
              <w:t>分。其他投标单位的价格分统一按照以下公式计算：价格分=(</w:t>
            </w:r>
            <w:r>
              <w:rPr>
                <w:rFonts w:hint="eastAsia" w:ascii="宋体" w:hAnsi="宋体" w:cs="Segoe UI"/>
                <w:b/>
                <w:kern w:val="0"/>
                <w:sz w:val="18"/>
                <w:szCs w:val="18"/>
              </w:rPr>
              <w:t>评标基准价</w:t>
            </w:r>
            <w:r>
              <w:rPr>
                <w:rFonts w:hint="eastAsia" w:ascii="宋体" w:hAnsi="宋体" w:cs="Segoe UI"/>
                <w:kern w:val="0"/>
                <w:sz w:val="18"/>
                <w:szCs w:val="18"/>
              </w:rPr>
              <w:t>／投标报价)×</w:t>
            </w:r>
            <w:r>
              <w:rPr>
                <w:rFonts w:hint="eastAsia" w:ascii="宋体" w:hAnsi="宋体" w:cs="Segoe UI"/>
                <w:kern w:val="0"/>
                <w:sz w:val="18"/>
                <w:szCs w:val="18"/>
                <w:lang w:val="en-US" w:eastAsia="zh-CN"/>
              </w:rPr>
              <w:t>30</w:t>
            </w:r>
          </w:p>
          <w:p>
            <w:pPr>
              <w:widowControl/>
              <w:wordWrap w:val="0"/>
              <w:spacing w:line="270" w:lineRule="atLeast"/>
              <w:jc w:val="left"/>
              <w:rPr>
                <w:rFonts w:ascii="宋体" w:hAnsi="宋体" w:cs="Segoe UI" w:eastAsiaTheme="minorEastAsia"/>
                <w:b/>
                <w:kern w:val="0"/>
                <w:sz w:val="18"/>
                <w:szCs w:val="18"/>
                <w:lang w:val="en-US" w:eastAsia="zh-CN" w:bidi="ar-SA"/>
              </w:rPr>
            </w:pPr>
            <w:r>
              <w:rPr>
                <w:rFonts w:hint="eastAsia" w:ascii="宋体" w:hAnsi="宋体" w:cs="Segoe UI"/>
                <w:b/>
                <w:kern w:val="0"/>
                <w:sz w:val="18"/>
                <w:szCs w:val="18"/>
              </w:rPr>
              <w:t>总价</w:t>
            </w:r>
            <w:r>
              <w:rPr>
                <w:rFonts w:hint="eastAsia" w:ascii="宋体" w:hAnsi="宋体" w:cs="Segoe UI"/>
                <w:kern w:val="0"/>
                <w:sz w:val="18"/>
                <w:szCs w:val="18"/>
              </w:rPr>
              <w:t>=单价*预估用量之和</w:t>
            </w:r>
          </w:p>
        </w:tc>
        <w:tc>
          <w:tcPr>
            <w:tcW w:w="3260" w:type="dxa"/>
            <w:tcBorders>
              <w:top w:val="single" w:color="auto" w:sz="4" w:space="0"/>
              <w:left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spacing w:line="270" w:lineRule="atLeast"/>
              <w:jc w:val="left"/>
              <w:rPr>
                <w:rFonts w:hint="eastAsia" w:ascii="宋体" w:hAnsi="宋体" w:cs="宋体"/>
                <w:kern w:val="0"/>
                <w:sz w:val="18"/>
                <w:szCs w:val="18"/>
              </w:rPr>
            </w:pPr>
            <w:r>
              <w:rPr>
                <w:rFonts w:hint="eastAsia" w:ascii="宋体" w:hAnsi="宋体" w:cs="宋体"/>
                <w:kern w:val="0"/>
                <w:sz w:val="18"/>
                <w:szCs w:val="18"/>
              </w:rPr>
              <w:t>产品有细分规格且报价不同，则按照同品类平均价计算单价；</w:t>
            </w:r>
          </w:p>
          <w:p>
            <w:pPr>
              <w:widowControl/>
              <w:wordWrap w:val="0"/>
              <w:spacing w:line="270" w:lineRule="atLeast"/>
              <w:jc w:val="left"/>
              <w:rPr>
                <w:rFonts w:ascii="宋体" w:hAnsi="宋体" w:cs="Segoe UI" w:eastAsiaTheme="minorEastAsia"/>
                <w:kern w:val="0"/>
                <w:sz w:val="18"/>
                <w:szCs w:val="18"/>
                <w:lang w:val="en-US" w:eastAsia="zh-CN" w:bidi="ar-SA"/>
              </w:rPr>
            </w:pPr>
          </w:p>
        </w:tc>
      </w:tr>
      <w:tr>
        <w:tblPrEx>
          <w:tblCellMar>
            <w:top w:w="0" w:type="dxa"/>
            <w:left w:w="0" w:type="dxa"/>
            <w:bottom w:w="0" w:type="dxa"/>
            <w:right w:w="0" w:type="dxa"/>
          </w:tblCellMar>
        </w:tblPrEx>
        <w:trPr>
          <w:trHeight w:val="1824" w:hRule="atLeast"/>
        </w:trPr>
        <w:tc>
          <w:tcPr>
            <w:tcW w:w="709" w:type="dxa"/>
            <w:tcBorders>
              <w:top w:val="single" w:color="auto" w:sz="8" w:space="0"/>
              <w:left w:val="single" w:color="auto" w:sz="8" w:space="0"/>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ascii="宋体" w:hAnsi="宋体" w:cs="Segoe UI" w:eastAsiaTheme="minorEastAsia"/>
                <w:color w:val="333333"/>
                <w:kern w:val="0"/>
                <w:sz w:val="18"/>
                <w:szCs w:val="18"/>
                <w:lang w:val="en-US" w:eastAsia="zh-CN" w:bidi="ar-SA"/>
              </w:rPr>
            </w:pPr>
            <w:r>
              <w:rPr>
                <w:rFonts w:hint="eastAsia" w:ascii="宋体" w:hAnsi="宋体" w:cs="Segoe UI"/>
                <w:color w:val="000000"/>
                <w:kern w:val="0"/>
                <w:sz w:val="18"/>
                <w:szCs w:val="18"/>
              </w:rPr>
              <w:t>2</w:t>
            </w:r>
          </w:p>
        </w:tc>
        <w:tc>
          <w:tcPr>
            <w:tcW w:w="1134" w:type="dxa"/>
            <w:tcBorders>
              <w:top w:val="single" w:color="auto" w:sz="8"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ascii="宋体" w:hAnsi="宋体" w:cs="Segoe UI"/>
                <w:color w:val="000000"/>
                <w:kern w:val="0"/>
                <w:sz w:val="18"/>
                <w:szCs w:val="18"/>
              </w:rPr>
            </w:pPr>
            <w:r>
              <w:rPr>
                <w:rFonts w:hint="eastAsia" w:ascii="宋体" w:hAnsi="宋体" w:cs="Segoe UI"/>
                <w:color w:val="000000"/>
                <w:kern w:val="0"/>
                <w:sz w:val="18"/>
                <w:szCs w:val="18"/>
              </w:rPr>
              <w:t>技术指标</w:t>
            </w:r>
          </w:p>
          <w:p>
            <w:pPr>
              <w:widowControl/>
              <w:wordWrap w:val="0"/>
              <w:spacing w:line="270" w:lineRule="atLeast"/>
              <w:jc w:val="center"/>
              <w:rPr>
                <w:rFonts w:ascii="宋体" w:hAnsi="宋体" w:cs="Segoe UI" w:eastAsiaTheme="minorEastAsia"/>
                <w:color w:val="333333"/>
                <w:kern w:val="0"/>
                <w:sz w:val="18"/>
                <w:szCs w:val="18"/>
                <w:lang w:val="en-US" w:eastAsia="zh-CN" w:bidi="ar-SA"/>
              </w:rPr>
            </w:pPr>
            <w:r>
              <w:rPr>
                <w:rFonts w:hint="eastAsia" w:ascii="宋体" w:hAnsi="宋体" w:cs="Segoe UI"/>
                <w:color w:val="000000"/>
                <w:kern w:val="0"/>
                <w:sz w:val="18"/>
                <w:szCs w:val="18"/>
                <w:lang w:val="en-US" w:eastAsia="zh-CN"/>
              </w:rPr>
              <w:t>40</w:t>
            </w:r>
            <w:r>
              <w:rPr>
                <w:rFonts w:hint="eastAsia" w:ascii="宋体" w:hAnsi="宋体" w:cs="Segoe UI"/>
                <w:color w:val="000000"/>
                <w:kern w:val="0"/>
                <w:sz w:val="18"/>
                <w:szCs w:val="18"/>
              </w:rPr>
              <w:t>%</w:t>
            </w:r>
          </w:p>
        </w:tc>
        <w:tc>
          <w:tcPr>
            <w:tcW w:w="567" w:type="dxa"/>
            <w:tcBorders>
              <w:top w:val="single" w:color="auto" w:sz="4" w:space="0"/>
              <w:left w:val="nil"/>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hint="default" w:ascii="宋体" w:hAnsi="宋体" w:eastAsia="宋体" w:cs="Segoe UI"/>
                <w:color w:val="333333"/>
                <w:kern w:val="0"/>
                <w:sz w:val="18"/>
                <w:szCs w:val="18"/>
                <w:lang w:val="en-US" w:eastAsia="zh-CN" w:bidi="ar-SA"/>
              </w:rPr>
            </w:pPr>
            <w:r>
              <w:rPr>
                <w:rFonts w:hint="eastAsia" w:ascii="宋体" w:hAnsi="宋体" w:cs="Segoe UI"/>
                <w:color w:val="000000"/>
                <w:kern w:val="0"/>
                <w:sz w:val="18"/>
                <w:szCs w:val="18"/>
                <w:lang w:val="en-US" w:eastAsia="zh-CN"/>
              </w:rPr>
              <w:t>40</w:t>
            </w:r>
          </w:p>
        </w:tc>
        <w:tc>
          <w:tcPr>
            <w:tcW w:w="4253"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spacing w:line="270" w:lineRule="atLeast"/>
              <w:jc w:val="left"/>
              <w:rPr>
                <w:rFonts w:ascii="宋体" w:hAnsi="宋体" w:cs="Segoe UI" w:eastAsiaTheme="minorEastAsia"/>
                <w:kern w:val="0"/>
                <w:sz w:val="18"/>
                <w:szCs w:val="18"/>
                <w:lang w:val="en-US" w:eastAsia="zh-CN" w:bidi="ar-SA"/>
              </w:rPr>
            </w:pPr>
            <w:r>
              <w:rPr>
                <w:rFonts w:hint="eastAsia" w:ascii="宋体" w:hAnsi="宋体" w:cs="宋体"/>
                <w:kern w:val="0"/>
                <w:sz w:val="18"/>
                <w:szCs w:val="18"/>
              </w:rPr>
              <w:t>投标人提供的试剂耗材的技术参数完全符合招标文件要求，没有负偏离得</w:t>
            </w:r>
            <w:r>
              <w:rPr>
                <w:rFonts w:hint="eastAsia" w:ascii="宋体" w:hAnsi="宋体" w:cs="宋体"/>
                <w:color w:val="FF0000"/>
                <w:kern w:val="0"/>
                <w:sz w:val="18"/>
                <w:szCs w:val="18"/>
                <w:lang w:val="en-US" w:eastAsia="zh-CN"/>
              </w:rPr>
              <w:t>40</w:t>
            </w:r>
            <w:r>
              <w:rPr>
                <w:rFonts w:hint="eastAsia" w:ascii="宋体" w:hAnsi="宋体" w:cs="宋体"/>
                <w:kern w:val="0"/>
                <w:sz w:val="18"/>
                <w:szCs w:val="18"/>
              </w:rPr>
              <w:t>分；非“*”条款技术参数不满足招标文件要求（负偏离），一次扣</w:t>
            </w:r>
            <w:r>
              <w:rPr>
                <w:rFonts w:hint="eastAsia" w:ascii="宋体" w:hAnsi="宋体" w:cs="宋体"/>
                <w:color w:val="FF0000"/>
                <w:kern w:val="0"/>
                <w:sz w:val="18"/>
                <w:szCs w:val="18"/>
                <w:lang w:val="en-US" w:eastAsia="zh-CN"/>
              </w:rPr>
              <w:t>2</w:t>
            </w:r>
            <w:r>
              <w:rPr>
                <w:rFonts w:hint="eastAsia" w:ascii="宋体" w:hAnsi="宋体" w:cs="宋体"/>
                <w:kern w:val="0"/>
                <w:sz w:val="18"/>
                <w:szCs w:val="18"/>
              </w:rPr>
              <w:t>分，扣完为止。</w:t>
            </w:r>
          </w:p>
        </w:tc>
        <w:tc>
          <w:tcPr>
            <w:tcW w:w="3260"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spacing w:line="270" w:lineRule="atLeast"/>
              <w:jc w:val="left"/>
              <w:rPr>
                <w:rFonts w:ascii="宋体" w:hAnsi="宋体" w:cs="Segoe UI" w:eastAsiaTheme="minorEastAsia"/>
                <w:kern w:val="0"/>
                <w:sz w:val="18"/>
                <w:szCs w:val="18"/>
                <w:lang w:val="en-US" w:eastAsia="zh-CN" w:bidi="ar-SA"/>
              </w:rPr>
            </w:pPr>
            <w:r>
              <w:rPr>
                <w:rFonts w:hint="eastAsia" w:ascii="宋体" w:hAnsi="宋体" w:cs="Segoe UI"/>
                <w:kern w:val="0"/>
                <w:sz w:val="18"/>
                <w:szCs w:val="18"/>
              </w:rPr>
              <w:t> </w:t>
            </w:r>
          </w:p>
        </w:tc>
      </w:tr>
      <w:tr>
        <w:tblPrEx>
          <w:tblCellMar>
            <w:top w:w="0" w:type="dxa"/>
            <w:left w:w="0" w:type="dxa"/>
            <w:bottom w:w="0" w:type="dxa"/>
            <w:right w:w="0" w:type="dxa"/>
          </w:tblCellMar>
        </w:tblPrEx>
        <w:trPr>
          <w:trHeight w:val="1114" w:hRule="atLeast"/>
        </w:trPr>
        <w:tc>
          <w:tcPr>
            <w:tcW w:w="709" w:type="dxa"/>
            <w:tcBorders>
              <w:top w:val="single" w:color="auto" w:sz="8" w:space="0"/>
              <w:left w:val="single" w:color="auto" w:sz="8" w:space="0"/>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hint="eastAsia" w:ascii="宋体" w:hAnsi="宋体" w:cs="Segoe UI" w:eastAsiaTheme="minorEastAsia"/>
                <w:color w:val="000000"/>
                <w:kern w:val="0"/>
                <w:sz w:val="18"/>
                <w:szCs w:val="18"/>
                <w:lang w:val="en-US" w:eastAsia="zh-CN" w:bidi="ar-SA"/>
              </w:rPr>
            </w:pPr>
            <w:r>
              <w:rPr>
                <w:rFonts w:hint="eastAsia" w:ascii="宋体" w:hAnsi="宋体" w:cs="Segoe UI"/>
                <w:color w:val="000000"/>
                <w:kern w:val="0"/>
                <w:sz w:val="18"/>
                <w:szCs w:val="18"/>
              </w:rPr>
              <w:t>3</w:t>
            </w:r>
          </w:p>
        </w:tc>
        <w:tc>
          <w:tcPr>
            <w:tcW w:w="1134" w:type="dxa"/>
            <w:tcBorders>
              <w:top w:val="single" w:color="auto" w:sz="8"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hint="eastAsia" w:ascii="宋体" w:hAnsi="宋体" w:cs="Segoe UI"/>
                <w:color w:val="000000"/>
                <w:kern w:val="0"/>
                <w:sz w:val="18"/>
                <w:szCs w:val="18"/>
              </w:rPr>
            </w:pPr>
            <w:r>
              <w:rPr>
                <w:rFonts w:hint="eastAsia" w:ascii="宋体" w:hAnsi="宋体" w:cs="Segoe UI"/>
                <w:color w:val="000000"/>
                <w:kern w:val="0"/>
                <w:sz w:val="18"/>
                <w:szCs w:val="18"/>
              </w:rPr>
              <w:t>样品评分</w:t>
            </w:r>
          </w:p>
          <w:p>
            <w:pPr>
              <w:widowControl/>
              <w:wordWrap w:val="0"/>
              <w:spacing w:line="270" w:lineRule="atLeast"/>
              <w:jc w:val="center"/>
              <w:rPr>
                <w:rFonts w:hint="eastAsia" w:ascii="宋体" w:hAnsi="宋体" w:cs="Segoe UI" w:eastAsiaTheme="minorEastAsia"/>
                <w:color w:val="000000"/>
                <w:kern w:val="0"/>
                <w:sz w:val="18"/>
                <w:szCs w:val="18"/>
                <w:lang w:val="en-US" w:eastAsia="zh-CN" w:bidi="ar-SA"/>
              </w:rPr>
            </w:pPr>
            <w:r>
              <w:rPr>
                <w:rFonts w:hint="eastAsia" w:ascii="宋体" w:hAnsi="宋体" w:cs="Segoe UI"/>
                <w:color w:val="000000"/>
                <w:kern w:val="0"/>
                <w:sz w:val="18"/>
                <w:szCs w:val="18"/>
              </w:rPr>
              <w:t>12%</w:t>
            </w:r>
          </w:p>
        </w:tc>
        <w:tc>
          <w:tcPr>
            <w:tcW w:w="567" w:type="dxa"/>
            <w:tcBorders>
              <w:top w:val="single" w:color="auto" w:sz="4" w:space="0"/>
              <w:left w:val="nil"/>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hint="default" w:ascii="宋体" w:hAnsi="宋体" w:cs="Segoe UI" w:eastAsiaTheme="minorEastAsia"/>
                <w:color w:val="000000"/>
                <w:kern w:val="0"/>
                <w:sz w:val="18"/>
                <w:szCs w:val="18"/>
                <w:lang w:val="en-US" w:eastAsia="zh-CN" w:bidi="ar-SA"/>
              </w:rPr>
            </w:pPr>
            <w:r>
              <w:rPr>
                <w:rFonts w:hint="eastAsia" w:ascii="宋体" w:hAnsi="宋体" w:cs="Segoe UI"/>
                <w:color w:val="000000"/>
                <w:kern w:val="0"/>
                <w:sz w:val="18"/>
                <w:szCs w:val="18"/>
              </w:rPr>
              <w:t>12</w:t>
            </w:r>
          </w:p>
        </w:tc>
        <w:tc>
          <w:tcPr>
            <w:tcW w:w="4253"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ordWrap w:val="0"/>
              <w:spacing w:line="270" w:lineRule="atLeast"/>
              <w:jc w:val="left"/>
              <w:rPr>
                <w:rFonts w:hint="eastAsia" w:ascii="宋体" w:hAnsi="宋体" w:cs="宋体" w:eastAsiaTheme="minorEastAsia"/>
                <w:kern w:val="0"/>
                <w:sz w:val="18"/>
                <w:szCs w:val="18"/>
                <w:lang w:val="en-US" w:eastAsia="zh-CN" w:bidi="ar-SA"/>
              </w:rPr>
            </w:pPr>
            <w:r>
              <w:rPr>
                <w:rFonts w:hint="eastAsia" w:ascii="宋体" w:hAnsi="宋体" w:cs="宋体"/>
                <w:kern w:val="0"/>
                <w:sz w:val="18"/>
                <w:szCs w:val="18"/>
              </w:rPr>
              <w:t>根据响应产品样品及产品说明书，从样品的外观、材质、性能3个方面进行评价，每有1个方面不符合临床需求的扣4分，扣完为止。未提供样品的不得分。</w:t>
            </w:r>
          </w:p>
        </w:tc>
        <w:tc>
          <w:tcPr>
            <w:tcW w:w="3260"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ordWrap w:val="0"/>
              <w:spacing w:line="270" w:lineRule="atLeast"/>
              <w:jc w:val="left"/>
              <w:rPr>
                <w:rFonts w:hint="eastAsia" w:ascii="宋体" w:hAnsi="宋体" w:cs="宋体" w:eastAsiaTheme="minorEastAsia"/>
                <w:kern w:val="0"/>
                <w:sz w:val="18"/>
                <w:szCs w:val="18"/>
                <w:lang w:val="en-US" w:eastAsia="zh-CN" w:bidi="ar-SA"/>
              </w:rPr>
            </w:pPr>
            <w:r>
              <w:rPr>
                <w:rFonts w:hint="eastAsia" w:ascii="宋体" w:hAnsi="宋体" w:cs="宋体"/>
                <w:kern w:val="0"/>
                <w:sz w:val="18"/>
                <w:szCs w:val="18"/>
              </w:rPr>
              <w:t>样品的供应商名称或生产厂家名称或品牌等字样及图案遮挡不全不得分。</w:t>
            </w:r>
          </w:p>
        </w:tc>
      </w:tr>
      <w:tr>
        <w:tblPrEx>
          <w:tblCellMar>
            <w:top w:w="0" w:type="dxa"/>
            <w:left w:w="0" w:type="dxa"/>
            <w:bottom w:w="0" w:type="dxa"/>
            <w:right w:w="0" w:type="dxa"/>
          </w:tblCellMar>
        </w:tblPrEx>
        <w:trPr>
          <w:trHeight w:val="1066" w:hRule="atLeast"/>
        </w:trPr>
        <w:tc>
          <w:tcPr>
            <w:tcW w:w="709" w:type="dxa"/>
            <w:tcBorders>
              <w:top w:val="single" w:color="auto" w:sz="4" w:space="0"/>
              <w:left w:val="single" w:color="auto" w:sz="8" w:space="0"/>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hint="eastAsia" w:ascii="宋体" w:hAnsi="宋体" w:cs="Segoe UI" w:eastAsiaTheme="minorEastAsia"/>
                <w:color w:val="333333"/>
                <w:kern w:val="0"/>
                <w:sz w:val="18"/>
                <w:szCs w:val="18"/>
                <w:lang w:val="en-US" w:eastAsia="zh-CN" w:bidi="ar-SA"/>
              </w:rPr>
            </w:pPr>
            <w:r>
              <w:rPr>
                <w:rFonts w:hint="eastAsia" w:ascii="宋体" w:hAnsi="宋体" w:cs="Segoe UI"/>
                <w:color w:val="000000"/>
                <w:kern w:val="0"/>
                <w:sz w:val="18"/>
                <w:szCs w:val="18"/>
              </w:rPr>
              <w:t>4</w:t>
            </w:r>
          </w:p>
        </w:tc>
        <w:tc>
          <w:tcPr>
            <w:tcW w:w="1134" w:type="dxa"/>
            <w:tcBorders>
              <w:top w:val="single" w:color="auto" w:sz="4"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hint="eastAsia" w:ascii="宋体" w:hAnsi="宋体" w:cs="Segoe UI"/>
                <w:color w:val="000000"/>
                <w:kern w:val="0"/>
                <w:sz w:val="18"/>
                <w:szCs w:val="18"/>
              </w:rPr>
            </w:pPr>
            <w:r>
              <w:rPr>
                <w:rFonts w:hint="eastAsia" w:ascii="宋体" w:hAnsi="宋体" w:cs="Segoe UI"/>
                <w:color w:val="000000"/>
                <w:kern w:val="0"/>
                <w:sz w:val="18"/>
                <w:szCs w:val="18"/>
              </w:rPr>
              <w:t>供应商能力</w:t>
            </w:r>
          </w:p>
          <w:p>
            <w:pPr>
              <w:widowControl/>
              <w:wordWrap w:val="0"/>
              <w:spacing w:line="270" w:lineRule="atLeast"/>
              <w:jc w:val="center"/>
              <w:rPr>
                <w:rFonts w:ascii="宋体" w:hAnsi="宋体" w:cs="Segoe UI" w:eastAsiaTheme="minorEastAsia"/>
                <w:color w:val="000000"/>
                <w:kern w:val="0"/>
                <w:sz w:val="18"/>
                <w:szCs w:val="18"/>
                <w:lang w:val="en-US" w:eastAsia="zh-CN" w:bidi="ar-SA"/>
              </w:rPr>
            </w:pPr>
            <w:r>
              <w:rPr>
                <w:rFonts w:hint="eastAsia" w:ascii="宋体" w:hAnsi="宋体" w:cs="Segoe UI"/>
                <w:color w:val="000000"/>
                <w:kern w:val="0"/>
                <w:sz w:val="18"/>
                <w:szCs w:val="18"/>
                <w:lang w:val="en-US" w:eastAsia="zh-CN"/>
              </w:rPr>
              <w:t>12</w:t>
            </w:r>
            <w:r>
              <w:rPr>
                <w:rFonts w:hint="eastAsia" w:ascii="宋体" w:hAnsi="宋体" w:cs="Segoe UI"/>
                <w:color w:val="000000"/>
                <w:kern w:val="0"/>
                <w:sz w:val="18"/>
                <w:szCs w:val="18"/>
              </w:rPr>
              <w:t>%</w:t>
            </w:r>
          </w:p>
        </w:tc>
        <w:tc>
          <w:tcPr>
            <w:tcW w:w="567" w:type="dxa"/>
            <w:tcBorders>
              <w:top w:val="single" w:color="auto" w:sz="4"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hint="eastAsia" w:ascii="宋体" w:hAnsi="宋体" w:eastAsia="宋体" w:cs="Segoe UI"/>
                <w:color w:val="333333"/>
                <w:kern w:val="0"/>
                <w:sz w:val="18"/>
                <w:szCs w:val="18"/>
                <w:lang w:val="en-US" w:eastAsia="zh-CN" w:bidi="ar-SA"/>
              </w:rPr>
            </w:pPr>
            <w:r>
              <w:rPr>
                <w:rFonts w:hint="eastAsia" w:ascii="宋体" w:hAnsi="宋体" w:cs="Segoe UI"/>
                <w:color w:val="333333"/>
                <w:kern w:val="0"/>
                <w:sz w:val="18"/>
                <w:szCs w:val="18"/>
                <w:lang w:val="en-US" w:eastAsia="zh-CN"/>
              </w:rPr>
              <w:t>12</w:t>
            </w:r>
          </w:p>
        </w:tc>
        <w:tc>
          <w:tcPr>
            <w:tcW w:w="4253" w:type="dxa"/>
            <w:tcBorders>
              <w:top w:val="single" w:color="auto" w:sz="4"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spacing w:line="270" w:lineRule="atLeast"/>
              <w:jc w:val="left"/>
              <w:rPr>
                <w:rFonts w:hint="eastAsia" w:ascii="宋体" w:hAnsi="宋体" w:eastAsia="宋体" w:cs="宋体"/>
                <w:color w:val="333333"/>
                <w:kern w:val="0"/>
                <w:sz w:val="18"/>
                <w:szCs w:val="18"/>
                <w:lang w:val="en-US" w:eastAsia="zh-CN" w:bidi="ar-SA"/>
              </w:rPr>
            </w:pPr>
            <w:r>
              <w:rPr>
                <w:rFonts w:hint="eastAsia" w:ascii="宋体" w:hAnsi="宋体" w:cs="宋体"/>
                <w:color w:val="000000"/>
                <w:kern w:val="0"/>
                <w:sz w:val="18"/>
                <w:szCs w:val="18"/>
              </w:rPr>
              <w:t>需提供</w:t>
            </w:r>
            <w:r>
              <w:rPr>
                <w:rFonts w:hint="eastAsia" w:ascii="宋体" w:hAnsi="宋体" w:cs="宋体"/>
                <w:b/>
                <w:bCs/>
                <w:color w:val="000000"/>
                <w:kern w:val="0"/>
                <w:sz w:val="18"/>
                <w:szCs w:val="18"/>
              </w:rPr>
              <w:t>投标</w:t>
            </w:r>
            <w:r>
              <w:rPr>
                <w:rFonts w:hint="eastAsia" w:ascii="宋体" w:hAnsi="宋体" w:cs="宋体"/>
                <w:b/>
                <w:bCs/>
                <w:color w:val="000000"/>
                <w:kern w:val="0"/>
                <w:sz w:val="18"/>
                <w:szCs w:val="18"/>
                <w:lang w:eastAsia="zh-CN"/>
              </w:rPr>
              <w:t>人</w:t>
            </w:r>
            <w:r>
              <w:rPr>
                <w:rFonts w:hint="eastAsia" w:ascii="宋体" w:hAnsi="宋体" w:cs="宋体"/>
                <w:color w:val="000000"/>
                <w:kern w:val="0"/>
                <w:sz w:val="18"/>
                <w:szCs w:val="18"/>
              </w:rPr>
              <w:t>20</w:t>
            </w:r>
            <w:r>
              <w:rPr>
                <w:rFonts w:hint="eastAsia" w:ascii="宋体" w:hAnsi="宋体" w:cs="宋体"/>
                <w:color w:val="000000"/>
                <w:kern w:val="0"/>
                <w:sz w:val="18"/>
                <w:szCs w:val="18"/>
                <w:lang w:val="en-US" w:eastAsia="zh-CN"/>
              </w:rPr>
              <w:t>20</w:t>
            </w:r>
            <w:r>
              <w:rPr>
                <w:rFonts w:hint="eastAsia" w:ascii="宋体" w:hAnsi="宋体" w:cs="宋体"/>
                <w:color w:val="000000"/>
                <w:kern w:val="0"/>
                <w:sz w:val="18"/>
                <w:szCs w:val="18"/>
              </w:rPr>
              <w:t>年以来</w:t>
            </w:r>
            <w:r>
              <w:rPr>
                <w:rFonts w:hint="eastAsia" w:ascii="宋体" w:hAnsi="宋体" w:cs="宋体"/>
                <w:color w:val="000000"/>
                <w:kern w:val="0"/>
                <w:sz w:val="18"/>
                <w:szCs w:val="18"/>
                <w:lang w:eastAsia="zh-CN"/>
              </w:rPr>
              <w:t>在</w:t>
            </w:r>
            <w:r>
              <w:rPr>
                <w:rFonts w:hint="eastAsia" w:ascii="宋体" w:hAnsi="宋体" w:cs="宋体"/>
                <w:color w:val="000000"/>
                <w:kern w:val="0"/>
                <w:sz w:val="18"/>
                <w:szCs w:val="18"/>
              </w:rPr>
              <w:t>国内三甲医疗机构</w:t>
            </w:r>
            <w:r>
              <w:rPr>
                <w:rFonts w:hint="eastAsia" w:ascii="宋体" w:hAnsi="宋体" w:cs="宋体"/>
                <w:color w:val="000000"/>
                <w:kern w:val="0"/>
                <w:sz w:val="18"/>
                <w:szCs w:val="18"/>
                <w:lang w:eastAsia="zh-CN"/>
              </w:rPr>
              <w:t>销售</w:t>
            </w:r>
            <w:r>
              <w:rPr>
                <w:rFonts w:hint="eastAsia" w:ascii="宋体" w:hAnsi="宋体" w:cs="宋体"/>
                <w:b/>
                <w:bCs/>
                <w:color w:val="000000"/>
                <w:kern w:val="0"/>
                <w:sz w:val="18"/>
                <w:szCs w:val="18"/>
                <w:lang w:eastAsia="zh-CN"/>
              </w:rPr>
              <w:t>投标产品</w:t>
            </w:r>
            <w:r>
              <w:rPr>
                <w:rFonts w:hint="eastAsia" w:ascii="宋体" w:hAnsi="宋体" w:cs="宋体"/>
                <w:color w:val="000000"/>
                <w:kern w:val="0"/>
                <w:sz w:val="18"/>
                <w:szCs w:val="18"/>
                <w:lang w:eastAsia="zh-CN"/>
              </w:rPr>
              <w:t>的业绩证明</w:t>
            </w:r>
            <w:r>
              <w:rPr>
                <w:rFonts w:hint="eastAsia" w:ascii="宋体" w:hAnsi="宋体" w:cs="宋体"/>
                <w:color w:val="000000"/>
                <w:kern w:val="0"/>
                <w:sz w:val="18"/>
                <w:szCs w:val="18"/>
              </w:rPr>
              <w:t>，每提供1家三甲医疗机构得</w:t>
            </w:r>
            <w:r>
              <w:rPr>
                <w:rFonts w:hint="eastAsia" w:ascii="宋体" w:hAnsi="宋体" w:cs="宋体"/>
                <w:color w:val="000000"/>
                <w:kern w:val="0"/>
                <w:sz w:val="18"/>
                <w:szCs w:val="18"/>
                <w:lang w:val="en-US" w:eastAsia="zh-CN"/>
              </w:rPr>
              <w:t>2</w:t>
            </w:r>
            <w:r>
              <w:rPr>
                <w:rFonts w:hint="eastAsia" w:ascii="宋体" w:hAnsi="宋体" w:cs="宋体"/>
                <w:color w:val="000000"/>
                <w:kern w:val="0"/>
                <w:sz w:val="18"/>
                <w:szCs w:val="18"/>
              </w:rPr>
              <w:t>分，最多</w:t>
            </w:r>
            <w:r>
              <w:rPr>
                <w:rFonts w:hint="eastAsia" w:ascii="宋体" w:hAnsi="宋体" w:cs="宋体"/>
                <w:color w:val="000000"/>
                <w:kern w:val="0"/>
                <w:sz w:val="18"/>
                <w:szCs w:val="18"/>
                <w:lang w:val="en-US" w:eastAsia="zh-CN"/>
              </w:rPr>
              <w:t>12</w:t>
            </w:r>
            <w:r>
              <w:rPr>
                <w:rFonts w:hint="eastAsia" w:ascii="宋体" w:hAnsi="宋体" w:cs="宋体"/>
                <w:color w:val="000000"/>
                <w:kern w:val="0"/>
                <w:sz w:val="18"/>
                <w:szCs w:val="18"/>
              </w:rPr>
              <w:t>分</w:t>
            </w:r>
            <w:r>
              <w:rPr>
                <w:rFonts w:hint="eastAsia" w:ascii="宋体" w:hAnsi="宋体" w:cs="宋体"/>
                <w:color w:val="000000"/>
                <w:kern w:val="0"/>
                <w:sz w:val="18"/>
                <w:szCs w:val="18"/>
                <w:lang w:eastAsia="zh-CN"/>
              </w:rPr>
              <w:t>；</w:t>
            </w:r>
          </w:p>
        </w:tc>
        <w:tc>
          <w:tcPr>
            <w:tcW w:w="3260" w:type="dxa"/>
            <w:tcBorders>
              <w:top w:val="single" w:color="auto" w:sz="4"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spacing w:line="270" w:lineRule="atLeast"/>
              <w:jc w:val="left"/>
              <w:rPr>
                <w:rFonts w:hint="eastAsia" w:ascii="宋体" w:hAnsi="宋体" w:cs="Segoe UI"/>
                <w:color w:val="000000"/>
                <w:kern w:val="0"/>
                <w:sz w:val="18"/>
                <w:szCs w:val="18"/>
              </w:rPr>
            </w:pPr>
            <w:r>
              <w:rPr>
                <w:rFonts w:hint="eastAsia" w:ascii="宋体" w:hAnsi="宋体" w:cs="Segoe UI"/>
                <w:color w:val="000000"/>
                <w:kern w:val="0"/>
                <w:sz w:val="18"/>
                <w:szCs w:val="18"/>
              </w:rPr>
              <w:t>以下三项材料均可作为依据：</w:t>
            </w:r>
          </w:p>
          <w:p>
            <w:pPr>
              <w:widowControl/>
              <w:wordWrap w:val="0"/>
              <w:spacing w:line="270" w:lineRule="atLeast"/>
              <w:jc w:val="left"/>
              <w:rPr>
                <w:rFonts w:hint="eastAsia" w:ascii="宋体" w:hAnsi="宋体" w:cs="Segoe UI"/>
                <w:color w:val="000000"/>
                <w:kern w:val="0"/>
                <w:sz w:val="18"/>
                <w:szCs w:val="18"/>
              </w:rPr>
            </w:pPr>
            <w:r>
              <w:rPr>
                <w:rFonts w:hint="eastAsia" w:ascii="宋体" w:hAnsi="宋体" w:cs="Segoe UI"/>
                <w:color w:val="000000"/>
                <w:kern w:val="0"/>
                <w:sz w:val="18"/>
                <w:szCs w:val="18"/>
              </w:rPr>
              <w:t>1.合同复印件；</w:t>
            </w:r>
          </w:p>
          <w:p>
            <w:pPr>
              <w:widowControl/>
              <w:wordWrap w:val="0"/>
              <w:spacing w:line="270" w:lineRule="atLeast"/>
              <w:jc w:val="left"/>
              <w:rPr>
                <w:rFonts w:hint="eastAsia" w:ascii="宋体" w:hAnsi="宋体" w:cs="Segoe UI"/>
                <w:color w:val="000000"/>
                <w:kern w:val="0"/>
                <w:sz w:val="18"/>
                <w:szCs w:val="18"/>
              </w:rPr>
            </w:pPr>
            <w:r>
              <w:rPr>
                <w:rFonts w:hint="eastAsia" w:ascii="宋体" w:hAnsi="宋体" w:cs="Segoe UI"/>
                <w:color w:val="000000"/>
                <w:kern w:val="0"/>
                <w:sz w:val="18"/>
                <w:szCs w:val="18"/>
              </w:rPr>
              <w:t>2.中标通知书；</w:t>
            </w:r>
          </w:p>
          <w:p>
            <w:pPr>
              <w:widowControl/>
              <w:wordWrap w:val="0"/>
              <w:spacing w:line="270" w:lineRule="atLeast"/>
              <w:jc w:val="left"/>
              <w:rPr>
                <w:rFonts w:ascii="宋体" w:hAnsi="宋体" w:cs="Segoe UI" w:eastAsiaTheme="minorEastAsia"/>
                <w:color w:val="000000"/>
                <w:kern w:val="0"/>
                <w:sz w:val="18"/>
                <w:szCs w:val="18"/>
                <w:lang w:val="en-US" w:eastAsia="zh-CN" w:bidi="ar-SA"/>
              </w:rPr>
            </w:pPr>
            <w:r>
              <w:rPr>
                <w:rFonts w:hint="eastAsia" w:ascii="宋体" w:hAnsi="宋体" w:cs="Segoe UI"/>
                <w:color w:val="000000"/>
                <w:kern w:val="0"/>
                <w:sz w:val="18"/>
                <w:szCs w:val="18"/>
              </w:rPr>
              <w:t>3.发票复印件（若发票复印件上无产品明细则需附销货清单）；</w:t>
            </w:r>
          </w:p>
        </w:tc>
      </w:tr>
      <w:tr>
        <w:tblPrEx>
          <w:tblCellMar>
            <w:top w:w="0" w:type="dxa"/>
            <w:left w:w="0" w:type="dxa"/>
            <w:bottom w:w="0" w:type="dxa"/>
            <w:right w:w="0" w:type="dxa"/>
          </w:tblCellMar>
        </w:tblPrEx>
        <w:trPr>
          <w:trHeight w:val="1066" w:hRule="atLeast"/>
        </w:trPr>
        <w:tc>
          <w:tcPr>
            <w:tcW w:w="709" w:type="dxa"/>
            <w:tcBorders>
              <w:top w:val="single" w:color="auto" w:sz="4" w:space="0"/>
              <w:left w:val="single" w:color="auto" w:sz="8" w:space="0"/>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hint="eastAsia" w:ascii="宋体" w:hAnsi="宋体" w:cs="Segoe UI" w:eastAsiaTheme="minorEastAsia"/>
                <w:color w:val="000000"/>
                <w:kern w:val="0"/>
                <w:sz w:val="18"/>
                <w:szCs w:val="18"/>
                <w:lang w:val="en-US" w:eastAsia="zh-CN" w:bidi="ar-SA"/>
              </w:rPr>
            </w:pPr>
            <w:r>
              <w:rPr>
                <w:rFonts w:hint="eastAsia" w:ascii="宋体" w:hAnsi="宋体" w:cs="Segoe UI"/>
                <w:color w:val="000000"/>
                <w:kern w:val="0"/>
                <w:sz w:val="18"/>
                <w:szCs w:val="18"/>
              </w:rPr>
              <w:t>5</w:t>
            </w:r>
          </w:p>
        </w:tc>
        <w:tc>
          <w:tcPr>
            <w:tcW w:w="1134" w:type="dxa"/>
            <w:tcBorders>
              <w:top w:val="single" w:color="auto" w:sz="4"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hint="eastAsia" w:ascii="宋体" w:hAnsi="宋体" w:cs="宋体"/>
                <w:color w:val="000000"/>
                <w:kern w:val="0"/>
                <w:sz w:val="18"/>
                <w:szCs w:val="18"/>
              </w:rPr>
            </w:pPr>
            <w:r>
              <w:rPr>
                <w:rFonts w:hint="eastAsia" w:ascii="宋体" w:hAnsi="宋体" w:cs="宋体"/>
                <w:color w:val="000000"/>
                <w:kern w:val="0"/>
                <w:sz w:val="18"/>
                <w:szCs w:val="18"/>
              </w:rPr>
              <w:t>售后服务</w:t>
            </w:r>
          </w:p>
          <w:p>
            <w:pPr>
              <w:widowControl/>
              <w:wordWrap w:val="0"/>
              <w:spacing w:line="270" w:lineRule="atLeast"/>
              <w:jc w:val="center"/>
              <w:rPr>
                <w:rFonts w:hint="eastAsia" w:ascii="宋体" w:hAnsi="宋体" w:cs="Segoe UI" w:eastAsiaTheme="minorEastAsia"/>
                <w:color w:val="000000"/>
                <w:kern w:val="0"/>
                <w:sz w:val="18"/>
                <w:szCs w:val="18"/>
                <w:lang w:val="en-US" w:eastAsia="zh-CN" w:bidi="ar-SA"/>
              </w:rPr>
            </w:pPr>
            <w:r>
              <w:rPr>
                <w:rFonts w:hint="eastAsia" w:ascii="宋体" w:hAnsi="宋体" w:cs="宋体"/>
                <w:color w:val="000000"/>
                <w:kern w:val="0"/>
                <w:sz w:val="18"/>
                <w:szCs w:val="18"/>
                <w:lang w:val="en-US" w:eastAsia="zh-CN"/>
              </w:rPr>
              <w:t>6</w:t>
            </w:r>
            <w:r>
              <w:rPr>
                <w:rFonts w:hint="eastAsia" w:ascii="宋体" w:hAnsi="宋体" w:cs="宋体"/>
                <w:color w:val="000000"/>
                <w:kern w:val="0"/>
                <w:sz w:val="18"/>
                <w:szCs w:val="18"/>
              </w:rPr>
              <w:t>%</w:t>
            </w:r>
          </w:p>
        </w:tc>
        <w:tc>
          <w:tcPr>
            <w:tcW w:w="567" w:type="dxa"/>
            <w:tcBorders>
              <w:top w:val="single" w:color="auto" w:sz="4"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spacing w:line="320" w:lineRule="atLeast"/>
              <w:ind w:left="-105" w:leftChars="0" w:right="-107" w:rightChars="0"/>
              <w:jc w:val="center"/>
              <w:rPr>
                <w:rFonts w:hint="eastAsia" w:ascii="宋体" w:hAnsi="宋体" w:eastAsia="宋体" w:cs="Segoe UI"/>
                <w:color w:val="333333"/>
                <w:kern w:val="0"/>
                <w:sz w:val="18"/>
                <w:szCs w:val="18"/>
                <w:lang w:val="en-US" w:eastAsia="zh-CN" w:bidi="ar-SA"/>
              </w:rPr>
            </w:pPr>
            <w:r>
              <w:rPr>
                <w:rFonts w:hint="eastAsia" w:ascii="宋体" w:hAnsi="宋体" w:cs="Segoe UI"/>
                <w:color w:val="333333"/>
                <w:kern w:val="0"/>
                <w:sz w:val="18"/>
                <w:szCs w:val="18"/>
                <w:lang w:val="en-US" w:eastAsia="zh-CN"/>
              </w:rPr>
              <w:t>6</w:t>
            </w:r>
          </w:p>
        </w:tc>
        <w:tc>
          <w:tcPr>
            <w:tcW w:w="4253" w:type="dxa"/>
            <w:tcBorders>
              <w:top w:val="single" w:color="auto" w:sz="4"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ordWrap w:val="0"/>
              <w:spacing w:line="270" w:lineRule="atLeast"/>
              <w:rPr>
                <w:rFonts w:hint="eastAsia" w:ascii="宋体" w:hAnsi="宋体" w:cs="Segoe UI"/>
                <w:color w:val="000000"/>
                <w:kern w:val="0"/>
                <w:sz w:val="18"/>
                <w:szCs w:val="18"/>
              </w:rPr>
            </w:pPr>
            <w:r>
              <w:rPr>
                <w:rFonts w:hint="eastAsia" w:ascii="宋体" w:hAnsi="宋体" w:cs="宋体"/>
                <w:kern w:val="0"/>
                <w:sz w:val="18"/>
                <w:szCs w:val="18"/>
                <w:lang w:bidi="ar"/>
              </w:rPr>
              <w:t>根据供应商提供的售后服务方案，包含：①售后流程及响应时间；②缺货应急方案；</w:t>
            </w:r>
            <w:r>
              <w:rPr>
                <w:rFonts w:hint="eastAsia" w:ascii="宋体" w:hAnsi="宋体" w:cs="宋体"/>
                <w:kern w:val="0"/>
                <w:sz w:val="18"/>
                <w:szCs w:val="18"/>
                <w:lang w:eastAsia="zh-CN" w:bidi="ar"/>
              </w:rPr>
              <w:t>③</w:t>
            </w:r>
            <w:r>
              <w:rPr>
                <w:rFonts w:hint="eastAsia" w:ascii="宋体" w:hAnsi="宋体" w:cs="宋体"/>
                <w:kern w:val="0"/>
                <w:sz w:val="18"/>
                <w:szCs w:val="18"/>
                <w:lang w:bidi="ar"/>
              </w:rPr>
              <w:t>产品介绍彩页等</w:t>
            </w:r>
            <w:r>
              <w:rPr>
                <w:rFonts w:hint="eastAsia" w:ascii="宋体" w:hAnsi="宋体" w:cs="宋体"/>
                <w:kern w:val="0"/>
                <w:sz w:val="18"/>
                <w:szCs w:val="18"/>
                <w:lang w:eastAsia="zh-CN" w:bidi="ar"/>
              </w:rPr>
              <w:t>三</w:t>
            </w:r>
            <w:r>
              <w:rPr>
                <w:rFonts w:hint="eastAsia" w:ascii="宋体" w:hAnsi="宋体" w:cs="宋体"/>
                <w:kern w:val="0"/>
                <w:sz w:val="18"/>
                <w:szCs w:val="18"/>
                <w:lang w:bidi="ar"/>
              </w:rPr>
              <w:t>个方面进行评审，</w:t>
            </w:r>
            <w:r>
              <w:rPr>
                <w:rFonts w:hint="eastAsia" w:ascii="宋体" w:hAnsi="宋体" w:cs="宋体"/>
                <w:kern w:val="0"/>
                <w:sz w:val="18"/>
                <w:szCs w:val="18"/>
                <w:lang w:eastAsia="zh-CN" w:bidi="ar"/>
              </w:rPr>
              <w:t>三</w:t>
            </w:r>
            <w:r>
              <w:rPr>
                <w:rFonts w:hint="eastAsia" w:ascii="宋体" w:hAnsi="宋体" w:cs="宋体"/>
                <w:kern w:val="0"/>
                <w:sz w:val="18"/>
                <w:szCs w:val="18"/>
                <w:lang w:bidi="ar"/>
              </w:rPr>
              <w:t>方面提供完整且描述详细，符合本项目实际情况、有利于项目实施的得</w:t>
            </w:r>
            <w:r>
              <w:rPr>
                <w:rFonts w:hint="eastAsia" w:ascii="宋体" w:hAnsi="宋体" w:cs="宋体"/>
                <w:kern w:val="0"/>
                <w:sz w:val="18"/>
                <w:szCs w:val="18"/>
                <w:lang w:val="en-US" w:eastAsia="zh-CN" w:bidi="ar"/>
              </w:rPr>
              <w:t>6</w:t>
            </w:r>
            <w:r>
              <w:rPr>
                <w:rFonts w:hint="eastAsia" w:ascii="宋体" w:hAnsi="宋体" w:cs="宋体"/>
                <w:kern w:val="0"/>
                <w:sz w:val="18"/>
                <w:szCs w:val="18"/>
                <w:lang w:bidi="ar"/>
              </w:rPr>
              <w:t>分；</w:t>
            </w:r>
            <w:r>
              <w:rPr>
                <w:rFonts w:ascii="宋体" w:hAnsi="宋体" w:cs="Segoe UI"/>
                <w:color w:val="000000"/>
                <w:kern w:val="0"/>
                <w:sz w:val="18"/>
                <w:szCs w:val="18"/>
              </w:rPr>
              <w:t xml:space="preserve"> </w:t>
            </w:r>
          </w:p>
          <w:p>
            <w:pPr>
              <w:wordWrap w:val="0"/>
              <w:spacing w:line="270" w:lineRule="atLeast"/>
              <w:rPr>
                <w:rFonts w:ascii="宋体" w:hAnsi="宋体" w:cs="Segoe UI" w:eastAsiaTheme="minorEastAsia"/>
                <w:color w:val="000000"/>
                <w:kern w:val="0"/>
                <w:sz w:val="18"/>
                <w:szCs w:val="18"/>
                <w:lang w:val="en-US" w:eastAsia="zh-CN" w:bidi="ar-SA"/>
              </w:rPr>
            </w:pPr>
          </w:p>
        </w:tc>
        <w:tc>
          <w:tcPr>
            <w:tcW w:w="3260" w:type="dxa"/>
            <w:tcBorders>
              <w:top w:val="single" w:color="auto" w:sz="4"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ordWrap w:val="0"/>
              <w:jc w:val="left"/>
              <w:rPr>
                <w:rFonts w:hint="eastAsia" w:ascii="宋体" w:hAnsi="宋体" w:cs="宋体"/>
                <w:kern w:val="0"/>
                <w:sz w:val="18"/>
                <w:szCs w:val="18"/>
                <w:lang w:bidi="ar"/>
              </w:rPr>
            </w:pPr>
            <w:r>
              <w:rPr>
                <w:rFonts w:hint="eastAsia" w:ascii="宋体" w:hAnsi="宋体" w:cs="宋体"/>
                <w:kern w:val="0"/>
                <w:sz w:val="18"/>
                <w:szCs w:val="18"/>
                <w:lang w:bidi="ar"/>
              </w:rPr>
              <w:t>每缺少一项或提供的方案与本项目无关的扣2分；每有一项存在缺陷或漏洞的，且不利于项目实施的扣1分，分值扣完为止。</w:t>
            </w:r>
          </w:p>
          <w:p>
            <w:pPr>
              <w:wordWrap w:val="0"/>
              <w:jc w:val="left"/>
              <w:rPr>
                <w:rFonts w:ascii="宋体" w:hAnsi="宋体" w:cs="Segoe UI" w:eastAsiaTheme="minorEastAsia"/>
                <w:color w:val="000000"/>
                <w:kern w:val="0"/>
                <w:sz w:val="18"/>
                <w:szCs w:val="18"/>
                <w:lang w:val="en-US" w:eastAsia="zh-CN" w:bidi="ar-SA"/>
              </w:rPr>
            </w:pPr>
          </w:p>
        </w:tc>
      </w:tr>
    </w:tbl>
    <w:p>
      <w:pPr>
        <w:widowControl/>
        <w:shd w:val="clear" w:color="auto" w:fill="FFFFFF"/>
        <w:wordWrap w:val="0"/>
        <w:spacing w:line="400" w:lineRule="atLeast"/>
        <w:jc w:val="left"/>
        <w:rPr>
          <w:rFonts w:ascii="仿宋_GB2312" w:hAnsi="Segoe UI" w:eastAsia="仿宋_GB2312" w:cs="Segoe UI"/>
          <w:b/>
          <w:bCs/>
          <w:color w:val="333333"/>
          <w:kern w:val="0"/>
          <w:sz w:val="28"/>
          <w:szCs w:val="28"/>
        </w:rPr>
      </w:pPr>
    </w:p>
    <w:p>
      <w:pPr>
        <w:widowControl/>
        <w:jc w:val="left"/>
        <w:rPr>
          <w:rFonts w:ascii="仿宋_GB2312" w:hAnsi="Segoe UI" w:eastAsia="仿宋_GB2312" w:cs="Segoe UI"/>
          <w:b/>
          <w:bCs/>
          <w:color w:val="333333"/>
          <w:kern w:val="0"/>
          <w:sz w:val="28"/>
          <w:szCs w:val="28"/>
        </w:rPr>
      </w:pPr>
    </w:p>
    <w:p>
      <w:pPr>
        <w:widowControl/>
        <w:jc w:val="left"/>
        <w:rPr>
          <w:rFonts w:ascii="仿宋_GB2312" w:hAnsi="Segoe UI" w:eastAsia="仿宋_GB2312" w:cs="Segoe UI"/>
          <w:b/>
          <w:bCs/>
          <w:color w:val="333333"/>
          <w:kern w:val="0"/>
          <w:sz w:val="28"/>
          <w:szCs w:val="28"/>
        </w:rPr>
      </w:pPr>
      <w:r>
        <w:rPr>
          <w:rFonts w:ascii="仿宋_GB2312" w:hAnsi="Segoe UI" w:eastAsia="仿宋_GB2312" w:cs="Segoe UI"/>
          <w:b/>
          <w:bCs/>
          <w:color w:val="333333"/>
          <w:kern w:val="0"/>
          <w:sz w:val="28"/>
          <w:szCs w:val="28"/>
        </w:rPr>
        <w:br w:type="page"/>
      </w:r>
    </w:p>
    <w:p>
      <w:pPr>
        <w:widowControl/>
        <w:shd w:val="clear" w:color="auto" w:fill="FFFFFF"/>
        <w:wordWrap w:val="0"/>
        <w:spacing w:line="400" w:lineRule="atLeast"/>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8"/>
          <w:szCs w:val="28"/>
        </w:rPr>
        <w:t>附件3：采购文件书装订顺序</w:t>
      </w:r>
    </w:p>
    <w:p>
      <w:pPr>
        <w:widowControl/>
        <w:shd w:val="clear" w:color="auto" w:fill="FFFFFF"/>
        <w:wordWrap w:val="0"/>
        <w:spacing w:line="400" w:lineRule="atLeast"/>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jc w:val="center"/>
        <w:rPr>
          <w:rFonts w:ascii="Segoe UI" w:hAnsi="Segoe UI" w:eastAsia="宋体" w:cs="Segoe UI"/>
          <w:color w:val="333333"/>
          <w:kern w:val="0"/>
          <w:sz w:val="18"/>
          <w:szCs w:val="18"/>
        </w:rPr>
      </w:pPr>
      <w:r>
        <w:rPr>
          <w:rFonts w:hint="eastAsia" w:ascii="黑体" w:hAnsi="黑体" w:eastAsia="黑体" w:cs="Segoe UI"/>
          <w:color w:val="333333"/>
          <w:kern w:val="0"/>
          <w:sz w:val="32"/>
          <w:szCs w:val="32"/>
        </w:rPr>
        <w:t>采购文件书装订顺序</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1、封面（公司、项目、联系人、联系方式）</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2、目录</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3、品目及报价表（格式见附件3）</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4、规格型号、配置及偏离表（格式见附件3）</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5、企业营业执照（复印件）</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6、</w:t>
      </w:r>
      <w:r>
        <w:rPr>
          <w:rFonts w:hint="eastAsia" w:ascii="仿宋_GB2312" w:hAnsi="Segoe UI" w:eastAsia="仿宋_GB2312" w:cs="Segoe UI"/>
          <w:color w:val="333333"/>
          <w:kern w:val="0"/>
          <w:sz w:val="24"/>
          <w:szCs w:val="24"/>
        </w:rPr>
        <w:t>组织机构代码证、税务登记证（复印件）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7、法定代表人授权书（原件，格式见附件3）暨经办人授权书，法定代表人、经办人身份证（复印件）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8、生产厂家授权书（投标人不是生产厂家的）</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9、如是医疗器械，须提供“中华人民共和国医疗器械生产企业许可证”和“中华人民共和国医疗器械经营企业许可证”（复印件）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10、如是医疗器械，须提供“医疗器械产品注册证和注册登记表”（复印件）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11、如有产品质量和企业管理体系认证（考核），请提供的有效证明文件的复印或扫描件，质量管理体系认证包括FDA、CE、ISO等认证（提供中文翻译复印件）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12、质量检测中心或法定机构出具的产品检测报告，性能自测报告，出厂检验报告的复印或扫描件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13、如有其他证书：产品在技术、节能、安全、环保和自主创新方面获得的认证证书或制造厂家和产品所获国家级荣誉称号等复印或扫描件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14、产品如有执行标准请提供相应资料（提供产品注册标准：YZB等资料供评审）</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15、产品质量及货源保证书</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16、售后</w:t>
      </w:r>
      <w:r>
        <w:rPr>
          <w:rFonts w:hint="eastAsia" w:ascii="仿宋_GB2312" w:hAnsi="Segoe UI" w:eastAsia="仿宋_GB2312" w:cs="Segoe UI"/>
          <w:color w:val="333333"/>
          <w:kern w:val="0"/>
          <w:sz w:val="24"/>
          <w:szCs w:val="24"/>
        </w:rPr>
        <w:t>服务承诺书，包括质量保证范围，售后服务体系、人员培训计划等，并提供相关人员证明材料，要求见评分办法“售后服务”说明；</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17、如有，提供进口原材料证明书或产品报关资料等</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18、产品说明书或</w:t>
      </w:r>
      <w:r>
        <w:rPr>
          <w:rFonts w:hint="eastAsia" w:ascii="仿宋_GB2312" w:hAnsi="Segoe UI" w:eastAsia="仿宋_GB2312" w:cs="Segoe UI"/>
          <w:color w:val="333333"/>
          <w:kern w:val="0"/>
          <w:sz w:val="24"/>
          <w:szCs w:val="24"/>
        </w:rPr>
        <w:t>与投标医疗耗材型号一致的产品彩页资料和其他有关介绍资料。</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19、业绩证明文件（用户名单及联系人与联系方式，格式见附件3），并提供相应证明文件，要求见评分办法“业绩”说明。</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20、如有，国家规定的其它相关资质证明文件或其它涉及特许经营许可的须提供相关证书。如：卫生许可证、药品经营许可证、生产批件或新药证书等；</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21、</w:t>
      </w:r>
      <w:r>
        <w:rPr>
          <w:rFonts w:hint="eastAsia" w:ascii="仿宋_GB2312" w:hAnsi="Segoe UI" w:eastAsia="仿宋_GB2312" w:cs="Segoe UI"/>
          <w:color w:val="333333"/>
          <w:spacing w:val="8"/>
          <w:kern w:val="0"/>
          <w:sz w:val="24"/>
          <w:szCs w:val="24"/>
        </w:rPr>
        <w:t>封底</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注：请务必按以上顺序装订资料，如有非中文资料，请同时提供中文翻译件。</w:t>
      </w:r>
    </w:p>
    <w:p>
      <w:pPr>
        <w:widowControl/>
        <w:jc w:val="left"/>
        <w:rPr>
          <w:rFonts w:ascii="仿宋_GB2312" w:hAnsi="Segoe UI" w:eastAsia="仿宋_GB2312" w:cs="Segoe UI"/>
          <w:b/>
          <w:bCs/>
          <w:color w:val="333333"/>
          <w:kern w:val="0"/>
          <w:sz w:val="28"/>
          <w:szCs w:val="28"/>
        </w:rPr>
      </w:pPr>
      <w:r>
        <w:rPr>
          <w:rFonts w:ascii="仿宋_GB2312" w:hAnsi="Segoe UI" w:eastAsia="仿宋_GB2312" w:cs="Segoe UI"/>
          <w:b/>
          <w:bCs/>
          <w:color w:val="333333"/>
          <w:kern w:val="0"/>
          <w:sz w:val="28"/>
          <w:szCs w:val="28"/>
        </w:rPr>
        <w:br w:type="page"/>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8"/>
          <w:szCs w:val="28"/>
        </w:rPr>
        <w:t>附件4：主要表格格式</w:t>
      </w:r>
    </w:p>
    <w:p>
      <w:pPr>
        <w:widowControl/>
        <w:shd w:val="clear" w:color="auto" w:fill="FFFFFF"/>
        <w:wordWrap w:val="0"/>
        <w:spacing w:line="400" w:lineRule="atLeast"/>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附件4-1：</w:t>
      </w:r>
    </w:p>
    <w:p>
      <w:pPr>
        <w:widowControl/>
        <w:shd w:val="clear" w:color="auto" w:fill="FFFFFF"/>
        <w:wordWrap w:val="0"/>
        <w:spacing w:line="270" w:lineRule="atLeast"/>
        <w:jc w:val="center"/>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偏离表</w:t>
      </w:r>
    </w:p>
    <w:tbl>
      <w:tblPr>
        <w:tblStyle w:val="6"/>
        <w:tblW w:w="0" w:type="auto"/>
        <w:jc w:val="center"/>
        <w:tblLayout w:type="autofit"/>
        <w:tblCellMar>
          <w:top w:w="0" w:type="dxa"/>
          <w:left w:w="0" w:type="dxa"/>
          <w:bottom w:w="0" w:type="dxa"/>
          <w:right w:w="0" w:type="dxa"/>
        </w:tblCellMar>
      </w:tblPr>
      <w:tblGrid>
        <w:gridCol w:w="1103"/>
        <w:gridCol w:w="2448"/>
        <w:gridCol w:w="2448"/>
        <w:gridCol w:w="3062"/>
      </w:tblGrid>
      <w:tr>
        <w:tblPrEx>
          <w:tblCellMar>
            <w:top w:w="0" w:type="dxa"/>
            <w:left w:w="0" w:type="dxa"/>
            <w:bottom w:w="0" w:type="dxa"/>
            <w:right w:w="0" w:type="dxa"/>
          </w:tblCellMar>
        </w:tblPrEx>
        <w:trPr>
          <w:trHeight w:val="600" w:hRule="atLeast"/>
          <w:jc w:val="center"/>
        </w:trPr>
        <w:tc>
          <w:tcPr>
            <w:tcW w:w="121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kern w:val="0"/>
                <w:sz w:val="18"/>
                <w:szCs w:val="18"/>
              </w:rPr>
            </w:pPr>
            <w:r>
              <w:rPr>
                <w:rFonts w:hint="eastAsia" w:ascii="仿宋_GB2312" w:hAnsi="宋体" w:eastAsia="仿宋_GB2312" w:cs="宋体"/>
                <w:kern w:val="0"/>
                <w:sz w:val="24"/>
                <w:szCs w:val="24"/>
              </w:rPr>
              <w:t>序号</w:t>
            </w:r>
          </w:p>
        </w:tc>
        <w:tc>
          <w:tcPr>
            <w:tcW w:w="279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kern w:val="0"/>
                <w:sz w:val="18"/>
                <w:szCs w:val="18"/>
              </w:rPr>
            </w:pPr>
            <w:r>
              <w:rPr>
                <w:rFonts w:hint="eastAsia" w:ascii="仿宋_GB2312" w:hAnsi="宋体" w:eastAsia="仿宋_GB2312" w:cs="宋体"/>
                <w:kern w:val="0"/>
                <w:sz w:val="24"/>
                <w:szCs w:val="24"/>
              </w:rPr>
              <w:t>招标要求</w:t>
            </w:r>
          </w:p>
        </w:tc>
        <w:tc>
          <w:tcPr>
            <w:tcW w:w="279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kern w:val="0"/>
                <w:sz w:val="18"/>
                <w:szCs w:val="18"/>
              </w:rPr>
            </w:pPr>
            <w:r>
              <w:rPr>
                <w:rFonts w:hint="eastAsia" w:ascii="仿宋_GB2312" w:hAnsi="宋体" w:eastAsia="仿宋_GB2312" w:cs="宋体"/>
                <w:kern w:val="0"/>
                <w:sz w:val="24"/>
                <w:szCs w:val="24"/>
              </w:rPr>
              <w:t>投标响应</w:t>
            </w:r>
          </w:p>
        </w:tc>
        <w:tc>
          <w:tcPr>
            <w:tcW w:w="351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kern w:val="0"/>
                <w:sz w:val="18"/>
                <w:szCs w:val="18"/>
              </w:rPr>
            </w:pPr>
            <w:r>
              <w:rPr>
                <w:rFonts w:hint="eastAsia" w:ascii="仿宋_GB2312" w:hAnsi="宋体" w:eastAsia="仿宋_GB2312" w:cs="宋体"/>
                <w:kern w:val="0"/>
                <w:sz w:val="24"/>
                <w:szCs w:val="24"/>
              </w:rPr>
              <w:t>偏离及其影响</w:t>
            </w:r>
          </w:p>
        </w:tc>
      </w:tr>
      <w:tr>
        <w:tblPrEx>
          <w:tblCellMar>
            <w:top w:w="0" w:type="dxa"/>
            <w:left w:w="0" w:type="dxa"/>
            <w:bottom w:w="0" w:type="dxa"/>
            <w:right w:w="0" w:type="dxa"/>
          </w:tblCellMar>
        </w:tblPrEx>
        <w:trPr>
          <w:trHeight w:val="465" w:hRule="atLeast"/>
          <w:jc w:val="center"/>
        </w:trPr>
        <w:tc>
          <w:tcPr>
            <w:tcW w:w="1215"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351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450" w:hRule="atLeast"/>
          <w:jc w:val="center"/>
        </w:trPr>
        <w:tc>
          <w:tcPr>
            <w:tcW w:w="1215"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351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bl>
    <w:p>
      <w:pPr>
        <w:widowControl/>
        <w:shd w:val="clear" w:color="auto" w:fill="FFFFFF"/>
        <w:wordWrap w:val="0"/>
        <w:spacing w:line="270" w:lineRule="atLeast"/>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2"/>
        </w:rPr>
        <w:t>注：1、此表要求投标文件与招标文件要求一一对应、逐一列出；2．投标文件中与招标文件要求有负偏离的内容必须在此表中列出，否则视为无效投标。供应商必须据实填写，不得虚假响应，否则投标无效并按规定追究其相关责任。</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2"/>
        </w:rPr>
        <w:t>法定代表人或授权代表签字：</w:t>
      </w:r>
    </w:p>
    <w:p>
      <w:pPr>
        <w:widowControl/>
        <w:shd w:val="clear" w:color="auto" w:fill="FFFFFF"/>
        <w:wordWrap w:val="0"/>
        <w:spacing w:line="270" w:lineRule="atLeast"/>
        <w:ind w:firstLine="360"/>
        <w:jc w:val="left"/>
        <w:rPr>
          <w:rFonts w:ascii="仿宋_GB2312" w:hAnsi="Segoe UI" w:eastAsia="仿宋_GB2312" w:cs="Segoe UI"/>
          <w:color w:val="333333"/>
          <w:kern w:val="0"/>
          <w:sz w:val="22"/>
        </w:rPr>
      </w:pPr>
      <w:r>
        <w:rPr>
          <w:rFonts w:hint="eastAsia" w:ascii="仿宋_GB2312" w:hAnsi="Segoe UI" w:eastAsia="仿宋_GB2312" w:cs="Segoe UI"/>
          <w:color w:val="333333"/>
          <w:kern w:val="0"/>
          <w:sz w:val="22"/>
        </w:rPr>
        <w:t>日期:</w:t>
      </w:r>
    </w:p>
    <w:p>
      <w:pPr>
        <w:widowControl/>
        <w:shd w:val="clear" w:color="auto" w:fill="FFFFFF"/>
        <w:wordWrap w:val="0"/>
        <w:spacing w:line="270" w:lineRule="atLeast"/>
        <w:jc w:val="left"/>
        <w:rPr>
          <w:rFonts w:ascii="仿宋_GB2312" w:hAnsi="Segoe UI" w:eastAsia="仿宋_GB2312" w:cs="Segoe UI"/>
          <w:color w:val="333333"/>
          <w:kern w:val="0"/>
          <w:sz w:val="22"/>
        </w:rPr>
      </w:pPr>
    </w:p>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附件4-2：</w:t>
      </w:r>
    </w:p>
    <w:p>
      <w:pPr>
        <w:widowControl/>
        <w:shd w:val="clear" w:color="auto" w:fill="FFFFFF"/>
        <w:wordWrap w:val="0"/>
        <w:jc w:val="center"/>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8"/>
          <w:szCs w:val="28"/>
        </w:rPr>
        <w:t>用户情况表</w:t>
      </w:r>
    </w:p>
    <w:tbl>
      <w:tblPr>
        <w:tblStyle w:val="6"/>
        <w:tblW w:w="0" w:type="auto"/>
        <w:jc w:val="center"/>
        <w:tblLayout w:type="autofit"/>
        <w:tblCellMar>
          <w:top w:w="0" w:type="dxa"/>
          <w:left w:w="0" w:type="dxa"/>
          <w:bottom w:w="0" w:type="dxa"/>
          <w:right w:w="0" w:type="dxa"/>
        </w:tblCellMar>
      </w:tblPr>
      <w:tblGrid>
        <w:gridCol w:w="1755"/>
        <w:gridCol w:w="1860"/>
        <w:gridCol w:w="1260"/>
        <w:gridCol w:w="2160"/>
        <w:gridCol w:w="1080"/>
      </w:tblGrid>
      <w:tr>
        <w:tblPrEx>
          <w:tblCellMar>
            <w:top w:w="0" w:type="dxa"/>
            <w:left w:w="0" w:type="dxa"/>
            <w:bottom w:w="0" w:type="dxa"/>
            <w:right w:w="0" w:type="dxa"/>
          </w:tblCellMar>
        </w:tblPrEx>
        <w:trPr>
          <w:trHeight w:val="420" w:hRule="atLeast"/>
          <w:jc w:val="center"/>
        </w:trPr>
        <w:tc>
          <w:tcPr>
            <w:tcW w:w="1755"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省外省级以上单位用户</w:t>
            </w:r>
          </w:p>
        </w:tc>
        <w:tc>
          <w:tcPr>
            <w:tcW w:w="18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用户名称</w:t>
            </w:r>
          </w:p>
        </w:tc>
        <w:tc>
          <w:tcPr>
            <w:tcW w:w="12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合同时间</w:t>
            </w:r>
          </w:p>
        </w:tc>
        <w:tc>
          <w:tcPr>
            <w:tcW w:w="21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联系人及联系方式</w:t>
            </w:r>
          </w:p>
        </w:tc>
        <w:tc>
          <w:tcPr>
            <w:tcW w:w="108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备注</w:t>
            </w:r>
          </w:p>
        </w:tc>
      </w:tr>
      <w:tr>
        <w:tblPrEx>
          <w:tblCellMar>
            <w:top w:w="0" w:type="dxa"/>
            <w:left w:w="0" w:type="dxa"/>
            <w:bottom w:w="0" w:type="dxa"/>
            <w:right w:w="0" w:type="dxa"/>
          </w:tblCellMar>
        </w:tblPrEx>
        <w:trPr>
          <w:trHeight w:val="300"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300"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105" w:hRule="atLeast"/>
          <w:jc w:val="center"/>
        </w:trPr>
        <w:tc>
          <w:tcPr>
            <w:tcW w:w="1755"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仿宋_GB2312" w:hAnsi="宋体" w:eastAsia="仿宋_GB2312" w:cs="宋体"/>
                <w:kern w:val="0"/>
                <w:sz w:val="24"/>
                <w:szCs w:val="24"/>
              </w:rPr>
              <w:t>省内省级单位用户</w:t>
            </w: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10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10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375" w:hRule="atLeast"/>
          <w:jc w:val="center"/>
        </w:trPr>
        <w:tc>
          <w:tcPr>
            <w:tcW w:w="1755"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省内其他用户</w:t>
            </w: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37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37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bl>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法定代表人或授权代表签字：</w:t>
      </w:r>
    </w:p>
    <w:p>
      <w:pPr>
        <w:widowControl/>
        <w:shd w:val="clear" w:color="auto" w:fill="FFFFFF"/>
        <w:wordWrap w:val="0"/>
        <w:spacing w:line="270" w:lineRule="atLeast"/>
        <w:ind w:firstLine="449"/>
        <w:jc w:val="left"/>
        <w:rPr>
          <w:rFonts w:ascii="仿宋_GB2312" w:hAnsi="Segoe UI" w:eastAsia="仿宋_GB2312" w:cs="Segoe UI"/>
          <w:b/>
          <w:bCs/>
          <w:color w:val="333333"/>
          <w:kern w:val="0"/>
          <w:sz w:val="24"/>
          <w:szCs w:val="24"/>
        </w:rPr>
      </w:pPr>
      <w:r>
        <w:rPr>
          <w:rFonts w:hint="eastAsia" w:ascii="仿宋_GB2312" w:hAnsi="Segoe UI" w:eastAsia="仿宋_GB2312" w:cs="Segoe UI"/>
          <w:color w:val="333333"/>
          <w:kern w:val="0"/>
          <w:sz w:val="24"/>
          <w:szCs w:val="24"/>
        </w:rPr>
        <w:t>日期</w:t>
      </w:r>
      <w:r>
        <w:rPr>
          <w:rFonts w:hint="eastAsia" w:ascii="仿宋_GB2312" w:hAnsi="Segoe UI" w:eastAsia="仿宋_GB2312" w:cs="Segoe UI"/>
          <w:b/>
          <w:bCs/>
          <w:color w:val="333333"/>
          <w:kern w:val="0"/>
          <w:sz w:val="24"/>
          <w:szCs w:val="24"/>
        </w:rPr>
        <w:t>:</w:t>
      </w:r>
    </w:p>
    <w:p>
      <w:pPr>
        <w:rPr>
          <w:rFonts w:hint="eastAsia" w:ascii="仿宋_GB2312" w:hAnsi="Segoe UI" w:eastAsia="仿宋_GB2312" w:cs="Segoe UI"/>
          <w:b/>
          <w:bCs/>
          <w:color w:val="333333"/>
          <w:kern w:val="0"/>
          <w:sz w:val="24"/>
          <w:szCs w:val="24"/>
        </w:rPr>
      </w:pPr>
      <w:bookmarkStart w:id="0" w:name="_Toc95295163"/>
      <w:bookmarkEnd w:id="0"/>
      <w:r>
        <w:rPr>
          <w:rFonts w:hint="eastAsia" w:ascii="仿宋_GB2312" w:hAnsi="Segoe UI" w:eastAsia="仿宋_GB2312" w:cs="Segoe UI"/>
          <w:b/>
          <w:bCs/>
          <w:color w:val="333333"/>
          <w:kern w:val="0"/>
          <w:sz w:val="24"/>
          <w:szCs w:val="24"/>
        </w:rPr>
        <w:br w:type="page"/>
      </w:r>
    </w:p>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附件4-3：</w:t>
      </w:r>
    </w:p>
    <w:p>
      <w:pPr>
        <w:widowControl/>
        <w:shd w:val="clear" w:color="auto" w:fill="FFFFFF"/>
        <w:wordWrap w:val="0"/>
        <w:jc w:val="center"/>
        <w:rPr>
          <w:rFonts w:ascii="Segoe UI" w:hAnsi="Segoe UI" w:eastAsia="宋体" w:cs="Segoe UI"/>
          <w:color w:val="333333"/>
          <w:kern w:val="0"/>
          <w:sz w:val="18"/>
          <w:szCs w:val="18"/>
        </w:rPr>
      </w:pPr>
      <w:r>
        <w:rPr>
          <w:rFonts w:hint="eastAsia" w:ascii="黑体" w:hAnsi="黑体" w:eastAsia="黑体" w:cs="Segoe UI"/>
          <w:color w:val="333333"/>
          <w:kern w:val="0"/>
          <w:sz w:val="32"/>
          <w:szCs w:val="32"/>
        </w:rPr>
        <w:t>品目及报价表</w:t>
      </w:r>
    </w:p>
    <w:tbl>
      <w:tblPr>
        <w:tblStyle w:val="6"/>
        <w:tblW w:w="11038" w:type="dxa"/>
        <w:jc w:val="center"/>
        <w:shd w:val="clear" w:color="auto" w:fill="FFFFFF"/>
        <w:tblLayout w:type="autofit"/>
        <w:tblCellMar>
          <w:top w:w="0" w:type="dxa"/>
          <w:left w:w="0" w:type="dxa"/>
          <w:bottom w:w="0" w:type="dxa"/>
          <w:right w:w="0" w:type="dxa"/>
        </w:tblCellMar>
      </w:tblPr>
      <w:tblGrid>
        <w:gridCol w:w="786"/>
        <w:gridCol w:w="1133"/>
        <w:gridCol w:w="1188"/>
        <w:gridCol w:w="804"/>
        <w:gridCol w:w="1663"/>
        <w:gridCol w:w="749"/>
        <w:gridCol w:w="1151"/>
        <w:gridCol w:w="2111"/>
        <w:gridCol w:w="1453"/>
      </w:tblGrid>
      <w:tr>
        <w:tblPrEx>
          <w:shd w:val="clear" w:color="auto" w:fill="FFFFFF"/>
          <w:tblCellMar>
            <w:top w:w="0" w:type="dxa"/>
            <w:left w:w="0" w:type="dxa"/>
            <w:bottom w:w="0" w:type="dxa"/>
            <w:right w:w="0" w:type="dxa"/>
          </w:tblCellMar>
        </w:tblPrEx>
        <w:trPr>
          <w:trHeight w:val="2351" w:hRule="atLeast"/>
          <w:jc w:val="center"/>
        </w:trPr>
        <w:tc>
          <w:tcPr>
            <w:tcW w:w="786"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宋体" w:hAnsi="宋体" w:eastAsia="宋体" w:cs="宋体"/>
                <w:color w:val="333333"/>
                <w:kern w:val="0"/>
                <w:sz w:val="18"/>
                <w:szCs w:val="18"/>
              </w:rPr>
            </w:pPr>
            <w:r>
              <w:rPr>
                <w:rFonts w:hint="eastAsia" w:ascii="宋体" w:hAnsi="宋体" w:eastAsia="宋体" w:cs="宋体"/>
                <w:color w:val="333333"/>
                <w:kern w:val="0"/>
                <w:sz w:val="18"/>
                <w:szCs w:val="18"/>
              </w:rPr>
              <w:t>序号</w:t>
            </w:r>
          </w:p>
        </w:tc>
        <w:tc>
          <w:tcPr>
            <w:tcW w:w="1133"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宋体"/>
                <w:color w:val="333333"/>
                <w:kern w:val="0"/>
                <w:sz w:val="18"/>
                <w:szCs w:val="18"/>
              </w:rPr>
            </w:pPr>
            <w:r>
              <w:rPr>
                <w:rFonts w:hint="eastAsia" w:ascii="宋体" w:hAnsi="宋体" w:eastAsia="宋体" w:cs="宋体"/>
                <w:color w:val="333333"/>
                <w:kern w:val="0"/>
                <w:sz w:val="18"/>
                <w:szCs w:val="18"/>
              </w:rPr>
              <w:t>产品名称</w:t>
            </w:r>
          </w:p>
        </w:tc>
        <w:tc>
          <w:tcPr>
            <w:tcW w:w="1188"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宋体"/>
                <w:color w:val="333333"/>
                <w:kern w:val="0"/>
                <w:sz w:val="18"/>
                <w:szCs w:val="18"/>
              </w:rPr>
            </w:pPr>
            <w:r>
              <w:rPr>
                <w:rFonts w:hint="eastAsia" w:ascii="宋体" w:hAnsi="宋体" w:eastAsia="宋体" w:cs="宋体"/>
                <w:color w:val="333333"/>
                <w:kern w:val="0"/>
                <w:sz w:val="18"/>
                <w:szCs w:val="18"/>
              </w:rPr>
              <w:t>制造商名称</w:t>
            </w:r>
          </w:p>
        </w:tc>
        <w:tc>
          <w:tcPr>
            <w:tcW w:w="804"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宋体"/>
                <w:color w:val="333333"/>
                <w:kern w:val="0"/>
                <w:sz w:val="18"/>
                <w:szCs w:val="18"/>
              </w:rPr>
            </w:pPr>
            <w:r>
              <w:rPr>
                <w:rFonts w:hint="eastAsia" w:ascii="宋体" w:hAnsi="宋体" w:eastAsia="宋体" w:cs="宋体"/>
                <w:color w:val="333333"/>
                <w:kern w:val="0"/>
                <w:sz w:val="18"/>
                <w:szCs w:val="18"/>
              </w:rPr>
              <w:t>品牌</w:t>
            </w:r>
          </w:p>
        </w:tc>
        <w:tc>
          <w:tcPr>
            <w:tcW w:w="1663"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宋体"/>
                <w:color w:val="333333"/>
                <w:kern w:val="0"/>
                <w:sz w:val="18"/>
                <w:szCs w:val="18"/>
              </w:rPr>
            </w:pPr>
            <w:r>
              <w:rPr>
                <w:rFonts w:hint="eastAsia" w:ascii="宋体" w:hAnsi="宋体" w:eastAsia="宋体" w:cs="宋体"/>
                <w:color w:val="333333"/>
                <w:kern w:val="0"/>
                <w:sz w:val="18"/>
                <w:szCs w:val="18"/>
              </w:rPr>
              <w:t>包装（小）规格、型号</w:t>
            </w:r>
          </w:p>
        </w:tc>
        <w:tc>
          <w:tcPr>
            <w:tcW w:w="749"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宋体"/>
                <w:color w:val="333333"/>
                <w:kern w:val="0"/>
                <w:sz w:val="18"/>
                <w:szCs w:val="18"/>
              </w:rPr>
            </w:pPr>
            <w:r>
              <w:rPr>
                <w:rFonts w:hint="eastAsia" w:ascii="宋体" w:hAnsi="宋体" w:eastAsia="宋体" w:cs="宋体"/>
                <w:color w:val="333333"/>
                <w:kern w:val="0"/>
                <w:sz w:val="18"/>
                <w:szCs w:val="18"/>
              </w:rPr>
              <w:t>单位</w:t>
            </w:r>
          </w:p>
        </w:tc>
        <w:tc>
          <w:tcPr>
            <w:tcW w:w="1151"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宋体"/>
                <w:color w:val="333333"/>
                <w:kern w:val="0"/>
                <w:sz w:val="18"/>
                <w:szCs w:val="18"/>
              </w:rPr>
            </w:pPr>
            <w:r>
              <w:rPr>
                <w:rFonts w:hint="eastAsia" w:ascii="宋体" w:hAnsi="宋体" w:eastAsia="宋体" w:cs="宋体"/>
                <w:color w:val="333333"/>
                <w:kern w:val="0"/>
                <w:sz w:val="18"/>
                <w:szCs w:val="18"/>
              </w:rPr>
              <w:t>成交单价（元）</w:t>
            </w:r>
          </w:p>
        </w:tc>
        <w:tc>
          <w:tcPr>
            <w:tcW w:w="2111"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宋体"/>
                <w:color w:val="333333"/>
                <w:kern w:val="0"/>
                <w:sz w:val="18"/>
                <w:szCs w:val="18"/>
              </w:rPr>
            </w:pPr>
            <w:r>
              <w:rPr>
                <w:rFonts w:hint="eastAsia" w:ascii="宋体" w:hAnsi="宋体" w:eastAsia="宋体" w:cs="宋体"/>
                <w:color w:val="333333"/>
                <w:kern w:val="0"/>
                <w:sz w:val="18"/>
                <w:szCs w:val="18"/>
              </w:rPr>
              <w:t>四川省药械集中采购及医药价格监管平台商品代码</w:t>
            </w:r>
          </w:p>
        </w:tc>
        <w:tc>
          <w:tcPr>
            <w:tcW w:w="1453"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宋体"/>
                <w:color w:val="333333"/>
                <w:kern w:val="0"/>
                <w:sz w:val="18"/>
                <w:szCs w:val="18"/>
              </w:rPr>
            </w:pPr>
            <w:r>
              <w:rPr>
                <w:rFonts w:hint="eastAsia" w:ascii="宋体" w:hAnsi="宋体" w:eastAsia="宋体" w:cs="宋体"/>
                <w:color w:val="333333"/>
                <w:kern w:val="0"/>
                <w:sz w:val="18"/>
                <w:szCs w:val="18"/>
              </w:rPr>
              <w:t>医疗器械注册证/备案凭证编号</w:t>
            </w:r>
          </w:p>
        </w:tc>
      </w:tr>
      <w:tr>
        <w:tblPrEx>
          <w:tblCellMar>
            <w:top w:w="0" w:type="dxa"/>
            <w:left w:w="0" w:type="dxa"/>
            <w:bottom w:w="0" w:type="dxa"/>
            <w:right w:w="0" w:type="dxa"/>
          </w:tblCellMar>
        </w:tblPrEx>
        <w:trPr>
          <w:trHeight w:val="401" w:hRule="atLeast"/>
          <w:jc w:val="center"/>
        </w:trPr>
        <w:tc>
          <w:tcPr>
            <w:tcW w:w="786"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113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118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80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166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74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115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211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333333"/>
                <w:kern w:val="0"/>
                <w:sz w:val="24"/>
                <w:szCs w:val="24"/>
              </w:rPr>
            </w:pPr>
            <w:r>
              <w:rPr>
                <w:rFonts w:hint="eastAsia" w:ascii="宋体" w:hAnsi="宋体" w:eastAsia="宋体" w:cs="Segoe UI"/>
                <w:color w:val="333333"/>
                <w:kern w:val="0"/>
                <w:sz w:val="24"/>
                <w:szCs w:val="24"/>
              </w:rPr>
              <w:t> </w:t>
            </w:r>
          </w:p>
        </w:tc>
        <w:tc>
          <w:tcPr>
            <w:tcW w:w="145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333333"/>
                <w:kern w:val="0"/>
                <w:sz w:val="24"/>
                <w:szCs w:val="24"/>
              </w:rPr>
            </w:pPr>
          </w:p>
        </w:tc>
      </w:tr>
      <w:tr>
        <w:tblPrEx>
          <w:tblCellMar>
            <w:top w:w="0" w:type="dxa"/>
            <w:left w:w="0" w:type="dxa"/>
            <w:bottom w:w="0" w:type="dxa"/>
            <w:right w:w="0" w:type="dxa"/>
          </w:tblCellMar>
        </w:tblPrEx>
        <w:trPr>
          <w:trHeight w:val="474" w:hRule="atLeast"/>
          <w:jc w:val="center"/>
        </w:trPr>
        <w:tc>
          <w:tcPr>
            <w:tcW w:w="786" w:type="dxa"/>
            <w:tcBorders>
              <w:top w:val="nil"/>
              <w:left w:val="single" w:color="auto" w:sz="8" w:space="0"/>
              <w:bottom w:val="single" w:color="auto" w:sz="4" w:space="0"/>
              <w:right w:val="single" w:color="auto" w:sz="8" w:space="0"/>
            </w:tcBorders>
            <w:shd w:val="clear" w:color="auto" w:fill="FFFFFF"/>
            <w:tcMar>
              <w:top w:w="0" w:type="dxa"/>
              <w:left w:w="108" w:type="dxa"/>
              <w:bottom w:w="0" w:type="dxa"/>
              <w:right w:w="108" w:type="dxa"/>
            </w:tcMa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1133" w:type="dxa"/>
            <w:tcBorders>
              <w:top w:val="nil"/>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1188" w:type="dxa"/>
            <w:tcBorders>
              <w:top w:val="nil"/>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804" w:type="dxa"/>
            <w:tcBorders>
              <w:top w:val="nil"/>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1663" w:type="dxa"/>
            <w:tcBorders>
              <w:top w:val="nil"/>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749" w:type="dxa"/>
            <w:tcBorders>
              <w:top w:val="nil"/>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1151" w:type="dxa"/>
            <w:tcBorders>
              <w:top w:val="nil"/>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2111" w:type="dxa"/>
            <w:tcBorders>
              <w:top w:val="nil"/>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333333"/>
                <w:kern w:val="0"/>
                <w:sz w:val="24"/>
                <w:szCs w:val="24"/>
              </w:rPr>
            </w:pPr>
            <w:r>
              <w:rPr>
                <w:rFonts w:hint="eastAsia" w:ascii="宋体" w:hAnsi="宋体" w:eastAsia="宋体" w:cs="Segoe UI"/>
                <w:color w:val="333333"/>
                <w:kern w:val="0"/>
                <w:sz w:val="24"/>
                <w:szCs w:val="24"/>
              </w:rPr>
              <w:t> </w:t>
            </w:r>
          </w:p>
        </w:tc>
        <w:tc>
          <w:tcPr>
            <w:tcW w:w="1453" w:type="dxa"/>
            <w:tcBorders>
              <w:top w:val="nil"/>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333333"/>
                <w:kern w:val="0"/>
                <w:sz w:val="24"/>
                <w:szCs w:val="24"/>
              </w:rPr>
            </w:pPr>
          </w:p>
        </w:tc>
      </w:tr>
      <w:tr>
        <w:tblPrEx>
          <w:tblCellMar>
            <w:top w:w="0" w:type="dxa"/>
            <w:left w:w="0" w:type="dxa"/>
            <w:bottom w:w="0" w:type="dxa"/>
            <w:right w:w="0" w:type="dxa"/>
          </w:tblCellMar>
        </w:tblPrEx>
        <w:trPr>
          <w:trHeight w:val="474" w:hRule="atLeast"/>
          <w:jc w:val="center"/>
        </w:trPr>
        <w:tc>
          <w:tcPr>
            <w:tcW w:w="786" w:type="dxa"/>
            <w:tcBorders>
              <w:top w:val="single" w:color="auto" w:sz="4" w:space="0"/>
              <w:left w:val="single" w:color="auto" w:sz="4" w:space="0"/>
              <w:bottom w:val="single" w:color="auto" w:sz="4" w:space="0"/>
              <w:right w:val="single" w:color="auto" w:sz="8" w:space="0"/>
            </w:tcBorders>
            <w:shd w:val="clear" w:color="auto" w:fill="FFFFFF"/>
            <w:tcMar>
              <w:top w:w="0" w:type="dxa"/>
              <w:left w:w="108" w:type="dxa"/>
              <w:bottom w:w="0" w:type="dxa"/>
              <w:right w:w="108" w:type="dxa"/>
            </w:tcMar>
          </w:tcPr>
          <w:p>
            <w:pPr>
              <w:widowControl/>
              <w:wordWrap w:val="0"/>
              <w:jc w:val="center"/>
              <w:rPr>
                <w:rFonts w:ascii="宋体" w:hAnsi="宋体" w:eastAsia="宋体" w:cs="Segoe UI"/>
                <w:color w:val="333333"/>
                <w:kern w:val="0"/>
                <w:sz w:val="24"/>
                <w:szCs w:val="24"/>
              </w:rPr>
            </w:pPr>
          </w:p>
        </w:tc>
        <w:tc>
          <w:tcPr>
            <w:tcW w:w="1133" w:type="dxa"/>
            <w:tcBorders>
              <w:top w:val="single" w:color="auto" w:sz="4"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333333"/>
                <w:kern w:val="0"/>
                <w:sz w:val="24"/>
                <w:szCs w:val="24"/>
              </w:rPr>
            </w:pPr>
          </w:p>
        </w:tc>
        <w:tc>
          <w:tcPr>
            <w:tcW w:w="1188" w:type="dxa"/>
            <w:tcBorders>
              <w:top w:val="single" w:color="auto" w:sz="4"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333333"/>
                <w:kern w:val="0"/>
                <w:sz w:val="24"/>
                <w:szCs w:val="24"/>
              </w:rPr>
            </w:pPr>
          </w:p>
        </w:tc>
        <w:tc>
          <w:tcPr>
            <w:tcW w:w="804" w:type="dxa"/>
            <w:tcBorders>
              <w:top w:val="single" w:color="auto" w:sz="4"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333333"/>
                <w:kern w:val="0"/>
                <w:sz w:val="24"/>
                <w:szCs w:val="24"/>
              </w:rPr>
            </w:pPr>
          </w:p>
        </w:tc>
        <w:tc>
          <w:tcPr>
            <w:tcW w:w="1663" w:type="dxa"/>
            <w:tcBorders>
              <w:top w:val="single" w:color="auto" w:sz="4"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333333"/>
                <w:kern w:val="0"/>
                <w:sz w:val="24"/>
                <w:szCs w:val="24"/>
              </w:rPr>
            </w:pPr>
          </w:p>
        </w:tc>
        <w:tc>
          <w:tcPr>
            <w:tcW w:w="749" w:type="dxa"/>
            <w:tcBorders>
              <w:top w:val="single" w:color="auto" w:sz="4"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333333"/>
                <w:kern w:val="0"/>
                <w:sz w:val="24"/>
                <w:szCs w:val="24"/>
              </w:rPr>
            </w:pPr>
          </w:p>
        </w:tc>
        <w:tc>
          <w:tcPr>
            <w:tcW w:w="1151" w:type="dxa"/>
            <w:tcBorders>
              <w:top w:val="single" w:color="auto" w:sz="4"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333333"/>
                <w:kern w:val="0"/>
                <w:sz w:val="24"/>
                <w:szCs w:val="24"/>
              </w:rPr>
            </w:pPr>
          </w:p>
        </w:tc>
        <w:tc>
          <w:tcPr>
            <w:tcW w:w="2111" w:type="dxa"/>
            <w:tcBorders>
              <w:top w:val="single" w:color="auto" w:sz="4"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333333"/>
                <w:kern w:val="0"/>
                <w:sz w:val="24"/>
                <w:szCs w:val="24"/>
              </w:rPr>
            </w:pPr>
          </w:p>
        </w:tc>
        <w:tc>
          <w:tcPr>
            <w:tcW w:w="1453" w:type="dxa"/>
            <w:tcBorders>
              <w:top w:val="single" w:color="auto" w:sz="4" w:space="0"/>
              <w:left w:val="nil"/>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333333"/>
                <w:kern w:val="0"/>
                <w:sz w:val="24"/>
                <w:szCs w:val="24"/>
              </w:rPr>
            </w:pPr>
          </w:p>
        </w:tc>
      </w:tr>
      <w:tr>
        <w:tblPrEx>
          <w:tblCellMar>
            <w:top w:w="0" w:type="dxa"/>
            <w:left w:w="0" w:type="dxa"/>
            <w:bottom w:w="0" w:type="dxa"/>
            <w:right w:w="0" w:type="dxa"/>
          </w:tblCellMar>
        </w:tblPrEx>
        <w:trPr>
          <w:trHeight w:val="474" w:hRule="atLeast"/>
          <w:jc w:val="center"/>
        </w:trPr>
        <w:tc>
          <w:tcPr>
            <w:tcW w:w="11038" w:type="dxa"/>
            <w:gridSpan w:val="9"/>
            <w:tcBorders>
              <w:top w:val="single" w:color="auto" w:sz="4"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wordWrap w:val="0"/>
              <w:jc w:val="center"/>
              <w:rPr>
                <w:rFonts w:ascii="宋体" w:hAnsi="宋体" w:eastAsia="宋体" w:cs="Segoe UI"/>
                <w:color w:val="333333"/>
                <w:kern w:val="0"/>
                <w:sz w:val="24"/>
                <w:szCs w:val="24"/>
              </w:rPr>
            </w:pPr>
            <w:r>
              <w:rPr>
                <w:rFonts w:hint="eastAsia" w:ascii="Segoe UI" w:hAnsi="Segoe UI" w:eastAsia="宋体" w:cs="Segoe UI"/>
                <w:color w:val="333333"/>
                <w:kern w:val="0"/>
                <w:sz w:val="18"/>
                <w:szCs w:val="18"/>
              </w:rPr>
              <w:t>投标总价（各项材料报价*年度预估用量之和）：______________元</w:t>
            </w:r>
          </w:p>
        </w:tc>
      </w:tr>
    </w:tbl>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注：1.报价应是最终用户验收合格后的总价，包括设备运输、保险、代理、安装调试、培训、税费、系统集成费用和采购文件规定的其它费用。</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2.“序号”，按照各产品技术参数对应的序号填写。</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3.“品目及报价表”为多页的，每页均需由法定代表人或授权代表签字并盖投标人印章。</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4.“品目及报价表”需单独密封。</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5、如有配套耗材，请参照此表报价。</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6、如有多种规格，请按每种规格分别报价。</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供应商名称：（盖章）</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法定代表人或授权代表（签字）：日期：</w:t>
      </w:r>
    </w:p>
    <w:p>
      <w:pPr>
        <w:widowControl/>
        <w:jc w:val="left"/>
        <w:rPr>
          <w:rFonts w:ascii="仿宋_GB2312" w:hAnsi="Segoe UI" w:eastAsia="仿宋_GB2312" w:cs="Segoe UI"/>
          <w:b/>
          <w:bCs/>
          <w:color w:val="333333"/>
          <w:kern w:val="0"/>
          <w:sz w:val="24"/>
          <w:szCs w:val="24"/>
        </w:rPr>
      </w:pPr>
      <w:r>
        <w:rPr>
          <w:rFonts w:ascii="仿宋_GB2312" w:hAnsi="Segoe UI" w:eastAsia="仿宋_GB2312" w:cs="Segoe UI"/>
          <w:b/>
          <w:bCs/>
          <w:color w:val="333333"/>
          <w:kern w:val="0"/>
          <w:sz w:val="24"/>
          <w:szCs w:val="24"/>
        </w:rPr>
        <w:br w:type="page"/>
      </w:r>
    </w:p>
    <w:p>
      <w:pPr>
        <w:widowControl/>
        <w:shd w:val="clear" w:color="auto" w:fill="FFFFFF"/>
        <w:wordWrap w:val="0"/>
        <w:ind w:left="720" w:hanging="720"/>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附件4-4：</w:t>
      </w:r>
      <w:r>
        <w:rPr>
          <w:rFonts w:hint="eastAsia" w:ascii="黑体" w:hAnsi="黑体" w:eastAsia="黑体" w:cs="Segoe UI"/>
          <w:b/>
          <w:bCs/>
          <w:color w:val="333333"/>
          <w:kern w:val="0"/>
          <w:sz w:val="24"/>
          <w:szCs w:val="24"/>
        </w:rPr>
        <w:t>法定代表人身份授权书</w:t>
      </w:r>
    </w:p>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仿宋_GB2312" w:hAnsi="Segoe UI" w:eastAsia="仿宋_GB2312" w:cs="Segoe UI"/>
          <w:color w:val="000000"/>
          <w:kern w:val="0"/>
          <w:sz w:val="24"/>
          <w:szCs w:val="24"/>
        </w:rPr>
        <w:t>（采购单位名称）：</w:t>
      </w:r>
    </w:p>
    <w:p>
      <w:pPr>
        <w:widowControl/>
        <w:shd w:val="clear" w:color="auto" w:fill="FFFFFF"/>
        <w:wordWrap w:val="0"/>
        <w:spacing w:line="270" w:lineRule="atLeast"/>
        <w:ind w:firstLine="573"/>
        <w:jc w:val="left"/>
        <w:rPr>
          <w:rFonts w:ascii="Segoe UI" w:hAnsi="Segoe UI" w:eastAsia="宋体" w:cs="Segoe UI"/>
          <w:color w:val="333333"/>
          <w:kern w:val="0"/>
          <w:sz w:val="18"/>
          <w:szCs w:val="18"/>
        </w:rPr>
      </w:pPr>
      <w:r>
        <w:rPr>
          <w:rFonts w:hint="eastAsia" w:ascii="仿宋_GB2312" w:hAnsi="Segoe UI" w:eastAsia="仿宋_GB2312" w:cs="Segoe UI"/>
          <w:color w:val="000000"/>
          <w:kern w:val="0"/>
          <w:sz w:val="24"/>
          <w:szCs w:val="24"/>
        </w:rPr>
        <w:t>本授权声明：（投标人名称）</w:t>
      </w:r>
    </w:p>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仿宋_GB2312" w:hAnsi="Segoe UI" w:eastAsia="仿宋_GB2312" w:cs="Segoe UI"/>
          <w:color w:val="000000"/>
          <w:kern w:val="0"/>
          <w:sz w:val="24"/>
          <w:szCs w:val="24"/>
        </w:rPr>
        <w:t>（法定代表人姓名、职务）授权（被授权人姓名、职务）为我方</w:t>
      </w:r>
      <w:r>
        <w:rPr>
          <w:rFonts w:hint="eastAsia" w:ascii="仿宋_GB2312" w:hAnsi="Segoe UI" w:eastAsia="仿宋_GB2312" w:cs="Segoe UI"/>
          <w:color w:val="000000"/>
          <w:kern w:val="0"/>
          <w:sz w:val="24"/>
          <w:szCs w:val="24"/>
          <w:u w:val="single"/>
        </w:rPr>
        <w:t>“”</w:t>
      </w:r>
      <w:r>
        <w:rPr>
          <w:rFonts w:hint="eastAsia" w:ascii="仿宋_GB2312" w:hAnsi="Segoe UI" w:eastAsia="仿宋_GB2312" w:cs="Segoe UI"/>
          <w:color w:val="000000"/>
          <w:kern w:val="0"/>
          <w:sz w:val="24"/>
          <w:szCs w:val="24"/>
        </w:rPr>
        <w:t>项目投标活动的合法代表，以我方名义全权处理该项目有关投标、签订合同以及执行合同等一切事宜。</w:t>
      </w:r>
    </w:p>
    <w:p>
      <w:pPr>
        <w:widowControl/>
        <w:shd w:val="clear" w:color="auto" w:fill="FFFFFF"/>
        <w:wordWrap w:val="0"/>
        <w:spacing w:line="270" w:lineRule="atLeast"/>
        <w:ind w:firstLine="573"/>
        <w:jc w:val="left"/>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特此声明。</w:t>
      </w:r>
    </w:p>
    <w:p>
      <w:pPr>
        <w:widowControl/>
        <w:shd w:val="clear" w:color="auto" w:fill="FFFFFF"/>
        <w:wordWrap w:val="0"/>
        <w:spacing w:line="270" w:lineRule="atLeast"/>
        <w:ind w:firstLine="573"/>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法人签字（印章）：</w:t>
      </w:r>
    </w:p>
    <w:p>
      <w:pPr>
        <w:widowControl/>
        <w:shd w:val="clear" w:color="auto" w:fill="FFFFFF"/>
        <w:wordWrap w:val="0"/>
        <w:spacing w:line="270" w:lineRule="atLeast"/>
        <w:ind w:firstLine="573"/>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授权代表签字：</w:t>
      </w:r>
    </w:p>
    <w:p>
      <w:pPr>
        <w:widowControl/>
        <w:shd w:val="clear" w:color="auto" w:fill="FFFFFF"/>
        <w:wordWrap w:val="0"/>
        <w:spacing w:line="270" w:lineRule="atLeast"/>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投标人名称：（加盖公章）</w:t>
      </w:r>
    </w:p>
    <w:p>
      <w:pPr>
        <w:widowControl/>
        <w:shd w:val="clear" w:color="auto" w:fill="FFFFFF"/>
        <w:wordWrap w:val="0"/>
        <w:spacing w:line="270" w:lineRule="atLeast"/>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日期：</w:t>
      </w:r>
    </w:p>
    <w:p>
      <w:pPr>
        <w:widowControl/>
        <w:shd w:val="clear" w:color="auto" w:fill="FFFFFF"/>
        <w:wordWrap w:val="0"/>
        <w:spacing w:line="270" w:lineRule="atLeast"/>
        <w:ind w:left="480" w:hanging="36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★说明：上述证明文件附有法定代表人、被授权代表身份证复印件（加盖公章）时才能生效。</w:t>
      </w:r>
    </w:p>
    <w:p>
      <w:pPr>
        <w:widowControl/>
        <w:shd w:val="clear" w:color="auto" w:fill="FFFFFF"/>
        <w:wordWrap w:val="0"/>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jc w:val="left"/>
        <w:rPr>
          <w:rFonts w:ascii="仿宋_GB2312" w:hAnsi="Segoe UI" w:eastAsia="仿宋_GB2312" w:cs="Segoe UI"/>
          <w:b/>
          <w:bCs/>
          <w:color w:val="333333"/>
          <w:kern w:val="0"/>
          <w:sz w:val="24"/>
          <w:szCs w:val="24"/>
        </w:rPr>
      </w:pPr>
      <w:r>
        <w:rPr>
          <w:rFonts w:ascii="仿宋_GB2312" w:hAnsi="Segoe UI" w:eastAsia="仿宋_GB2312" w:cs="Segoe UI"/>
          <w:b/>
          <w:bCs/>
          <w:color w:val="333333"/>
          <w:kern w:val="0"/>
          <w:sz w:val="24"/>
          <w:szCs w:val="24"/>
        </w:rPr>
        <w:br w:type="page"/>
      </w:r>
    </w:p>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附件5：反商业贿赂承诺书</w:t>
      </w:r>
    </w:p>
    <w:p>
      <w:pPr>
        <w:keepNext w:val="0"/>
        <w:keepLines w:val="0"/>
        <w:pageBreakBefore w:val="0"/>
        <w:widowControl/>
        <w:shd w:val="clear" w:color="auto" w:fill="FFFFFF"/>
        <w:kinsoku/>
        <w:wordWrap w:val="0"/>
        <w:overflowPunct/>
        <w:topLinePunct w:val="0"/>
        <w:autoSpaceDE/>
        <w:autoSpaceDN/>
        <w:bidi w:val="0"/>
        <w:adjustRightInd/>
        <w:snapToGrid/>
        <w:spacing w:line="260" w:lineRule="atLeast"/>
        <w:ind w:firstLine="420"/>
        <w:jc w:val="left"/>
        <w:textAlignment w:val="auto"/>
        <w:rPr>
          <w:rFonts w:ascii="Segoe UI" w:hAnsi="Segoe UI" w:eastAsia="宋体" w:cs="Segoe UI"/>
          <w:color w:val="333333"/>
          <w:kern w:val="0"/>
          <w:sz w:val="24"/>
          <w:szCs w:val="24"/>
        </w:rPr>
      </w:pPr>
      <w:r>
        <w:rPr>
          <w:rFonts w:hint="eastAsia" w:ascii="仿宋_GB2312" w:hAnsi="Segoe UI" w:eastAsia="仿宋_GB2312" w:cs="Segoe UI"/>
          <w:color w:val="333333"/>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keepNext w:val="0"/>
        <w:keepLines w:val="0"/>
        <w:pageBreakBefore w:val="0"/>
        <w:widowControl/>
        <w:shd w:val="clear" w:color="auto" w:fill="FFFFFF"/>
        <w:kinsoku/>
        <w:wordWrap w:val="0"/>
        <w:overflowPunct/>
        <w:topLinePunct w:val="0"/>
        <w:autoSpaceDE/>
        <w:autoSpaceDN/>
        <w:bidi w:val="0"/>
        <w:adjustRightInd/>
        <w:snapToGrid/>
        <w:spacing w:line="260" w:lineRule="atLeast"/>
        <w:ind w:firstLine="420"/>
        <w:jc w:val="left"/>
        <w:textAlignment w:val="auto"/>
        <w:rPr>
          <w:rFonts w:ascii="Segoe UI" w:hAnsi="Segoe UI" w:eastAsia="宋体" w:cs="Segoe UI"/>
          <w:color w:val="333333"/>
          <w:kern w:val="0"/>
          <w:sz w:val="24"/>
          <w:szCs w:val="24"/>
        </w:rPr>
      </w:pPr>
      <w:r>
        <w:rPr>
          <w:rFonts w:hint="eastAsia" w:ascii="仿宋_GB2312" w:hAnsi="Segoe UI" w:eastAsia="仿宋_GB2312" w:cs="Segoe UI"/>
          <w:color w:val="333333"/>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keepNext w:val="0"/>
        <w:keepLines w:val="0"/>
        <w:pageBreakBefore w:val="0"/>
        <w:widowControl/>
        <w:shd w:val="clear" w:color="auto" w:fill="FFFFFF"/>
        <w:kinsoku/>
        <w:wordWrap w:val="0"/>
        <w:overflowPunct/>
        <w:topLinePunct w:val="0"/>
        <w:autoSpaceDE/>
        <w:autoSpaceDN/>
        <w:bidi w:val="0"/>
        <w:adjustRightInd/>
        <w:snapToGrid/>
        <w:spacing w:line="260" w:lineRule="atLeast"/>
        <w:ind w:firstLine="420"/>
        <w:jc w:val="left"/>
        <w:textAlignment w:val="auto"/>
        <w:rPr>
          <w:rFonts w:ascii="Segoe UI" w:hAnsi="Segoe UI" w:eastAsia="宋体" w:cs="Segoe UI"/>
          <w:color w:val="333333"/>
          <w:kern w:val="0"/>
          <w:sz w:val="24"/>
          <w:szCs w:val="24"/>
        </w:rPr>
      </w:pPr>
      <w:r>
        <w:rPr>
          <w:rFonts w:hint="eastAsia" w:ascii="仿宋_GB2312" w:hAnsi="Segoe UI" w:eastAsia="仿宋_GB2312" w:cs="Segoe UI"/>
          <w:color w:val="333333"/>
          <w:kern w:val="0"/>
          <w:sz w:val="24"/>
          <w:szCs w:val="24"/>
        </w:rPr>
        <w:t>二、本厂家、商家、公司保证在药品、医疗器械、设备、物资、基建工程竞标工作及药品、试剂销售等工作中承诺做到：</w:t>
      </w:r>
    </w:p>
    <w:p>
      <w:pPr>
        <w:keepNext w:val="0"/>
        <w:keepLines w:val="0"/>
        <w:pageBreakBefore w:val="0"/>
        <w:widowControl/>
        <w:shd w:val="clear" w:color="auto" w:fill="FFFFFF"/>
        <w:kinsoku/>
        <w:wordWrap w:val="0"/>
        <w:overflowPunct/>
        <w:topLinePunct w:val="0"/>
        <w:autoSpaceDE/>
        <w:autoSpaceDN/>
        <w:bidi w:val="0"/>
        <w:adjustRightInd/>
        <w:snapToGrid/>
        <w:spacing w:line="260" w:lineRule="atLeast"/>
        <w:ind w:firstLine="420"/>
        <w:jc w:val="left"/>
        <w:textAlignment w:val="auto"/>
        <w:rPr>
          <w:rFonts w:ascii="Segoe UI" w:hAnsi="Segoe UI" w:eastAsia="宋体" w:cs="Segoe UI"/>
          <w:color w:val="333333"/>
          <w:kern w:val="0"/>
          <w:sz w:val="24"/>
          <w:szCs w:val="24"/>
        </w:rPr>
      </w:pPr>
      <w:r>
        <w:rPr>
          <w:rFonts w:hint="eastAsia" w:ascii="仿宋_GB2312" w:hAnsi="Segoe UI" w:eastAsia="仿宋_GB2312" w:cs="Segoe UI"/>
          <w:color w:val="333333"/>
          <w:kern w:val="0"/>
          <w:sz w:val="24"/>
          <w:szCs w:val="24"/>
        </w:rPr>
        <w:t>1</w:t>
      </w:r>
      <w:r>
        <w:rPr>
          <w:rFonts w:hint="eastAsia" w:ascii="仿宋_GB2312" w:hAnsi="Segoe UI" w:eastAsia="仿宋_GB2312" w:cs="Segoe UI"/>
          <w:color w:val="333333"/>
          <w:kern w:val="0"/>
          <w:sz w:val="24"/>
          <w:szCs w:val="24"/>
          <w:lang w:val="en-US" w:eastAsia="zh-CN"/>
        </w:rPr>
        <w:t>.</w:t>
      </w:r>
      <w:r>
        <w:rPr>
          <w:rFonts w:hint="eastAsia" w:ascii="仿宋_GB2312" w:hAnsi="Segoe UI" w:eastAsia="仿宋_GB2312" w:cs="Segoe UI"/>
          <w:color w:val="333333"/>
          <w:kern w:val="0"/>
          <w:sz w:val="24"/>
          <w:szCs w:val="24"/>
        </w:rPr>
        <w:t>不与其他投标人相互串通投标报价，损害贵院的合法权益；</w:t>
      </w:r>
    </w:p>
    <w:p>
      <w:pPr>
        <w:keepNext w:val="0"/>
        <w:keepLines w:val="0"/>
        <w:pageBreakBefore w:val="0"/>
        <w:widowControl/>
        <w:shd w:val="clear" w:color="auto" w:fill="FFFFFF"/>
        <w:kinsoku/>
        <w:wordWrap w:val="0"/>
        <w:overflowPunct/>
        <w:topLinePunct w:val="0"/>
        <w:autoSpaceDE/>
        <w:autoSpaceDN/>
        <w:bidi w:val="0"/>
        <w:adjustRightInd/>
        <w:snapToGrid/>
        <w:spacing w:line="260" w:lineRule="atLeast"/>
        <w:ind w:firstLine="420"/>
        <w:jc w:val="left"/>
        <w:textAlignment w:val="auto"/>
        <w:rPr>
          <w:rFonts w:ascii="Segoe UI" w:hAnsi="Segoe UI" w:eastAsia="宋体" w:cs="Segoe UI"/>
          <w:color w:val="333333"/>
          <w:kern w:val="0"/>
          <w:sz w:val="24"/>
          <w:szCs w:val="24"/>
        </w:rPr>
      </w:pPr>
      <w:r>
        <w:rPr>
          <w:rFonts w:hint="eastAsia" w:ascii="仿宋_GB2312" w:hAnsi="Segoe UI" w:eastAsia="仿宋_GB2312" w:cs="Segoe UI"/>
          <w:color w:val="333333"/>
          <w:kern w:val="0"/>
          <w:sz w:val="24"/>
          <w:szCs w:val="24"/>
        </w:rPr>
        <w:t>2</w:t>
      </w:r>
      <w:r>
        <w:rPr>
          <w:rFonts w:hint="eastAsia" w:ascii="仿宋_GB2312" w:hAnsi="Segoe UI" w:eastAsia="仿宋_GB2312" w:cs="Segoe UI"/>
          <w:color w:val="333333"/>
          <w:kern w:val="0"/>
          <w:sz w:val="24"/>
          <w:szCs w:val="24"/>
          <w:lang w:val="en-US" w:eastAsia="zh-CN"/>
        </w:rPr>
        <w:t>.</w:t>
      </w:r>
      <w:r>
        <w:rPr>
          <w:rFonts w:hint="eastAsia" w:ascii="仿宋_GB2312" w:hAnsi="Segoe UI" w:eastAsia="仿宋_GB2312" w:cs="Segoe UI"/>
          <w:color w:val="333333"/>
          <w:kern w:val="0"/>
          <w:sz w:val="24"/>
          <w:szCs w:val="24"/>
        </w:rPr>
        <w:t>不与招标人串通投标，损害国家利益、社会公共利益或他人的合法权益；</w:t>
      </w:r>
    </w:p>
    <w:p>
      <w:pPr>
        <w:keepNext w:val="0"/>
        <w:keepLines w:val="0"/>
        <w:pageBreakBefore w:val="0"/>
        <w:widowControl/>
        <w:shd w:val="clear" w:color="auto" w:fill="FFFFFF"/>
        <w:kinsoku/>
        <w:wordWrap w:val="0"/>
        <w:overflowPunct/>
        <w:topLinePunct w:val="0"/>
        <w:autoSpaceDE/>
        <w:autoSpaceDN/>
        <w:bidi w:val="0"/>
        <w:adjustRightInd/>
        <w:snapToGrid/>
        <w:spacing w:line="260" w:lineRule="atLeast"/>
        <w:ind w:firstLine="420"/>
        <w:jc w:val="left"/>
        <w:textAlignment w:val="auto"/>
        <w:rPr>
          <w:rFonts w:ascii="Segoe UI" w:hAnsi="Segoe UI" w:eastAsia="宋体" w:cs="Segoe UI"/>
          <w:color w:val="333333"/>
          <w:kern w:val="0"/>
          <w:sz w:val="24"/>
          <w:szCs w:val="24"/>
        </w:rPr>
      </w:pPr>
      <w:r>
        <w:rPr>
          <w:rFonts w:hint="eastAsia" w:ascii="仿宋_GB2312" w:hAnsi="Segoe UI" w:eastAsia="仿宋_GB2312" w:cs="Segoe UI"/>
          <w:color w:val="333333"/>
          <w:kern w:val="0"/>
          <w:sz w:val="24"/>
          <w:szCs w:val="24"/>
        </w:rPr>
        <w:t>3</w:t>
      </w:r>
      <w:r>
        <w:rPr>
          <w:rFonts w:hint="eastAsia" w:ascii="仿宋_GB2312" w:hAnsi="Segoe UI" w:eastAsia="仿宋_GB2312" w:cs="Segoe UI"/>
          <w:color w:val="333333"/>
          <w:kern w:val="0"/>
          <w:sz w:val="24"/>
          <w:szCs w:val="24"/>
          <w:lang w:val="en-US" w:eastAsia="zh-CN"/>
        </w:rPr>
        <w:t>.</w:t>
      </w:r>
      <w:r>
        <w:rPr>
          <w:rFonts w:hint="eastAsia" w:ascii="仿宋_GB2312" w:hAnsi="Segoe UI" w:eastAsia="仿宋_GB2312" w:cs="Segoe UI"/>
          <w:color w:val="333333"/>
          <w:kern w:val="0"/>
          <w:sz w:val="24"/>
          <w:szCs w:val="24"/>
        </w:rPr>
        <w:t>不以向招标人或者评标委员会成员行贿的手段谋取中标；</w:t>
      </w:r>
    </w:p>
    <w:p>
      <w:pPr>
        <w:keepNext w:val="0"/>
        <w:keepLines w:val="0"/>
        <w:pageBreakBefore w:val="0"/>
        <w:widowControl/>
        <w:shd w:val="clear" w:color="auto" w:fill="FFFFFF"/>
        <w:kinsoku/>
        <w:wordWrap w:val="0"/>
        <w:overflowPunct/>
        <w:topLinePunct w:val="0"/>
        <w:autoSpaceDE/>
        <w:autoSpaceDN/>
        <w:bidi w:val="0"/>
        <w:adjustRightInd/>
        <w:snapToGrid/>
        <w:spacing w:line="260" w:lineRule="atLeast"/>
        <w:ind w:firstLine="420"/>
        <w:jc w:val="left"/>
        <w:textAlignment w:val="auto"/>
        <w:rPr>
          <w:rFonts w:ascii="Segoe UI" w:hAnsi="Segoe UI" w:eastAsia="宋体" w:cs="Segoe UI"/>
          <w:color w:val="333333"/>
          <w:kern w:val="0"/>
          <w:sz w:val="24"/>
          <w:szCs w:val="24"/>
        </w:rPr>
      </w:pPr>
      <w:r>
        <w:rPr>
          <w:rFonts w:hint="eastAsia" w:ascii="仿宋_GB2312" w:hAnsi="Segoe UI" w:eastAsia="仿宋_GB2312" w:cs="Segoe UI"/>
          <w:color w:val="333333"/>
          <w:kern w:val="0"/>
          <w:sz w:val="24"/>
          <w:szCs w:val="24"/>
        </w:rPr>
        <w:t>4</w:t>
      </w:r>
      <w:r>
        <w:rPr>
          <w:rFonts w:hint="eastAsia" w:ascii="仿宋_GB2312" w:hAnsi="Segoe UI" w:eastAsia="仿宋_GB2312" w:cs="Segoe UI"/>
          <w:color w:val="333333"/>
          <w:kern w:val="0"/>
          <w:sz w:val="24"/>
          <w:szCs w:val="24"/>
          <w:lang w:val="en-US" w:eastAsia="zh-CN"/>
        </w:rPr>
        <w:t>.</w:t>
      </w:r>
      <w:r>
        <w:rPr>
          <w:rFonts w:hint="eastAsia" w:ascii="仿宋_GB2312" w:hAnsi="Segoe UI" w:eastAsia="仿宋_GB2312" w:cs="Segoe UI"/>
          <w:color w:val="333333"/>
          <w:kern w:val="0"/>
          <w:sz w:val="24"/>
          <w:szCs w:val="24"/>
        </w:rPr>
        <w:t>竞标报价不违反相关法律的规定，也不以他人名义投标或者以其他方式弄虚作假，骗取中标；</w:t>
      </w:r>
    </w:p>
    <w:p>
      <w:pPr>
        <w:keepNext w:val="0"/>
        <w:keepLines w:val="0"/>
        <w:pageBreakBefore w:val="0"/>
        <w:widowControl/>
        <w:shd w:val="clear" w:color="auto" w:fill="FFFFFF"/>
        <w:kinsoku/>
        <w:wordWrap w:val="0"/>
        <w:overflowPunct/>
        <w:topLinePunct w:val="0"/>
        <w:autoSpaceDE/>
        <w:autoSpaceDN/>
        <w:bidi w:val="0"/>
        <w:adjustRightInd/>
        <w:snapToGrid/>
        <w:spacing w:line="260" w:lineRule="atLeast"/>
        <w:ind w:firstLine="420"/>
        <w:jc w:val="left"/>
        <w:textAlignment w:val="auto"/>
        <w:rPr>
          <w:rFonts w:ascii="Segoe UI" w:hAnsi="Segoe UI" w:eastAsia="宋体" w:cs="Segoe UI"/>
          <w:color w:val="333333"/>
          <w:kern w:val="0"/>
          <w:sz w:val="24"/>
          <w:szCs w:val="24"/>
        </w:rPr>
      </w:pPr>
      <w:r>
        <w:rPr>
          <w:rFonts w:hint="eastAsia" w:ascii="仿宋_GB2312" w:hAnsi="Segoe UI" w:eastAsia="仿宋_GB2312" w:cs="Segoe UI"/>
          <w:color w:val="333333"/>
          <w:kern w:val="0"/>
          <w:sz w:val="24"/>
          <w:szCs w:val="24"/>
        </w:rPr>
        <w:t>5</w:t>
      </w:r>
      <w:r>
        <w:rPr>
          <w:rFonts w:hint="eastAsia" w:ascii="仿宋_GB2312" w:hAnsi="Segoe UI" w:eastAsia="仿宋_GB2312" w:cs="Segoe UI"/>
          <w:color w:val="333333"/>
          <w:kern w:val="0"/>
          <w:sz w:val="24"/>
          <w:szCs w:val="24"/>
          <w:lang w:val="en-US" w:eastAsia="zh-CN"/>
        </w:rPr>
        <w:t>.</w:t>
      </w:r>
      <w:r>
        <w:rPr>
          <w:rFonts w:hint="eastAsia" w:ascii="仿宋_GB2312" w:hAnsi="Segoe UI" w:eastAsia="仿宋_GB2312" w:cs="Segoe UI"/>
          <w:color w:val="333333"/>
          <w:kern w:val="0"/>
          <w:sz w:val="24"/>
          <w:szCs w:val="24"/>
        </w:rPr>
        <w:t>保证不以其他任何方式扰乱贵院的招标工作；</w:t>
      </w:r>
    </w:p>
    <w:p>
      <w:pPr>
        <w:keepNext w:val="0"/>
        <w:keepLines w:val="0"/>
        <w:pageBreakBefore w:val="0"/>
        <w:widowControl/>
        <w:shd w:val="clear" w:color="auto" w:fill="FFFFFF"/>
        <w:kinsoku/>
        <w:wordWrap w:val="0"/>
        <w:overflowPunct/>
        <w:topLinePunct w:val="0"/>
        <w:autoSpaceDE/>
        <w:autoSpaceDN/>
        <w:bidi w:val="0"/>
        <w:adjustRightInd/>
        <w:snapToGrid/>
        <w:spacing w:line="260" w:lineRule="atLeast"/>
        <w:ind w:firstLine="420"/>
        <w:jc w:val="left"/>
        <w:textAlignment w:val="auto"/>
        <w:rPr>
          <w:rFonts w:ascii="Segoe UI" w:hAnsi="Segoe UI" w:eastAsia="宋体" w:cs="Segoe UI"/>
          <w:color w:val="333333"/>
          <w:kern w:val="0"/>
          <w:sz w:val="24"/>
          <w:szCs w:val="24"/>
        </w:rPr>
      </w:pPr>
      <w:r>
        <w:rPr>
          <w:rFonts w:hint="eastAsia" w:ascii="仿宋_GB2312" w:hAnsi="Segoe UI" w:eastAsia="仿宋_GB2312" w:cs="Segoe UI"/>
          <w:color w:val="333333"/>
          <w:kern w:val="0"/>
          <w:sz w:val="24"/>
          <w:szCs w:val="24"/>
        </w:rPr>
        <w:t>6</w:t>
      </w:r>
      <w:r>
        <w:rPr>
          <w:rFonts w:hint="eastAsia" w:ascii="仿宋_GB2312" w:hAnsi="Segoe UI" w:eastAsia="仿宋_GB2312" w:cs="Segoe UI"/>
          <w:color w:val="333333"/>
          <w:kern w:val="0"/>
          <w:sz w:val="24"/>
          <w:szCs w:val="24"/>
          <w:lang w:val="en-US" w:eastAsia="zh-CN"/>
        </w:rPr>
        <w:t>.</w:t>
      </w:r>
      <w:r>
        <w:rPr>
          <w:rFonts w:hint="eastAsia" w:ascii="仿宋_GB2312" w:hAnsi="Segoe UI" w:eastAsia="仿宋_GB2312" w:cs="Segoe UI"/>
          <w:color w:val="333333"/>
          <w:kern w:val="0"/>
          <w:sz w:val="24"/>
          <w:szCs w:val="24"/>
        </w:rPr>
        <w:t>保证不在药品销售、医疗器械、设备、物资、基建工程竞标中采取账外暗中给予回扣的手段腐蚀、贿赂医护、药剂人员、干部等其他相关人员；</w:t>
      </w:r>
    </w:p>
    <w:p>
      <w:pPr>
        <w:keepNext w:val="0"/>
        <w:keepLines w:val="0"/>
        <w:pageBreakBefore w:val="0"/>
        <w:widowControl/>
        <w:shd w:val="clear" w:color="auto" w:fill="FFFFFF"/>
        <w:kinsoku/>
        <w:wordWrap w:val="0"/>
        <w:overflowPunct/>
        <w:topLinePunct w:val="0"/>
        <w:autoSpaceDE/>
        <w:autoSpaceDN/>
        <w:bidi w:val="0"/>
        <w:adjustRightInd/>
        <w:snapToGrid/>
        <w:spacing w:line="260" w:lineRule="atLeast"/>
        <w:ind w:firstLine="420"/>
        <w:jc w:val="left"/>
        <w:textAlignment w:val="auto"/>
        <w:rPr>
          <w:rFonts w:ascii="Segoe UI" w:hAnsi="Segoe UI" w:eastAsia="宋体" w:cs="Segoe UI"/>
          <w:color w:val="333333"/>
          <w:kern w:val="0"/>
          <w:sz w:val="24"/>
          <w:szCs w:val="24"/>
        </w:rPr>
      </w:pPr>
      <w:r>
        <w:rPr>
          <w:rFonts w:hint="eastAsia" w:ascii="仿宋_GB2312" w:hAnsi="Segoe UI" w:eastAsia="仿宋_GB2312" w:cs="Segoe UI"/>
          <w:color w:val="333333"/>
          <w:kern w:val="0"/>
          <w:sz w:val="24"/>
          <w:szCs w:val="24"/>
        </w:rPr>
        <w:t>7</w:t>
      </w:r>
      <w:r>
        <w:rPr>
          <w:rFonts w:hint="eastAsia" w:ascii="仿宋_GB2312" w:hAnsi="Segoe UI" w:eastAsia="仿宋_GB2312" w:cs="Segoe UI"/>
          <w:color w:val="333333"/>
          <w:kern w:val="0"/>
          <w:sz w:val="24"/>
          <w:szCs w:val="24"/>
          <w:lang w:val="en-US" w:eastAsia="zh-CN"/>
        </w:rPr>
        <w:t>.</w:t>
      </w:r>
      <w:r>
        <w:rPr>
          <w:rFonts w:hint="eastAsia" w:ascii="仿宋_GB2312" w:hAnsi="Segoe UI" w:eastAsia="仿宋_GB2312" w:cs="Segoe UI"/>
          <w:color w:val="333333"/>
          <w:kern w:val="0"/>
          <w:sz w:val="24"/>
          <w:szCs w:val="24"/>
        </w:rPr>
        <w:t>保证不以任何名义包括以宣传费、临床促销费、开单费、处方费、广告费、免费度假、考察旅游、房屋装修等任何名义给予贵院采购人员、药剂人员、医护人员、干部等有关人员以财物或者其他利益；</w:t>
      </w:r>
    </w:p>
    <w:p>
      <w:pPr>
        <w:keepNext w:val="0"/>
        <w:keepLines w:val="0"/>
        <w:pageBreakBefore w:val="0"/>
        <w:widowControl/>
        <w:shd w:val="clear" w:color="auto" w:fill="FFFFFF"/>
        <w:kinsoku/>
        <w:wordWrap w:val="0"/>
        <w:overflowPunct/>
        <w:topLinePunct w:val="0"/>
        <w:autoSpaceDE/>
        <w:autoSpaceDN/>
        <w:bidi w:val="0"/>
        <w:adjustRightInd/>
        <w:snapToGrid/>
        <w:spacing w:line="260" w:lineRule="atLeast"/>
        <w:ind w:firstLine="420"/>
        <w:jc w:val="left"/>
        <w:textAlignment w:val="auto"/>
        <w:rPr>
          <w:rFonts w:ascii="Segoe UI" w:hAnsi="Segoe UI" w:eastAsia="宋体" w:cs="Segoe UI"/>
          <w:color w:val="333333"/>
          <w:kern w:val="0"/>
          <w:sz w:val="24"/>
          <w:szCs w:val="24"/>
        </w:rPr>
      </w:pPr>
      <w:r>
        <w:rPr>
          <w:rFonts w:hint="eastAsia" w:ascii="仿宋_GB2312" w:hAnsi="Segoe UI" w:eastAsia="仿宋_GB2312" w:cs="Segoe UI"/>
          <w:color w:val="333333"/>
          <w:kern w:val="0"/>
          <w:sz w:val="24"/>
          <w:szCs w:val="24"/>
        </w:rPr>
        <w:t>8</w:t>
      </w:r>
      <w:r>
        <w:rPr>
          <w:rFonts w:hint="eastAsia" w:ascii="仿宋_GB2312" w:hAnsi="Segoe UI" w:eastAsia="仿宋_GB2312" w:cs="Segoe UI"/>
          <w:color w:val="333333"/>
          <w:kern w:val="0"/>
          <w:sz w:val="24"/>
          <w:szCs w:val="24"/>
          <w:lang w:val="en-US" w:eastAsia="zh-CN"/>
        </w:rPr>
        <w:t>.</w:t>
      </w:r>
      <w:r>
        <w:rPr>
          <w:rFonts w:hint="eastAsia" w:ascii="仿宋_GB2312" w:hAnsi="Segoe UI" w:eastAsia="仿宋_GB2312" w:cs="Segoe UI"/>
          <w:color w:val="333333"/>
          <w:kern w:val="0"/>
          <w:sz w:val="24"/>
          <w:szCs w:val="24"/>
        </w:rPr>
        <w:t>保证不让贵院临床科室、药剂部门以及有关人员登记、统计医生处方或为此提供方便，干扰贵院的正常工作秩序；</w:t>
      </w:r>
    </w:p>
    <w:p>
      <w:pPr>
        <w:keepNext w:val="0"/>
        <w:keepLines w:val="0"/>
        <w:pageBreakBefore w:val="0"/>
        <w:widowControl/>
        <w:shd w:val="clear" w:color="auto" w:fill="FFFFFF"/>
        <w:kinsoku/>
        <w:wordWrap w:val="0"/>
        <w:overflowPunct/>
        <w:topLinePunct w:val="0"/>
        <w:autoSpaceDE/>
        <w:autoSpaceDN/>
        <w:bidi w:val="0"/>
        <w:adjustRightInd/>
        <w:snapToGrid/>
        <w:spacing w:line="260" w:lineRule="atLeast"/>
        <w:ind w:firstLine="420"/>
        <w:jc w:val="left"/>
        <w:textAlignment w:val="auto"/>
        <w:rPr>
          <w:rFonts w:ascii="Segoe UI" w:hAnsi="Segoe UI" w:eastAsia="宋体" w:cs="Segoe UI"/>
          <w:color w:val="333333"/>
          <w:kern w:val="0"/>
          <w:sz w:val="24"/>
          <w:szCs w:val="24"/>
        </w:rPr>
      </w:pPr>
      <w:r>
        <w:rPr>
          <w:rFonts w:hint="eastAsia" w:ascii="仿宋_GB2312" w:hAnsi="Segoe UI" w:eastAsia="仿宋_GB2312" w:cs="Segoe UI"/>
          <w:color w:val="333333"/>
          <w:kern w:val="0"/>
          <w:sz w:val="24"/>
          <w:szCs w:val="24"/>
        </w:rPr>
        <w:t>9</w:t>
      </w:r>
      <w:r>
        <w:rPr>
          <w:rFonts w:hint="eastAsia" w:ascii="仿宋_GB2312" w:hAnsi="Segoe UI" w:eastAsia="仿宋_GB2312" w:cs="Segoe UI"/>
          <w:color w:val="333333"/>
          <w:kern w:val="0"/>
          <w:sz w:val="24"/>
          <w:szCs w:val="24"/>
          <w:lang w:val="en-US" w:eastAsia="zh-CN"/>
        </w:rPr>
        <w:t>.</w:t>
      </w:r>
      <w:r>
        <w:rPr>
          <w:rFonts w:hint="eastAsia" w:ascii="仿宋_GB2312" w:hAnsi="Segoe UI" w:eastAsia="仿宋_GB2312" w:cs="Segoe UI"/>
          <w:color w:val="333333"/>
          <w:kern w:val="0"/>
          <w:sz w:val="24"/>
          <w:szCs w:val="24"/>
        </w:rPr>
        <w:t>保证不以其他任何不正当竞争手段推销药品、医疗器械、设备、物资。</w:t>
      </w:r>
    </w:p>
    <w:p>
      <w:pPr>
        <w:keepNext w:val="0"/>
        <w:keepLines w:val="0"/>
        <w:pageBreakBefore w:val="0"/>
        <w:widowControl/>
        <w:shd w:val="clear" w:color="auto" w:fill="FFFFFF"/>
        <w:kinsoku/>
        <w:wordWrap w:val="0"/>
        <w:overflowPunct/>
        <w:topLinePunct w:val="0"/>
        <w:autoSpaceDE/>
        <w:autoSpaceDN/>
        <w:bidi w:val="0"/>
        <w:adjustRightInd/>
        <w:snapToGrid/>
        <w:spacing w:line="260" w:lineRule="atLeast"/>
        <w:ind w:firstLine="420"/>
        <w:jc w:val="left"/>
        <w:textAlignment w:val="auto"/>
        <w:rPr>
          <w:rFonts w:ascii="Segoe UI" w:hAnsi="Segoe UI" w:eastAsia="宋体" w:cs="Segoe UI"/>
          <w:color w:val="333333"/>
          <w:kern w:val="0"/>
          <w:sz w:val="24"/>
          <w:szCs w:val="24"/>
        </w:rPr>
      </w:pPr>
      <w:r>
        <w:rPr>
          <w:rFonts w:hint="eastAsia" w:ascii="仿宋_GB2312" w:hAnsi="Segoe UI" w:eastAsia="仿宋_GB2312" w:cs="Segoe UI"/>
          <w:color w:val="333333"/>
          <w:kern w:val="0"/>
          <w:sz w:val="24"/>
          <w:szCs w:val="24"/>
        </w:rPr>
        <w:t>三、本厂家、商家、公司保证竭力维护贵院声誉，不做任何有损贵院形象的事情。</w:t>
      </w:r>
    </w:p>
    <w:p>
      <w:pPr>
        <w:keepNext w:val="0"/>
        <w:keepLines w:val="0"/>
        <w:pageBreakBefore w:val="0"/>
        <w:widowControl/>
        <w:shd w:val="clear" w:color="auto" w:fill="FFFFFF"/>
        <w:kinsoku/>
        <w:wordWrap w:val="0"/>
        <w:overflowPunct/>
        <w:topLinePunct w:val="0"/>
        <w:autoSpaceDE/>
        <w:autoSpaceDN/>
        <w:bidi w:val="0"/>
        <w:adjustRightInd/>
        <w:snapToGrid/>
        <w:spacing w:line="260" w:lineRule="atLeast"/>
        <w:ind w:firstLine="420"/>
        <w:jc w:val="left"/>
        <w:textAlignment w:val="auto"/>
        <w:rPr>
          <w:rFonts w:ascii="Segoe UI" w:hAnsi="Segoe UI" w:eastAsia="宋体" w:cs="Segoe UI"/>
          <w:color w:val="333333"/>
          <w:kern w:val="0"/>
          <w:sz w:val="24"/>
          <w:szCs w:val="24"/>
        </w:rPr>
      </w:pPr>
      <w:r>
        <w:rPr>
          <w:rFonts w:hint="eastAsia" w:ascii="仿宋_GB2312" w:hAnsi="Segoe UI" w:eastAsia="仿宋_GB2312" w:cs="Segoe UI"/>
          <w:color w:val="333333"/>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keepNext w:val="0"/>
        <w:keepLines w:val="0"/>
        <w:pageBreakBefore w:val="0"/>
        <w:widowControl/>
        <w:shd w:val="clear" w:color="auto" w:fill="FFFFFF"/>
        <w:kinsoku/>
        <w:wordWrap w:val="0"/>
        <w:overflowPunct/>
        <w:topLinePunct w:val="0"/>
        <w:autoSpaceDE/>
        <w:autoSpaceDN/>
        <w:bidi w:val="0"/>
        <w:adjustRightInd/>
        <w:snapToGrid/>
        <w:spacing w:line="260" w:lineRule="atLeast"/>
        <w:ind w:firstLine="420"/>
        <w:jc w:val="left"/>
        <w:textAlignment w:val="auto"/>
        <w:rPr>
          <w:rFonts w:ascii="Segoe UI" w:hAnsi="Segoe UI" w:eastAsia="宋体" w:cs="Segoe UI"/>
          <w:color w:val="333333"/>
          <w:kern w:val="0"/>
          <w:sz w:val="24"/>
          <w:szCs w:val="24"/>
        </w:rPr>
      </w:pPr>
      <w:r>
        <w:rPr>
          <w:rFonts w:hint="eastAsia" w:ascii="仿宋_GB2312" w:hAnsi="Segoe UI" w:eastAsia="仿宋_GB2312" w:cs="Segoe UI"/>
          <w:color w:val="333333"/>
          <w:kern w:val="0"/>
          <w:sz w:val="24"/>
          <w:szCs w:val="24"/>
        </w:rPr>
        <w:t>五、对本厂家、商家、公司及本厂家、商家、公司工作人员采取以上手段竞标、促销等，干扰贵院正常工作秩序，损害贵院形象的，本厂家、商家、公司保证：</w:t>
      </w:r>
    </w:p>
    <w:p>
      <w:pPr>
        <w:keepNext w:val="0"/>
        <w:keepLines w:val="0"/>
        <w:pageBreakBefore w:val="0"/>
        <w:widowControl/>
        <w:shd w:val="clear" w:color="auto" w:fill="FFFFFF"/>
        <w:kinsoku/>
        <w:wordWrap w:val="0"/>
        <w:overflowPunct/>
        <w:topLinePunct w:val="0"/>
        <w:autoSpaceDE/>
        <w:autoSpaceDN/>
        <w:bidi w:val="0"/>
        <w:adjustRightInd/>
        <w:snapToGrid/>
        <w:spacing w:line="260" w:lineRule="atLeast"/>
        <w:ind w:firstLine="420"/>
        <w:jc w:val="left"/>
        <w:textAlignment w:val="auto"/>
        <w:rPr>
          <w:rFonts w:ascii="Segoe UI" w:hAnsi="Segoe UI" w:eastAsia="宋体" w:cs="Segoe UI"/>
          <w:color w:val="333333"/>
          <w:kern w:val="0"/>
          <w:sz w:val="24"/>
          <w:szCs w:val="24"/>
        </w:rPr>
      </w:pPr>
      <w:r>
        <w:rPr>
          <w:rFonts w:hint="eastAsia" w:ascii="仿宋_GB2312" w:hAnsi="Segoe UI" w:eastAsia="仿宋_GB2312" w:cs="Segoe UI"/>
          <w:color w:val="333333"/>
          <w:kern w:val="0"/>
          <w:sz w:val="24"/>
          <w:szCs w:val="24"/>
        </w:rPr>
        <w:t>1</w:t>
      </w:r>
      <w:r>
        <w:rPr>
          <w:rFonts w:hint="eastAsia" w:ascii="仿宋_GB2312" w:hAnsi="Segoe UI" w:eastAsia="仿宋_GB2312" w:cs="Segoe UI"/>
          <w:color w:val="333333"/>
          <w:kern w:val="0"/>
          <w:sz w:val="24"/>
          <w:szCs w:val="24"/>
          <w:lang w:val="en-US" w:eastAsia="zh-CN"/>
        </w:rPr>
        <w:t>.</w:t>
      </w:r>
      <w:r>
        <w:rPr>
          <w:rFonts w:hint="eastAsia" w:ascii="仿宋_GB2312" w:hAnsi="Segoe UI" w:eastAsia="仿宋_GB2312" w:cs="Segoe UI"/>
          <w:color w:val="333333"/>
          <w:kern w:val="0"/>
          <w:sz w:val="24"/>
          <w:szCs w:val="24"/>
        </w:rPr>
        <w:t>对尚处在竞标阶段的，贵院有权取消本厂家、商家、公司的竞标资格；已经中标的，贵院有权取消中标；对已经获得准入资格的，贵院有权随时取消本厂家、商家、公司的准入资格；</w:t>
      </w:r>
    </w:p>
    <w:p>
      <w:pPr>
        <w:keepNext w:val="0"/>
        <w:keepLines w:val="0"/>
        <w:pageBreakBefore w:val="0"/>
        <w:widowControl/>
        <w:shd w:val="clear" w:color="auto" w:fill="FFFFFF"/>
        <w:kinsoku/>
        <w:wordWrap w:val="0"/>
        <w:overflowPunct/>
        <w:topLinePunct w:val="0"/>
        <w:autoSpaceDE/>
        <w:autoSpaceDN/>
        <w:bidi w:val="0"/>
        <w:adjustRightInd/>
        <w:snapToGrid/>
        <w:spacing w:line="260" w:lineRule="atLeast"/>
        <w:ind w:firstLine="420"/>
        <w:jc w:val="left"/>
        <w:textAlignment w:val="auto"/>
        <w:rPr>
          <w:rFonts w:ascii="Segoe UI" w:hAnsi="Segoe UI" w:eastAsia="宋体" w:cs="Segoe UI"/>
          <w:color w:val="333333"/>
          <w:kern w:val="0"/>
          <w:sz w:val="24"/>
          <w:szCs w:val="24"/>
        </w:rPr>
      </w:pPr>
      <w:r>
        <w:rPr>
          <w:rFonts w:hint="eastAsia" w:ascii="仿宋_GB2312" w:hAnsi="Segoe UI" w:eastAsia="仿宋_GB2312" w:cs="Segoe UI"/>
          <w:color w:val="333333"/>
          <w:kern w:val="0"/>
          <w:sz w:val="24"/>
          <w:szCs w:val="24"/>
        </w:rPr>
        <w:t>2</w:t>
      </w:r>
      <w:r>
        <w:rPr>
          <w:rFonts w:hint="eastAsia" w:ascii="仿宋_GB2312" w:hAnsi="Segoe UI" w:eastAsia="仿宋_GB2312" w:cs="Segoe UI"/>
          <w:color w:val="333333"/>
          <w:kern w:val="0"/>
          <w:sz w:val="24"/>
          <w:szCs w:val="24"/>
          <w:lang w:val="en-US" w:eastAsia="zh-CN"/>
        </w:rPr>
        <w:t>.</w:t>
      </w:r>
      <w:r>
        <w:rPr>
          <w:rFonts w:hint="eastAsia" w:ascii="仿宋_GB2312" w:hAnsi="Segoe UI" w:eastAsia="仿宋_GB2312" w:cs="Segoe UI"/>
          <w:color w:val="333333"/>
          <w:kern w:val="0"/>
          <w:sz w:val="24"/>
          <w:szCs w:val="24"/>
        </w:rPr>
        <w:t>对本厂家、商家、公司相关工作人员作出严肃处理；</w:t>
      </w:r>
    </w:p>
    <w:p>
      <w:pPr>
        <w:keepNext w:val="0"/>
        <w:keepLines w:val="0"/>
        <w:pageBreakBefore w:val="0"/>
        <w:widowControl/>
        <w:shd w:val="clear" w:color="auto" w:fill="FFFFFF"/>
        <w:kinsoku/>
        <w:wordWrap w:val="0"/>
        <w:overflowPunct/>
        <w:topLinePunct w:val="0"/>
        <w:autoSpaceDE/>
        <w:autoSpaceDN/>
        <w:bidi w:val="0"/>
        <w:adjustRightInd/>
        <w:snapToGrid/>
        <w:spacing w:line="260" w:lineRule="atLeast"/>
        <w:ind w:firstLine="420"/>
        <w:jc w:val="left"/>
        <w:textAlignment w:val="auto"/>
        <w:rPr>
          <w:rFonts w:ascii="Segoe UI" w:hAnsi="Segoe UI" w:eastAsia="宋体" w:cs="Segoe UI"/>
          <w:color w:val="333333"/>
          <w:kern w:val="0"/>
          <w:sz w:val="24"/>
          <w:szCs w:val="24"/>
        </w:rPr>
      </w:pPr>
      <w:r>
        <w:rPr>
          <w:rFonts w:hint="eastAsia" w:ascii="仿宋_GB2312" w:hAnsi="Segoe UI" w:eastAsia="仿宋_GB2312" w:cs="Segoe UI"/>
          <w:color w:val="333333"/>
          <w:kern w:val="0"/>
          <w:sz w:val="24"/>
          <w:szCs w:val="24"/>
        </w:rPr>
        <w:t>3</w:t>
      </w:r>
      <w:r>
        <w:rPr>
          <w:rFonts w:hint="eastAsia" w:ascii="仿宋_GB2312" w:hAnsi="Segoe UI" w:eastAsia="仿宋_GB2312" w:cs="Segoe UI"/>
          <w:color w:val="333333"/>
          <w:kern w:val="0"/>
          <w:sz w:val="24"/>
          <w:szCs w:val="24"/>
          <w:lang w:val="en-US" w:eastAsia="zh-CN"/>
        </w:rPr>
        <w:t>.</w:t>
      </w:r>
      <w:r>
        <w:rPr>
          <w:rFonts w:hint="eastAsia" w:ascii="仿宋_GB2312" w:hAnsi="Segoe UI" w:eastAsia="仿宋_GB2312" w:cs="Segoe UI"/>
          <w:color w:val="333333"/>
          <w:kern w:val="0"/>
          <w:sz w:val="24"/>
          <w:szCs w:val="24"/>
        </w:rPr>
        <w:t>对由于本厂家、商家、公司或本厂家、商家、公司工作人员的上述行为给贵院造成经济或名誉损失的，由本厂家、商家、公司负责，并愿意承担全部民事赔偿责任。</w:t>
      </w:r>
    </w:p>
    <w:p>
      <w:pPr>
        <w:keepNext w:val="0"/>
        <w:keepLines w:val="0"/>
        <w:pageBreakBefore w:val="0"/>
        <w:widowControl/>
        <w:shd w:val="clear" w:color="auto" w:fill="FFFFFF"/>
        <w:kinsoku/>
        <w:wordWrap w:val="0"/>
        <w:overflowPunct/>
        <w:topLinePunct w:val="0"/>
        <w:autoSpaceDE/>
        <w:autoSpaceDN/>
        <w:bidi w:val="0"/>
        <w:adjustRightInd/>
        <w:snapToGrid/>
        <w:spacing w:line="260" w:lineRule="atLeast"/>
        <w:ind w:firstLine="420"/>
        <w:jc w:val="left"/>
        <w:textAlignment w:val="auto"/>
        <w:rPr>
          <w:rFonts w:ascii="Segoe UI" w:hAnsi="Segoe UI" w:eastAsia="宋体" w:cs="Segoe UI"/>
          <w:color w:val="333333"/>
          <w:kern w:val="0"/>
          <w:sz w:val="24"/>
          <w:szCs w:val="24"/>
        </w:rPr>
      </w:pPr>
      <w:r>
        <w:rPr>
          <w:rFonts w:hint="eastAsia" w:ascii="仿宋_GB2312" w:hAnsi="Segoe UI" w:eastAsia="仿宋_GB2312" w:cs="Segoe UI"/>
          <w:color w:val="333333"/>
          <w:kern w:val="0"/>
          <w:sz w:val="24"/>
          <w:szCs w:val="24"/>
        </w:rPr>
        <w:t>六、采购物资名称：</w:t>
      </w:r>
    </w:p>
    <w:p>
      <w:pPr>
        <w:keepNext w:val="0"/>
        <w:keepLines w:val="0"/>
        <w:pageBreakBefore w:val="0"/>
        <w:widowControl/>
        <w:shd w:val="clear" w:color="auto" w:fill="FFFFFF"/>
        <w:kinsoku/>
        <w:wordWrap w:val="0"/>
        <w:overflowPunct/>
        <w:topLinePunct w:val="0"/>
        <w:autoSpaceDE/>
        <w:autoSpaceDN/>
        <w:bidi w:val="0"/>
        <w:adjustRightInd/>
        <w:snapToGrid/>
        <w:spacing w:line="260" w:lineRule="atLeast"/>
        <w:ind w:firstLine="420"/>
        <w:jc w:val="left"/>
        <w:textAlignment w:val="auto"/>
        <w:rPr>
          <w:rFonts w:ascii="Segoe UI" w:hAnsi="Segoe UI" w:eastAsia="宋体" w:cs="Segoe UI"/>
          <w:color w:val="333333"/>
          <w:kern w:val="0"/>
          <w:sz w:val="24"/>
          <w:szCs w:val="24"/>
        </w:rPr>
      </w:pPr>
      <w:r>
        <w:rPr>
          <w:rFonts w:hint="eastAsia" w:ascii="仿宋_GB2312" w:hAnsi="Segoe UI" w:eastAsia="仿宋_GB2312" w:cs="Segoe UI"/>
          <w:color w:val="333333"/>
          <w:kern w:val="0"/>
          <w:sz w:val="24"/>
          <w:szCs w:val="24"/>
        </w:rPr>
        <w:t>本《承诺书》一式二份（一份由承诺人自存；一份随竞价书传递）</w:t>
      </w:r>
    </w:p>
    <w:p>
      <w:pPr>
        <w:keepNext w:val="0"/>
        <w:keepLines w:val="0"/>
        <w:pageBreakBefore w:val="0"/>
        <w:widowControl/>
        <w:shd w:val="clear" w:color="auto" w:fill="FFFFFF"/>
        <w:kinsoku/>
        <w:wordWrap w:val="0"/>
        <w:overflowPunct/>
        <w:topLinePunct w:val="0"/>
        <w:autoSpaceDE/>
        <w:autoSpaceDN/>
        <w:bidi w:val="0"/>
        <w:adjustRightInd/>
        <w:snapToGrid/>
        <w:spacing w:line="260" w:lineRule="atLeast"/>
        <w:jc w:val="left"/>
        <w:textAlignment w:val="auto"/>
        <w:rPr>
          <w:rFonts w:hint="eastAsia"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承诺企业名称（公章）法人代表或委托代理人（承诺人）</w:t>
      </w:r>
    </w:p>
    <w:p>
      <w:pPr>
        <w:rPr>
          <w:rFonts w:hint="eastAsia"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br w:type="page"/>
      </w:r>
    </w:p>
    <w:p>
      <w:pPr>
        <w:widowControl/>
        <w:jc w:val="left"/>
        <w:rPr>
          <w:rFonts w:hint="default" w:ascii="Times New Roman" w:hAnsi="Times New Roman" w:eastAsia="方正小标宋简体" w:cs="Times New Roman"/>
          <w:color w:val="000000"/>
          <w:kern w:val="0"/>
          <w:sz w:val="44"/>
          <w:szCs w:val="44"/>
        </w:rPr>
      </w:pPr>
      <w:r>
        <w:rPr>
          <w:rFonts w:hint="default" w:ascii="仿宋_GB2312" w:hAnsi="Segoe UI" w:eastAsia="仿宋_GB2312" w:cs="Segoe UI"/>
          <w:b/>
          <w:bCs/>
          <w:color w:val="333333"/>
          <w:kern w:val="0"/>
          <w:sz w:val="24"/>
          <w:szCs w:val="24"/>
        </w:rPr>
        <w:t>附件</w:t>
      </w:r>
      <w:r>
        <w:rPr>
          <w:rFonts w:hint="eastAsia" w:ascii="仿宋_GB2312" w:hAnsi="Segoe UI" w:eastAsia="仿宋_GB2312" w:cs="Segoe UI"/>
          <w:b/>
          <w:bCs/>
          <w:color w:val="333333"/>
          <w:kern w:val="0"/>
          <w:sz w:val="24"/>
          <w:szCs w:val="24"/>
          <w:lang w:val="en-US" w:eastAsia="zh-CN"/>
        </w:rPr>
        <w:t>6</w:t>
      </w:r>
      <w:r>
        <w:rPr>
          <w:rFonts w:hint="default" w:ascii="Times New Roman" w:hAnsi="Times New Roman" w:eastAsia="方正小标宋简体" w:cs="Times New Roman"/>
          <w:color w:val="000000"/>
          <w:kern w:val="0"/>
          <w:sz w:val="44"/>
          <w:szCs w:val="44"/>
        </w:rPr>
        <w:t xml:space="preserve">  </w:t>
      </w:r>
    </w:p>
    <w:p>
      <w:pPr>
        <w:widowControl/>
        <w:jc w:val="center"/>
        <w:rPr>
          <w:rFonts w:hint="default" w:ascii="Times New Roman" w:hAnsi="Times New Roman" w:cs="Times New Roman"/>
          <w:color w:val="000000"/>
          <w:kern w:val="0"/>
          <w:sz w:val="28"/>
          <w:szCs w:val="28"/>
        </w:rPr>
      </w:pPr>
      <w:r>
        <w:rPr>
          <w:rFonts w:hint="default" w:ascii="Times New Roman" w:hAnsi="Times New Roman" w:eastAsia="方正小标宋简体" w:cs="Times New Roman"/>
          <w:color w:val="000000"/>
          <w:kern w:val="0"/>
          <w:sz w:val="36"/>
          <w:szCs w:val="36"/>
        </w:rPr>
        <w:t>供应商遵守招标采购纪律承诺书</w:t>
      </w:r>
    </w:p>
    <w:p>
      <w:pPr>
        <w:keepNext w:val="0"/>
        <w:keepLines w:val="0"/>
        <w:pageBreakBefore w:val="0"/>
        <w:widowControl w:val="0"/>
        <w:kinsoku/>
        <w:wordWrap/>
        <w:overflowPunct/>
        <w:topLinePunct w:val="0"/>
        <w:autoSpaceDE/>
        <w:autoSpaceDN/>
        <w:bidi w:val="0"/>
        <w:adjustRightInd w:val="0"/>
        <w:snapToGrid/>
        <w:spacing w:line="300" w:lineRule="exact"/>
        <w:jc w:val="left"/>
        <w:textAlignment w:val="baseline"/>
        <w:rPr>
          <w:rFonts w:hint="eastAsia" w:ascii="楷体_GB2312" w:hAnsi="楷体_GB2312" w:eastAsia="楷体_GB2312" w:cs="楷体_GB2312"/>
          <w:kern w:val="0"/>
          <w:sz w:val="24"/>
          <w:szCs w:val="24"/>
        </w:rPr>
      </w:pPr>
      <w:r>
        <w:rPr>
          <w:rFonts w:hint="eastAsia" w:ascii="楷体_GB2312" w:hAnsi="楷体_GB2312" w:eastAsia="楷体_GB2312" w:cs="楷体_GB2312"/>
          <w:kern w:val="0"/>
          <w:sz w:val="24"/>
          <w:szCs w:val="24"/>
        </w:rPr>
        <w:t>致四川省妇幼保健院：</w:t>
      </w:r>
    </w:p>
    <w:p>
      <w:pPr>
        <w:keepNext w:val="0"/>
        <w:keepLines w:val="0"/>
        <w:pageBreakBefore w:val="0"/>
        <w:widowControl w:val="0"/>
        <w:kinsoku/>
        <w:wordWrap/>
        <w:overflowPunct/>
        <w:topLinePunct w:val="0"/>
        <w:autoSpaceDE/>
        <w:autoSpaceDN/>
        <w:bidi w:val="0"/>
        <w:adjustRightInd w:val="0"/>
        <w:snapToGrid/>
        <w:spacing w:line="300" w:lineRule="exact"/>
        <w:ind w:firstLine="480" w:firstLineChars="200"/>
        <w:jc w:val="left"/>
        <w:textAlignment w:val="baseline"/>
        <w:rPr>
          <w:rFonts w:hint="eastAsia" w:ascii="楷体_GB2312" w:hAnsi="楷体_GB2312" w:eastAsia="楷体_GB2312" w:cs="楷体_GB2312"/>
          <w:kern w:val="0"/>
          <w:sz w:val="24"/>
          <w:szCs w:val="24"/>
        </w:rPr>
      </w:pPr>
      <w:r>
        <w:rPr>
          <w:rFonts w:hint="eastAsia" w:ascii="楷体_GB2312" w:hAnsi="楷体_GB2312" w:eastAsia="楷体_GB2312" w:cs="楷体_GB2312"/>
          <w:kern w:val="0"/>
          <w:sz w:val="24"/>
          <w:szCs w:val="24"/>
        </w:rPr>
        <w:t>我单位作为本次采购项目的供应商，根据响应文件要求，现郑重承诺如下：</w:t>
      </w:r>
    </w:p>
    <w:p>
      <w:pPr>
        <w:keepNext w:val="0"/>
        <w:keepLines w:val="0"/>
        <w:pageBreakBefore w:val="0"/>
        <w:widowControl w:val="0"/>
        <w:kinsoku/>
        <w:wordWrap/>
        <w:overflowPunct/>
        <w:topLinePunct w:val="0"/>
        <w:autoSpaceDE/>
        <w:autoSpaceDN/>
        <w:bidi w:val="0"/>
        <w:adjustRightInd w:val="0"/>
        <w:snapToGrid/>
        <w:spacing w:line="300" w:lineRule="exact"/>
        <w:ind w:firstLine="480" w:firstLineChars="200"/>
        <w:jc w:val="left"/>
        <w:textAlignment w:val="baseline"/>
        <w:rPr>
          <w:rFonts w:hint="eastAsia" w:ascii="楷体_GB2312" w:hAnsi="楷体_GB2312" w:eastAsia="楷体_GB2312" w:cs="楷体_GB2312"/>
          <w:kern w:val="0"/>
          <w:sz w:val="24"/>
          <w:szCs w:val="24"/>
        </w:rPr>
      </w:pPr>
      <w:r>
        <w:rPr>
          <w:rFonts w:hint="eastAsia" w:ascii="楷体_GB2312" w:hAnsi="楷体_GB2312" w:eastAsia="楷体_GB2312" w:cs="楷体_GB2312"/>
          <w:kern w:val="0"/>
          <w:sz w:val="24"/>
          <w:szCs w:val="24"/>
        </w:rPr>
        <w:t>一、参加本次采购活动，我单位不存在与单位负责人为同一人或者存在直接控股、管理关系的其他供应商参与同一合同项下的采购活动的行为。</w:t>
      </w:r>
    </w:p>
    <w:p>
      <w:pPr>
        <w:keepNext w:val="0"/>
        <w:keepLines w:val="0"/>
        <w:pageBreakBefore w:val="0"/>
        <w:widowControl w:val="0"/>
        <w:kinsoku/>
        <w:wordWrap/>
        <w:overflowPunct/>
        <w:topLinePunct w:val="0"/>
        <w:autoSpaceDE/>
        <w:autoSpaceDN/>
        <w:bidi w:val="0"/>
        <w:adjustRightInd w:val="0"/>
        <w:snapToGrid/>
        <w:spacing w:line="300" w:lineRule="exact"/>
        <w:ind w:firstLine="480" w:firstLineChars="200"/>
        <w:jc w:val="left"/>
        <w:textAlignment w:val="baseline"/>
        <w:rPr>
          <w:rFonts w:hint="eastAsia" w:ascii="楷体_GB2312" w:hAnsi="楷体_GB2312" w:eastAsia="楷体_GB2312" w:cs="楷体_GB2312"/>
          <w:kern w:val="0"/>
          <w:sz w:val="24"/>
          <w:szCs w:val="24"/>
        </w:rPr>
      </w:pPr>
      <w:r>
        <w:rPr>
          <w:rFonts w:hint="eastAsia" w:ascii="楷体_GB2312" w:hAnsi="楷体_GB2312" w:eastAsia="楷体_GB2312" w:cs="楷体_GB2312"/>
          <w:kern w:val="0"/>
          <w:sz w:val="24"/>
          <w:szCs w:val="24"/>
        </w:rPr>
        <w:t>二、参加本次采购活动，不得直接或者间接从采购人或者采购代理机构处获得其他供应商的相关情况并修改其投标文件或者响应文件。</w:t>
      </w:r>
    </w:p>
    <w:p>
      <w:pPr>
        <w:keepNext w:val="0"/>
        <w:keepLines w:val="0"/>
        <w:pageBreakBefore w:val="0"/>
        <w:widowControl w:val="0"/>
        <w:kinsoku/>
        <w:wordWrap/>
        <w:overflowPunct/>
        <w:topLinePunct w:val="0"/>
        <w:autoSpaceDE/>
        <w:autoSpaceDN/>
        <w:bidi w:val="0"/>
        <w:adjustRightInd w:val="0"/>
        <w:snapToGrid/>
        <w:spacing w:line="300" w:lineRule="exact"/>
        <w:ind w:firstLine="480" w:firstLineChars="200"/>
        <w:jc w:val="left"/>
        <w:textAlignment w:val="baseline"/>
        <w:rPr>
          <w:rFonts w:hint="eastAsia" w:ascii="楷体_GB2312" w:hAnsi="楷体_GB2312" w:eastAsia="楷体_GB2312" w:cs="楷体_GB2312"/>
          <w:kern w:val="0"/>
          <w:sz w:val="24"/>
          <w:szCs w:val="24"/>
        </w:rPr>
      </w:pPr>
      <w:r>
        <w:rPr>
          <w:rFonts w:hint="eastAsia" w:ascii="楷体_GB2312" w:hAnsi="楷体_GB2312" w:eastAsia="楷体_GB2312" w:cs="楷体_GB2312"/>
          <w:kern w:val="0"/>
          <w:sz w:val="24"/>
          <w:szCs w:val="24"/>
        </w:rPr>
        <w:t>三、参加本次采购活动，不得按照采购人的授意撤换、修改投标文件或者响应文件。</w:t>
      </w:r>
    </w:p>
    <w:p>
      <w:pPr>
        <w:keepNext w:val="0"/>
        <w:keepLines w:val="0"/>
        <w:pageBreakBefore w:val="0"/>
        <w:widowControl w:val="0"/>
        <w:kinsoku/>
        <w:wordWrap/>
        <w:overflowPunct/>
        <w:topLinePunct w:val="0"/>
        <w:autoSpaceDE/>
        <w:autoSpaceDN/>
        <w:bidi w:val="0"/>
        <w:adjustRightInd w:val="0"/>
        <w:snapToGrid/>
        <w:spacing w:line="300" w:lineRule="exact"/>
        <w:ind w:firstLine="480" w:firstLineChars="200"/>
        <w:jc w:val="left"/>
        <w:textAlignment w:val="baseline"/>
        <w:rPr>
          <w:rFonts w:hint="eastAsia" w:ascii="楷体_GB2312" w:hAnsi="楷体_GB2312" w:eastAsia="楷体_GB2312" w:cs="楷体_GB2312"/>
          <w:kern w:val="0"/>
          <w:sz w:val="24"/>
          <w:szCs w:val="24"/>
        </w:rPr>
      </w:pPr>
      <w:r>
        <w:rPr>
          <w:rFonts w:hint="eastAsia" w:ascii="楷体_GB2312" w:hAnsi="楷体_GB2312" w:eastAsia="楷体_GB2312" w:cs="楷体_GB2312"/>
          <w:kern w:val="0"/>
          <w:sz w:val="24"/>
          <w:szCs w:val="24"/>
        </w:rPr>
        <w:t>四、参加本次采购活动，不得和本次采购供应商之间协商报价、技术方案等投标文件或者响应文件的实质性内容。</w:t>
      </w:r>
    </w:p>
    <w:p>
      <w:pPr>
        <w:keepNext w:val="0"/>
        <w:keepLines w:val="0"/>
        <w:pageBreakBefore w:val="0"/>
        <w:widowControl w:val="0"/>
        <w:kinsoku/>
        <w:wordWrap/>
        <w:overflowPunct/>
        <w:topLinePunct w:val="0"/>
        <w:autoSpaceDE/>
        <w:autoSpaceDN/>
        <w:bidi w:val="0"/>
        <w:adjustRightInd w:val="0"/>
        <w:snapToGrid/>
        <w:spacing w:line="300" w:lineRule="exact"/>
        <w:ind w:firstLine="480" w:firstLineChars="200"/>
        <w:jc w:val="left"/>
        <w:textAlignment w:val="baseline"/>
        <w:rPr>
          <w:rFonts w:hint="eastAsia" w:ascii="楷体_GB2312" w:hAnsi="楷体_GB2312" w:eastAsia="楷体_GB2312" w:cs="楷体_GB2312"/>
          <w:kern w:val="0"/>
          <w:sz w:val="24"/>
          <w:szCs w:val="24"/>
        </w:rPr>
      </w:pPr>
      <w:r>
        <w:rPr>
          <w:rFonts w:hint="eastAsia" w:ascii="楷体_GB2312" w:hAnsi="楷体_GB2312" w:eastAsia="楷体_GB2312" w:cs="楷体_GB2312"/>
          <w:kern w:val="0"/>
          <w:sz w:val="24"/>
          <w:szCs w:val="24"/>
        </w:rPr>
        <w:t>五、本次采购活动中，不存在属于同一集团、协会、商会等组织成员的供应商按照该组织要求协同参加本次采购活动。</w:t>
      </w:r>
    </w:p>
    <w:p>
      <w:pPr>
        <w:keepNext w:val="0"/>
        <w:keepLines w:val="0"/>
        <w:pageBreakBefore w:val="0"/>
        <w:widowControl w:val="0"/>
        <w:kinsoku/>
        <w:wordWrap/>
        <w:overflowPunct/>
        <w:topLinePunct w:val="0"/>
        <w:autoSpaceDE/>
        <w:autoSpaceDN/>
        <w:bidi w:val="0"/>
        <w:adjustRightInd w:val="0"/>
        <w:snapToGrid/>
        <w:spacing w:line="300" w:lineRule="exact"/>
        <w:ind w:firstLine="480" w:firstLineChars="200"/>
        <w:jc w:val="left"/>
        <w:textAlignment w:val="baseline"/>
        <w:rPr>
          <w:rFonts w:hint="eastAsia" w:ascii="楷体_GB2312" w:hAnsi="楷体_GB2312" w:eastAsia="楷体_GB2312" w:cs="楷体_GB2312"/>
          <w:kern w:val="0"/>
          <w:sz w:val="24"/>
          <w:szCs w:val="24"/>
        </w:rPr>
      </w:pPr>
      <w:r>
        <w:rPr>
          <w:rFonts w:hint="eastAsia" w:ascii="楷体_GB2312" w:hAnsi="楷体_GB2312" w:eastAsia="楷体_GB2312" w:cs="楷体_GB2312"/>
          <w:kern w:val="0"/>
          <w:sz w:val="24"/>
          <w:szCs w:val="24"/>
        </w:rPr>
        <w:t>六、参加本次采购活动，不存在与其他供应商之间事先约定由某一特定供应商中标、成交。</w:t>
      </w:r>
    </w:p>
    <w:p>
      <w:pPr>
        <w:keepNext w:val="0"/>
        <w:keepLines w:val="0"/>
        <w:pageBreakBefore w:val="0"/>
        <w:widowControl w:val="0"/>
        <w:kinsoku/>
        <w:wordWrap/>
        <w:overflowPunct/>
        <w:topLinePunct w:val="0"/>
        <w:autoSpaceDE/>
        <w:autoSpaceDN/>
        <w:bidi w:val="0"/>
        <w:adjustRightInd w:val="0"/>
        <w:snapToGrid/>
        <w:spacing w:line="300" w:lineRule="exact"/>
        <w:ind w:firstLine="480" w:firstLineChars="200"/>
        <w:jc w:val="left"/>
        <w:textAlignment w:val="baseline"/>
        <w:rPr>
          <w:rFonts w:hint="eastAsia" w:ascii="楷体_GB2312" w:hAnsi="楷体_GB2312" w:eastAsia="楷体_GB2312" w:cs="楷体_GB2312"/>
          <w:kern w:val="0"/>
          <w:sz w:val="24"/>
          <w:szCs w:val="24"/>
        </w:rPr>
      </w:pPr>
      <w:r>
        <w:rPr>
          <w:rFonts w:hint="eastAsia" w:ascii="楷体_GB2312" w:hAnsi="楷体_GB2312" w:eastAsia="楷体_GB2312" w:cs="楷体_GB2312"/>
          <w:kern w:val="0"/>
          <w:sz w:val="24"/>
          <w:szCs w:val="24"/>
        </w:rPr>
        <w:t>七、参加本次采购活动，不存在与其他供应商商定部分供应商放弃参加采购活动或者放弃中标、成交。</w:t>
      </w:r>
    </w:p>
    <w:p>
      <w:pPr>
        <w:keepNext w:val="0"/>
        <w:keepLines w:val="0"/>
        <w:pageBreakBefore w:val="0"/>
        <w:widowControl w:val="0"/>
        <w:kinsoku/>
        <w:wordWrap/>
        <w:overflowPunct/>
        <w:topLinePunct w:val="0"/>
        <w:autoSpaceDE/>
        <w:autoSpaceDN/>
        <w:bidi w:val="0"/>
        <w:adjustRightInd w:val="0"/>
        <w:snapToGrid/>
        <w:spacing w:line="300" w:lineRule="exact"/>
        <w:ind w:firstLine="480" w:firstLineChars="200"/>
        <w:jc w:val="left"/>
        <w:textAlignment w:val="baseline"/>
        <w:rPr>
          <w:rFonts w:hint="eastAsia" w:ascii="楷体_GB2312" w:hAnsi="楷体_GB2312" w:eastAsia="楷体_GB2312" w:cs="楷体_GB2312"/>
          <w:kern w:val="0"/>
          <w:sz w:val="24"/>
          <w:szCs w:val="24"/>
        </w:rPr>
      </w:pPr>
      <w:r>
        <w:rPr>
          <w:rFonts w:hint="eastAsia" w:ascii="楷体_GB2312" w:hAnsi="楷体_GB2312" w:eastAsia="楷体_GB2312" w:cs="楷体_GB2312"/>
          <w:kern w:val="0"/>
          <w:sz w:val="24"/>
          <w:szCs w:val="24"/>
        </w:rPr>
        <w:t>八、参加本次采购活动，不存在我单位的投标文件或者响应文件由其他参与本项目的单位或个人编制或委托办理投标事宜。</w:t>
      </w:r>
    </w:p>
    <w:p>
      <w:pPr>
        <w:keepNext w:val="0"/>
        <w:keepLines w:val="0"/>
        <w:pageBreakBefore w:val="0"/>
        <w:widowControl w:val="0"/>
        <w:kinsoku/>
        <w:wordWrap/>
        <w:overflowPunct/>
        <w:topLinePunct w:val="0"/>
        <w:autoSpaceDE/>
        <w:autoSpaceDN/>
        <w:bidi w:val="0"/>
        <w:adjustRightInd w:val="0"/>
        <w:snapToGrid/>
        <w:spacing w:line="300" w:lineRule="exact"/>
        <w:ind w:firstLine="480" w:firstLineChars="200"/>
        <w:jc w:val="left"/>
        <w:textAlignment w:val="baseline"/>
        <w:rPr>
          <w:rFonts w:hint="eastAsia" w:ascii="楷体_GB2312" w:hAnsi="楷体_GB2312" w:eastAsia="楷体_GB2312" w:cs="楷体_GB2312"/>
          <w:kern w:val="0"/>
          <w:sz w:val="24"/>
          <w:szCs w:val="24"/>
        </w:rPr>
      </w:pPr>
      <w:r>
        <w:rPr>
          <w:rFonts w:hint="eastAsia" w:ascii="楷体_GB2312" w:hAnsi="楷体_GB2312" w:eastAsia="楷体_GB2312" w:cs="楷体_GB2312"/>
          <w:kern w:val="0"/>
          <w:sz w:val="24"/>
          <w:szCs w:val="24"/>
        </w:rPr>
        <w:t>九、参加本次采购活动，不存在我单位与采购人之间、供应商相互之间，为谋求特定供应商中标、成交或者排斥其他供应商的其他串通行为。</w:t>
      </w:r>
    </w:p>
    <w:p>
      <w:pPr>
        <w:keepNext w:val="0"/>
        <w:keepLines w:val="0"/>
        <w:pageBreakBefore w:val="0"/>
        <w:widowControl w:val="0"/>
        <w:kinsoku/>
        <w:wordWrap/>
        <w:overflowPunct/>
        <w:topLinePunct w:val="0"/>
        <w:autoSpaceDE/>
        <w:autoSpaceDN/>
        <w:bidi w:val="0"/>
        <w:adjustRightInd w:val="0"/>
        <w:snapToGrid/>
        <w:spacing w:line="300" w:lineRule="exact"/>
        <w:ind w:firstLine="480" w:firstLineChars="200"/>
        <w:jc w:val="left"/>
        <w:textAlignment w:val="baseline"/>
        <w:rPr>
          <w:rFonts w:hint="eastAsia" w:ascii="楷体_GB2312" w:hAnsi="楷体_GB2312" w:eastAsia="楷体_GB2312" w:cs="楷体_GB2312"/>
          <w:kern w:val="0"/>
          <w:sz w:val="24"/>
          <w:szCs w:val="24"/>
        </w:rPr>
      </w:pPr>
      <w:r>
        <w:rPr>
          <w:rFonts w:hint="eastAsia" w:ascii="楷体_GB2312" w:hAnsi="楷体_GB2312" w:eastAsia="楷体_GB2312" w:cs="楷体_GB2312"/>
          <w:kern w:val="0"/>
          <w:sz w:val="24"/>
          <w:szCs w:val="24"/>
        </w:rPr>
        <w:t>十、与我方存在直接控股关系的单位为：XXX；存在管理关系单位为：XXX。</w:t>
      </w:r>
    </w:p>
    <w:p>
      <w:pPr>
        <w:keepNext w:val="0"/>
        <w:keepLines w:val="0"/>
        <w:pageBreakBefore w:val="0"/>
        <w:widowControl w:val="0"/>
        <w:kinsoku/>
        <w:wordWrap/>
        <w:overflowPunct/>
        <w:topLinePunct w:val="0"/>
        <w:autoSpaceDE/>
        <w:autoSpaceDN/>
        <w:bidi w:val="0"/>
        <w:adjustRightInd w:val="0"/>
        <w:snapToGrid/>
        <w:spacing w:line="300" w:lineRule="exact"/>
        <w:ind w:firstLine="480" w:firstLineChars="200"/>
        <w:jc w:val="left"/>
        <w:textAlignment w:val="baseline"/>
        <w:rPr>
          <w:rFonts w:hint="eastAsia" w:ascii="楷体_GB2312" w:hAnsi="楷体_GB2312" w:eastAsia="楷体_GB2312" w:cs="楷体_GB2312"/>
          <w:kern w:val="0"/>
          <w:sz w:val="24"/>
          <w:szCs w:val="24"/>
        </w:rPr>
      </w:pPr>
      <w:r>
        <w:rPr>
          <w:rFonts w:hint="eastAsia" w:ascii="楷体_GB2312" w:hAnsi="楷体_GB2312" w:eastAsia="楷体_GB2312" w:cs="楷体_GB2312"/>
          <w:kern w:val="0"/>
          <w:sz w:val="24"/>
          <w:szCs w:val="24"/>
        </w:rPr>
        <w:t>我单位对上述承诺的内容事项真实性负责并接受评审小组对我单位投标文件或者响应文件关于串通投标的审查。如经查实上述承诺的内容事项存在虚假，我单位愿意接受以提供虚假材料谋取成交追究法律责任。</w:t>
      </w:r>
    </w:p>
    <w:p>
      <w:pPr>
        <w:keepNext w:val="0"/>
        <w:keepLines w:val="0"/>
        <w:pageBreakBefore w:val="0"/>
        <w:widowControl w:val="0"/>
        <w:kinsoku/>
        <w:wordWrap/>
        <w:overflowPunct/>
        <w:topLinePunct w:val="0"/>
        <w:autoSpaceDE/>
        <w:autoSpaceDN/>
        <w:bidi w:val="0"/>
        <w:adjustRightInd w:val="0"/>
        <w:snapToGrid/>
        <w:spacing w:line="300" w:lineRule="exact"/>
        <w:jc w:val="left"/>
        <w:textAlignment w:val="baseline"/>
        <w:rPr>
          <w:rFonts w:hint="eastAsia" w:ascii="楷体_GB2312" w:hAnsi="楷体_GB2312" w:eastAsia="楷体_GB2312" w:cs="楷体_GB2312"/>
          <w:kern w:val="0"/>
          <w:sz w:val="24"/>
          <w:szCs w:val="24"/>
        </w:rPr>
      </w:pPr>
    </w:p>
    <w:p>
      <w:pPr>
        <w:keepNext w:val="0"/>
        <w:keepLines w:val="0"/>
        <w:pageBreakBefore w:val="0"/>
        <w:widowControl w:val="0"/>
        <w:kinsoku/>
        <w:wordWrap/>
        <w:overflowPunct/>
        <w:topLinePunct w:val="0"/>
        <w:autoSpaceDE/>
        <w:autoSpaceDN/>
        <w:bidi w:val="0"/>
        <w:adjustRightInd w:val="0"/>
        <w:snapToGrid/>
        <w:spacing w:line="300" w:lineRule="exact"/>
        <w:jc w:val="left"/>
        <w:textAlignment w:val="baseline"/>
        <w:rPr>
          <w:rFonts w:hint="eastAsia" w:ascii="楷体_GB2312" w:hAnsi="楷体_GB2312" w:eastAsia="楷体_GB2312" w:cs="楷体_GB2312"/>
          <w:kern w:val="0"/>
          <w:sz w:val="24"/>
          <w:szCs w:val="24"/>
        </w:rPr>
      </w:pPr>
      <w:r>
        <w:rPr>
          <w:rFonts w:hint="eastAsia" w:ascii="楷体_GB2312" w:hAnsi="楷体_GB2312" w:eastAsia="楷体_GB2312" w:cs="楷体_GB2312"/>
          <w:kern w:val="0"/>
          <w:sz w:val="24"/>
          <w:szCs w:val="24"/>
        </w:rPr>
        <w:t xml:space="preserve">供应商名称（单位公章）：                 年    月   日      </w:t>
      </w:r>
    </w:p>
    <w:p>
      <w:pPr>
        <w:keepNext w:val="0"/>
        <w:keepLines w:val="0"/>
        <w:pageBreakBefore w:val="0"/>
        <w:widowControl w:val="0"/>
        <w:kinsoku/>
        <w:wordWrap/>
        <w:overflowPunct/>
        <w:topLinePunct w:val="0"/>
        <w:autoSpaceDE/>
        <w:autoSpaceDN/>
        <w:bidi w:val="0"/>
        <w:adjustRightInd w:val="0"/>
        <w:snapToGrid/>
        <w:spacing w:line="300" w:lineRule="exact"/>
        <w:jc w:val="left"/>
        <w:textAlignment w:val="baseline"/>
        <w:rPr>
          <w:rFonts w:hint="eastAsia" w:ascii="楷体_GB2312" w:hAnsi="楷体_GB2312" w:eastAsia="楷体_GB2312" w:cs="楷体_GB2312"/>
          <w:kern w:val="0"/>
          <w:sz w:val="24"/>
          <w:szCs w:val="24"/>
        </w:rPr>
      </w:pPr>
      <w:r>
        <w:rPr>
          <w:rFonts w:hint="eastAsia" w:ascii="楷体_GB2312" w:hAnsi="楷体_GB2312" w:eastAsia="楷体_GB2312" w:cs="楷体_GB2312"/>
          <w:kern w:val="0"/>
          <w:sz w:val="24"/>
          <w:szCs w:val="24"/>
        </w:rPr>
        <w:t>法定代表人/单位负责人或授权代表</w:t>
      </w:r>
    </w:p>
    <w:p>
      <w:pPr>
        <w:keepNext w:val="0"/>
        <w:keepLines w:val="0"/>
        <w:pageBreakBefore w:val="0"/>
        <w:widowControl w:val="0"/>
        <w:kinsoku/>
        <w:wordWrap/>
        <w:overflowPunct/>
        <w:topLinePunct w:val="0"/>
        <w:autoSpaceDE/>
        <w:autoSpaceDN/>
        <w:bidi w:val="0"/>
        <w:adjustRightInd w:val="0"/>
        <w:snapToGrid/>
        <w:spacing w:line="300" w:lineRule="exact"/>
        <w:jc w:val="left"/>
        <w:textAlignment w:val="baseline"/>
        <w:rPr>
          <w:rFonts w:hint="eastAsia" w:ascii="楷体_GB2312" w:hAnsi="楷体_GB2312" w:eastAsia="楷体_GB2312" w:cs="楷体_GB2312"/>
          <w:kern w:val="0"/>
          <w:sz w:val="24"/>
          <w:szCs w:val="24"/>
        </w:rPr>
      </w:pPr>
      <w:r>
        <w:rPr>
          <w:rFonts w:hint="eastAsia" w:ascii="楷体_GB2312" w:hAnsi="楷体_GB2312" w:eastAsia="楷体_GB2312" w:cs="楷体_GB2312"/>
          <w:kern w:val="0"/>
          <w:sz w:val="24"/>
          <w:szCs w:val="24"/>
        </w:rPr>
        <w:t xml:space="preserve">（签字或加盖个人名章）：        </w:t>
      </w:r>
    </w:p>
    <w:p>
      <w:pPr>
        <w:keepNext w:val="0"/>
        <w:keepLines w:val="0"/>
        <w:pageBreakBefore w:val="0"/>
        <w:widowControl w:val="0"/>
        <w:kinsoku/>
        <w:wordWrap/>
        <w:overflowPunct/>
        <w:topLinePunct w:val="0"/>
        <w:autoSpaceDE/>
        <w:autoSpaceDN/>
        <w:bidi w:val="0"/>
        <w:adjustRightInd w:val="0"/>
        <w:snapToGrid/>
        <w:spacing w:line="300" w:lineRule="exact"/>
        <w:jc w:val="left"/>
        <w:textAlignment w:val="baseline"/>
        <w:rPr>
          <w:rFonts w:hint="eastAsia" w:ascii="楷体_GB2312" w:hAnsi="楷体_GB2312" w:eastAsia="楷体_GB2312" w:cs="楷体_GB2312"/>
          <w:kern w:val="0"/>
          <w:sz w:val="24"/>
          <w:szCs w:val="24"/>
        </w:rPr>
      </w:pPr>
      <w:r>
        <w:rPr>
          <w:rFonts w:hint="eastAsia" w:ascii="楷体_GB2312" w:hAnsi="楷体_GB2312" w:eastAsia="楷体_GB2312" w:cs="楷体_GB2312"/>
          <w:kern w:val="0"/>
          <w:sz w:val="24"/>
          <w:szCs w:val="24"/>
        </w:rPr>
        <w:t xml:space="preserve"> </w:t>
      </w:r>
    </w:p>
    <w:p>
      <w:pPr>
        <w:keepNext w:val="0"/>
        <w:keepLines w:val="0"/>
        <w:pageBreakBefore w:val="0"/>
        <w:widowControl w:val="0"/>
        <w:kinsoku/>
        <w:wordWrap/>
        <w:overflowPunct/>
        <w:topLinePunct w:val="0"/>
        <w:autoSpaceDE/>
        <w:autoSpaceDN/>
        <w:bidi w:val="0"/>
        <w:adjustRightInd w:val="0"/>
        <w:snapToGrid/>
        <w:spacing w:line="300" w:lineRule="exact"/>
        <w:jc w:val="left"/>
        <w:textAlignment w:val="baseline"/>
        <w:rPr>
          <w:rFonts w:hint="eastAsia" w:ascii="楷体_GB2312" w:hAnsi="楷体_GB2312" w:eastAsia="楷体_GB2312" w:cs="楷体_GB2312"/>
          <w:kern w:val="0"/>
          <w:sz w:val="24"/>
          <w:szCs w:val="24"/>
        </w:rPr>
      </w:pPr>
      <w:r>
        <w:rPr>
          <w:rFonts w:hint="eastAsia" w:ascii="楷体_GB2312" w:hAnsi="楷体_GB2312" w:eastAsia="楷体_GB2312" w:cs="楷体_GB2312"/>
          <w:b/>
          <w:bCs/>
          <w:kern w:val="0"/>
          <w:sz w:val="24"/>
          <w:szCs w:val="24"/>
        </w:rPr>
        <w:t>注</w:t>
      </w:r>
      <w:r>
        <w:rPr>
          <w:rFonts w:hint="eastAsia" w:ascii="楷体_GB2312" w:hAnsi="楷体_GB2312" w:eastAsia="楷体_GB2312" w:cs="楷体_GB2312"/>
          <w:kern w:val="0"/>
          <w:sz w:val="24"/>
          <w:szCs w:val="24"/>
        </w:rPr>
        <w:t>：</w:t>
      </w:r>
    </w:p>
    <w:p>
      <w:pPr>
        <w:keepNext w:val="0"/>
        <w:keepLines w:val="0"/>
        <w:pageBreakBefore w:val="0"/>
        <w:widowControl w:val="0"/>
        <w:kinsoku/>
        <w:wordWrap/>
        <w:overflowPunct/>
        <w:topLinePunct w:val="0"/>
        <w:autoSpaceDE/>
        <w:autoSpaceDN/>
        <w:bidi w:val="0"/>
        <w:adjustRightInd w:val="0"/>
        <w:snapToGrid/>
        <w:spacing w:line="300" w:lineRule="exact"/>
        <w:jc w:val="left"/>
        <w:textAlignment w:val="baseline"/>
        <w:rPr>
          <w:rFonts w:hint="eastAsia" w:ascii="楷体_GB2312" w:hAnsi="楷体_GB2312" w:eastAsia="楷体_GB2312" w:cs="楷体_GB2312"/>
          <w:kern w:val="0"/>
          <w:sz w:val="24"/>
          <w:szCs w:val="24"/>
        </w:rPr>
      </w:pPr>
      <w:r>
        <w:rPr>
          <w:rFonts w:hint="eastAsia" w:ascii="楷体_GB2312" w:hAnsi="楷体_GB2312" w:eastAsia="楷体_GB2312" w:cs="楷体_GB2312"/>
          <w:kern w:val="0"/>
          <w:sz w:val="24"/>
          <w:szCs w:val="24"/>
        </w:rPr>
        <w:t>1.“负责人”是指单位法定代表人或者法律、行政法规规定代表单位行使职权的主要负责人。</w:t>
      </w:r>
    </w:p>
    <w:p>
      <w:pPr>
        <w:keepNext w:val="0"/>
        <w:keepLines w:val="0"/>
        <w:pageBreakBefore w:val="0"/>
        <w:widowControl w:val="0"/>
        <w:kinsoku/>
        <w:wordWrap/>
        <w:overflowPunct/>
        <w:topLinePunct w:val="0"/>
        <w:autoSpaceDE/>
        <w:autoSpaceDN/>
        <w:bidi w:val="0"/>
        <w:adjustRightInd w:val="0"/>
        <w:snapToGrid/>
        <w:spacing w:line="300" w:lineRule="exact"/>
        <w:jc w:val="left"/>
        <w:textAlignment w:val="baseline"/>
        <w:rPr>
          <w:rFonts w:hint="eastAsia" w:ascii="楷体_GB2312" w:hAnsi="楷体_GB2312" w:eastAsia="楷体_GB2312" w:cs="楷体_GB2312"/>
          <w:kern w:val="0"/>
          <w:sz w:val="24"/>
          <w:szCs w:val="24"/>
        </w:rPr>
      </w:pPr>
      <w:r>
        <w:rPr>
          <w:rFonts w:hint="eastAsia" w:ascii="楷体_GB2312" w:hAnsi="楷体_GB2312" w:eastAsia="楷体_GB2312" w:cs="楷体_GB2312"/>
          <w:kern w:val="0"/>
          <w:sz w:val="24"/>
          <w:szCs w:val="24"/>
        </w:rPr>
        <w:t>2.“控股”是指出资额占有限责任公司资本总额百分之五十以上或者其持有的股份占股份有限公司股本总额百分之五十以上的，以及出资额或者持有股份的比例虽然不足百分之五十，但依其出资额或者持有的股份所享有的表决权已足以对股东会、股东大会的决议产生重大影响。</w:t>
      </w:r>
    </w:p>
    <w:p>
      <w:pPr>
        <w:keepNext w:val="0"/>
        <w:keepLines w:val="0"/>
        <w:pageBreakBefore w:val="0"/>
        <w:widowControl w:val="0"/>
        <w:kinsoku/>
        <w:wordWrap/>
        <w:overflowPunct/>
        <w:topLinePunct w:val="0"/>
        <w:autoSpaceDE/>
        <w:autoSpaceDN/>
        <w:bidi w:val="0"/>
        <w:snapToGrid/>
        <w:spacing w:line="300" w:lineRule="exact"/>
        <w:rPr>
          <w:rFonts w:hint="eastAsia" w:ascii="楷体_GB2312" w:hAnsi="楷体_GB2312" w:eastAsia="楷体_GB2312" w:cs="楷体_GB2312"/>
          <w:sz w:val="24"/>
          <w:szCs w:val="24"/>
        </w:rPr>
      </w:pPr>
      <w:r>
        <w:rPr>
          <w:rFonts w:hint="eastAsia" w:ascii="楷体_GB2312" w:hAnsi="楷体_GB2312" w:eastAsia="楷体_GB2312" w:cs="楷体_GB2312"/>
          <w:kern w:val="0"/>
          <w:sz w:val="24"/>
          <w:szCs w:val="24"/>
        </w:rPr>
        <w:t>3.“管理关系”是指与不具有出资持股关系的单</w:t>
      </w:r>
      <w:bookmarkStart w:id="1" w:name="_GoBack"/>
      <w:bookmarkEnd w:id="1"/>
      <w:r>
        <w:rPr>
          <w:rFonts w:hint="eastAsia" w:ascii="楷体_GB2312" w:hAnsi="楷体_GB2312" w:eastAsia="楷体_GB2312" w:cs="楷体_GB2312"/>
          <w:kern w:val="0"/>
          <w:sz w:val="24"/>
          <w:szCs w:val="24"/>
        </w:rPr>
        <w:t>位之间存在的其他管理与被管理关系。</w:t>
      </w:r>
    </w:p>
    <w:p>
      <w:pPr>
        <w:rPr>
          <w:rFonts w:hint="eastAsia" w:ascii="楷体_GB2312" w:hAnsi="楷体_GB2312" w:eastAsia="楷体_GB2312" w:cs="楷体_GB2312"/>
          <w:sz w:val="24"/>
          <w:szCs w:val="24"/>
        </w:rPr>
        <w:sectPr>
          <w:pgSz w:w="11906" w:h="16838"/>
          <w:pgMar w:top="2098" w:right="1474" w:bottom="1984" w:left="1587" w:header="851" w:footer="1400" w:gutter="0"/>
          <w:pgNumType w:fmt="numberInDash"/>
          <w:cols w:space="720" w:num="1"/>
          <w:rtlGutter w:val="0"/>
          <w:docGrid w:type="lines" w:linePitch="312" w:charSpace="0"/>
        </w:sectPr>
      </w:pPr>
    </w:p>
    <w:p>
      <w:pPr>
        <w:widowControl/>
        <w:shd w:val="clear" w:color="auto" w:fill="FFFFFF"/>
        <w:wordWrap w:val="0"/>
        <w:spacing w:line="270" w:lineRule="atLeast"/>
        <w:jc w:val="left"/>
        <w:rPr>
          <w:rFonts w:hint="eastAsia" w:ascii="仿宋_GB2312" w:hAnsi="Segoe UI" w:eastAsia="仿宋_GB2312" w:cs="Segoe UI"/>
          <w:color w:val="333333"/>
          <w:kern w:val="0"/>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Segoe UI">
    <w:panose1 w:val="020B0502040204020203"/>
    <w:charset w:val="00"/>
    <w:family w:val="swiss"/>
    <w:pitch w:val="default"/>
    <w:sig w:usb0="E10022FF" w:usb1="C000E47F" w:usb2="00000029" w:usb3="00000000" w:csb0="200001DF" w:csb1="2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91324"/>
    <w:rsid w:val="00007DFD"/>
    <w:rsid w:val="00010103"/>
    <w:rsid w:val="00010B00"/>
    <w:rsid w:val="00015E93"/>
    <w:rsid w:val="00024D64"/>
    <w:rsid w:val="00035CDC"/>
    <w:rsid w:val="00043546"/>
    <w:rsid w:val="000438E7"/>
    <w:rsid w:val="000748BC"/>
    <w:rsid w:val="000773CB"/>
    <w:rsid w:val="00080125"/>
    <w:rsid w:val="0008179A"/>
    <w:rsid w:val="0008198E"/>
    <w:rsid w:val="00091DF5"/>
    <w:rsid w:val="000A2E3E"/>
    <w:rsid w:val="000A4E59"/>
    <w:rsid w:val="000C71DD"/>
    <w:rsid w:val="000D3B25"/>
    <w:rsid w:val="000D6D0F"/>
    <w:rsid w:val="00100CCE"/>
    <w:rsid w:val="00100EA5"/>
    <w:rsid w:val="00114337"/>
    <w:rsid w:val="00121BD1"/>
    <w:rsid w:val="00130D98"/>
    <w:rsid w:val="00130EE8"/>
    <w:rsid w:val="00132D57"/>
    <w:rsid w:val="001432E7"/>
    <w:rsid w:val="0014780A"/>
    <w:rsid w:val="0015710B"/>
    <w:rsid w:val="00163A7A"/>
    <w:rsid w:val="001660F2"/>
    <w:rsid w:val="001933FC"/>
    <w:rsid w:val="001A0043"/>
    <w:rsid w:val="001B6821"/>
    <w:rsid w:val="001C7ACC"/>
    <w:rsid w:val="001E00A1"/>
    <w:rsid w:val="0021079A"/>
    <w:rsid w:val="00222359"/>
    <w:rsid w:val="002272D2"/>
    <w:rsid w:val="00227B3D"/>
    <w:rsid w:val="00236079"/>
    <w:rsid w:val="002820EB"/>
    <w:rsid w:val="002832F3"/>
    <w:rsid w:val="0029139C"/>
    <w:rsid w:val="002B147D"/>
    <w:rsid w:val="002B3FE8"/>
    <w:rsid w:val="002C5A43"/>
    <w:rsid w:val="002E55D8"/>
    <w:rsid w:val="00306264"/>
    <w:rsid w:val="0030789D"/>
    <w:rsid w:val="003178E2"/>
    <w:rsid w:val="00317ADE"/>
    <w:rsid w:val="003248E5"/>
    <w:rsid w:val="00332CD5"/>
    <w:rsid w:val="00335A3B"/>
    <w:rsid w:val="00341E1E"/>
    <w:rsid w:val="00342DD8"/>
    <w:rsid w:val="003636D3"/>
    <w:rsid w:val="00364A1D"/>
    <w:rsid w:val="0037583B"/>
    <w:rsid w:val="003A2C67"/>
    <w:rsid w:val="003B07D3"/>
    <w:rsid w:val="003D2F0C"/>
    <w:rsid w:val="003F05A5"/>
    <w:rsid w:val="00406809"/>
    <w:rsid w:val="00407219"/>
    <w:rsid w:val="00411A4B"/>
    <w:rsid w:val="0041753A"/>
    <w:rsid w:val="00424DEB"/>
    <w:rsid w:val="00427D8B"/>
    <w:rsid w:val="004408B8"/>
    <w:rsid w:val="00460948"/>
    <w:rsid w:val="00462076"/>
    <w:rsid w:val="00462EC2"/>
    <w:rsid w:val="00462F04"/>
    <w:rsid w:val="00463278"/>
    <w:rsid w:val="004661AC"/>
    <w:rsid w:val="00480355"/>
    <w:rsid w:val="00485D78"/>
    <w:rsid w:val="004B589A"/>
    <w:rsid w:val="004D1283"/>
    <w:rsid w:val="004D6C13"/>
    <w:rsid w:val="004E7E54"/>
    <w:rsid w:val="00507218"/>
    <w:rsid w:val="00520933"/>
    <w:rsid w:val="00531EBF"/>
    <w:rsid w:val="00535AF0"/>
    <w:rsid w:val="00541637"/>
    <w:rsid w:val="005445B0"/>
    <w:rsid w:val="00547703"/>
    <w:rsid w:val="00553AF3"/>
    <w:rsid w:val="00553C17"/>
    <w:rsid w:val="0055466B"/>
    <w:rsid w:val="00565629"/>
    <w:rsid w:val="005736DB"/>
    <w:rsid w:val="0057762A"/>
    <w:rsid w:val="00582624"/>
    <w:rsid w:val="00587330"/>
    <w:rsid w:val="005968B6"/>
    <w:rsid w:val="00597D06"/>
    <w:rsid w:val="005A42FF"/>
    <w:rsid w:val="005A498C"/>
    <w:rsid w:val="005B436F"/>
    <w:rsid w:val="005E7B85"/>
    <w:rsid w:val="00617A88"/>
    <w:rsid w:val="006205A9"/>
    <w:rsid w:val="00623ECD"/>
    <w:rsid w:val="00650E6E"/>
    <w:rsid w:val="00651D12"/>
    <w:rsid w:val="00656640"/>
    <w:rsid w:val="0067508D"/>
    <w:rsid w:val="00692DF4"/>
    <w:rsid w:val="00695255"/>
    <w:rsid w:val="006A02EE"/>
    <w:rsid w:val="006A1B79"/>
    <w:rsid w:val="006C329F"/>
    <w:rsid w:val="006E362A"/>
    <w:rsid w:val="006E38D3"/>
    <w:rsid w:val="006E7088"/>
    <w:rsid w:val="006F18FD"/>
    <w:rsid w:val="007047F2"/>
    <w:rsid w:val="00722134"/>
    <w:rsid w:val="0072583B"/>
    <w:rsid w:val="0073058F"/>
    <w:rsid w:val="00735DB0"/>
    <w:rsid w:val="0074103A"/>
    <w:rsid w:val="00752207"/>
    <w:rsid w:val="007525F2"/>
    <w:rsid w:val="00757B8C"/>
    <w:rsid w:val="0076416E"/>
    <w:rsid w:val="007A3AC3"/>
    <w:rsid w:val="007B6052"/>
    <w:rsid w:val="007D0E22"/>
    <w:rsid w:val="007E08D0"/>
    <w:rsid w:val="007E3F18"/>
    <w:rsid w:val="00807975"/>
    <w:rsid w:val="00831586"/>
    <w:rsid w:val="008364F8"/>
    <w:rsid w:val="008417D7"/>
    <w:rsid w:val="00851C93"/>
    <w:rsid w:val="00853D43"/>
    <w:rsid w:val="00881863"/>
    <w:rsid w:val="00891D61"/>
    <w:rsid w:val="008A5A9B"/>
    <w:rsid w:val="008B3302"/>
    <w:rsid w:val="008D5F86"/>
    <w:rsid w:val="008E01EC"/>
    <w:rsid w:val="008E367A"/>
    <w:rsid w:val="008F6113"/>
    <w:rsid w:val="00904265"/>
    <w:rsid w:val="009144D4"/>
    <w:rsid w:val="009162F2"/>
    <w:rsid w:val="00924779"/>
    <w:rsid w:val="009313F7"/>
    <w:rsid w:val="00960DAA"/>
    <w:rsid w:val="00970F1E"/>
    <w:rsid w:val="00973CDF"/>
    <w:rsid w:val="00991324"/>
    <w:rsid w:val="0099558B"/>
    <w:rsid w:val="009A546E"/>
    <w:rsid w:val="009B20EB"/>
    <w:rsid w:val="009E4ACB"/>
    <w:rsid w:val="009E66B7"/>
    <w:rsid w:val="009E754C"/>
    <w:rsid w:val="009F38F3"/>
    <w:rsid w:val="00A1064C"/>
    <w:rsid w:val="00A42003"/>
    <w:rsid w:val="00A509AB"/>
    <w:rsid w:val="00A54FF5"/>
    <w:rsid w:val="00A56FED"/>
    <w:rsid w:val="00A57D69"/>
    <w:rsid w:val="00A75FD0"/>
    <w:rsid w:val="00A90E3D"/>
    <w:rsid w:val="00AA4BD9"/>
    <w:rsid w:val="00AB3127"/>
    <w:rsid w:val="00AD0D2B"/>
    <w:rsid w:val="00AF1410"/>
    <w:rsid w:val="00B1151E"/>
    <w:rsid w:val="00B14A60"/>
    <w:rsid w:val="00B155B7"/>
    <w:rsid w:val="00B20822"/>
    <w:rsid w:val="00B22A4C"/>
    <w:rsid w:val="00B37E23"/>
    <w:rsid w:val="00B43731"/>
    <w:rsid w:val="00B521F0"/>
    <w:rsid w:val="00B54AAD"/>
    <w:rsid w:val="00B63F70"/>
    <w:rsid w:val="00B70C15"/>
    <w:rsid w:val="00B92957"/>
    <w:rsid w:val="00B97955"/>
    <w:rsid w:val="00BA3326"/>
    <w:rsid w:val="00BE1EEA"/>
    <w:rsid w:val="00BE3C7E"/>
    <w:rsid w:val="00BE7321"/>
    <w:rsid w:val="00BF45A6"/>
    <w:rsid w:val="00BF78CD"/>
    <w:rsid w:val="00C1492E"/>
    <w:rsid w:val="00C16890"/>
    <w:rsid w:val="00C234A0"/>
    <w:rsid w:val="00C300D9"/>
    <w:rsid w:val="00C4128A"/>
    <w:rsid w:val="00C416A9"/>
    <w:rsid w:val="00C4640A"/>
    <w:rsid w:val="00C609E3"/>
    <w:rsid w:val="00C72BD9"/>
    <w:rsid w:val="00C749CC"/>
    <w:rsid w:val="00C85E3F"/>
    <w:rsid w:val="00C86F82"/>
    <w:rsid w:val="00C96FBF"/>
    <w:rsid w:val="00CB3743"/>
    <w:rsid w:val="00CB4E79"/>
    <w:rsid w:val="00CB5106"/>
    <w:rsid w:val="00CD0AEF"/>
    <w:rsid w:val="00CD38C5"/>
    <w:rsid w:val="00CE3709"/>
    <w:rsid w:val="00CE5869"/>
    <w:rsid w:val="00CF1903"/>
    <w:rsid w:val="00D010BA"/>
    <w:rsid w:val="00D2792B"/>
    <w:rsid w:val="00D33BA8"/>
    <w:rsid w:val="00D4455D"/>
    <w:rsid w:val="00D540FF"/>
    <w:rsid w:val="00D54398"/>
    <w:rsid w:val="00D94DD0"/>
    <w:rsid w:val="00DA4D8A"/>
    <w:rsid w:val="00DB0FE2"/>
    <w:rsid w:val="00DF0727"/>
    <w:rsid w:val="00E043CA"/>
    <w:rsid w:val="00E17B68"/>
    <w:rsid w:val="00E24504"/>
    <w:rsid w:val="00E271F6"/>
    <w:rsid w:val="00E3692B"/>
    <w:rsid w:val="00E52671"/>
    <w:rsid w:val="00E53C4C"/>
    <w:rsid w:val="00E61E0A"/>
    <w:rsid w:val="00E62DFC"/>
    <w:rsid w:val="00E8491A"/>
    <w:rsid w:val="00E86BED"/>
    <w:rsid w:val="00E96BE6"/>
    <w:rsid w:val="00EA150E"/>
    <w:rsid w:val="00EC087A"/>
    <w:rsid w:val="00EC180F"/>
    <w:rsid w:val="00EC2E6F"/>
    <w:rsid w:val="00EE022C"/>
    <w:rsid w:val="00EF2180"/>
    <w:rsid w:val="00F01BA1"/>
    <w:rsid w:val="00F0472A"/>
    <w:rsid w:val="00F0586B"/>
    <w:rsid w:val="00F14C35"/>
    <w:rsid w:val="00F17FD2"/>
    <w:rsid w:val="00F20659"/>
    <w:rsid w:val="00F76ECB"/>
    <w:rsid w:val="00F91B5D"/>
    <w:rsid w:val="00F9258E"/>
    <w:rsid w:val="00F9486E"/>
    <w:rsid w:val="00F95593"/>
    <w:rsid w:val="00FD1F4A"/>
    <w:rsid w:val="0BB44251"/>
    <w:rsid w:val="0C281A5E"/>
    <w:rsid w:val="0CE66A79"/>
    <w:rsid w:val="0D092903"/>
    <w:rsid w:val="0D100335"/>
    <w:rsid w:val="0DCD2245"/>
    <w:rsid w:val="0F285070"/>
    <w:rsid w:val="0F2B2192"/>
    <w:rsid w:val="10432BC3"/>
    <w:rsid w:val="11281BE3"/>
    <w:rsid w:val="119E0C69"/>
    <w:rsid w:val="135D53CE"/>
    <w:rsid w:val="14C56B2E"/>
    <w:rsid w:val="16526B10"/>
    <w:rsid w:val="17A4687A"/>
    <w:rsid w:val="182C7847"/>
    <w:rsid w:val="1A543468"/>
    <w:rsid w:val="1B34223D"/>
    <w:rsid w:val="1C063229"/>
    <w:rsid w:val="1D617858"/>
    <w:rsid w:val="1F6F0F09"/>
    <w:rsid w:val="208D33E5"/>
    <w:rsid w:val="20FA2EB7"/>
    <w:rsid w:val="21F33882"/>
    <w:rsid w:val="254802B2"/>
    <w:rsid w:val="25AA75E5"/>
    <w:rsid w:val="268741DA"/>
    <w:rsid w:val="268A4DCB"/>
    <w:rsid w:val="290C47CB"/>
    <w:rsid w:val="29D753F9"/>
    <w:rsid w:val="2AAA036A"/>
    <w:rsid w:val="2CBD5BC5"/>
    <w:rsid w:val="2E190D0A"/>
    <w:rsid w:val="2F2D43AD"/>
    <w:rsid w:val="2FC20E9A"/>
    <w:rsid w:val="31F45C05"/>
    <w:rsid w:val="3632202A"/>
    <w:rsid w:val="38460DD4"/>
    <w:rsid w:val="39BB5D57"/>
    <w:rsid w:val="3AB015EA"/>
    <w:rsid w:val="3BFD3F92"/>
    <w:rsid w:val="3C282466"/>
    <w:rsid w:val="3D800344"/>
    <w:rsid w:val="419B0A01"/>
    <w:rsid w:val="43B16E47"/>
    <w:rsid w:val="45B3164B"/>
    <w:rsid w:val="45C27AA8"/>
    <w:rsid w:val="46E05B05"/>
    <w:rsid w:val="4706758F"/>
    <w:rsid w:val="4787628A"/>
    <w:rsid w:val="48D100B1"/>
    <w:rsid w:val="490F6C51"/>
    <w:rsid w:val="494F050B"/>
    <w:rsid w:val="4A4719C5"/>
    <w:rsid w:val="4B4B7A95"/>
    <w:rsid w:val="4DE64F21"/>
    <w:rsid w:val="4F755684"/>
    <w:rsid w:val="520A1FCA"/>
    <w:rsid w:val="550C45FF"/>
    <w:rsid w:val="564D06AC"/>
    <w:rsid w:val="569138FD"/>
    <w:rsid w:val="574D3C59"/>
    <w:rsid w:val="59106C36"/>
    <w:rsid w:val="5B761B58"/>
    <w:rsid w:val="5C2463A0"/>
    <w:rsid w:val="5EFA5D61"/>
    <w:rsid w:val="5F294D59"/>
    <w:rsid w:val="60716921"/>
    <w:rsid w:val="628D0298"/>
    <w:rsid w:val="631C521C"/>
    <w:rsid w:val="632A0267"/>
    <w:rsid w:val="657A7AF0"/>
    <w:rsid w:val="65F26020"/>
    <w:rsid w:val="66116446"/>
    <w:rsid w:val="6D9D573C"/>
    <w:rsid w:val="6E67486B"/>
    <w:rsid w:val="6EDC0811"/>
    <w:rsid w:val="6F6235EB"/>
    <w:rsid w:val="6FBA65AA"/>
    <w:rsid w:val="73275B38"/>
    <w:rsid w:val="732A038D"/>
    <w:rsid w:val="743E6E40"/>
    <w:rsid w:val="79885059"/>
    <w:rsid w:val="7A3D5308"/>
    <w:rsid w:val="7AC2752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rFonts w:eastAsia="宋体"/>
      <w:sz w:val="18"/>
    </w:rPr>
  </w:style>
  <w:style w:type="paragraph" w:styleId="3">
    <w:name w:val="footer"/>
    <w:basedOn w:val="1"/>
    <w:link w:val="10"/>
    <w:semiHidden/>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9">
    <w:name w:val="页眉 Char"/>
    <w:basedOn w:val="8"/>
    <w:link w:val="4"/>
    <w:semiHidden/>
    <w:qFormat/>
    <w:uiPriority w:val="99"/>
    <w:rPr>
      <w:sz w:val="18"/>
      <w:szCs w:val="18"/>
    </w:rPr>
  </w:style>
  <w:style w:type="character" w:customStyle="1" w:styleId="10">
    <w:name w:val="页脚 Char"/>
    <w:basedOn w:val="8"/>
    <w:link w:val="3"/>
    <w:semiHidden/>
    <w:qFormat/>
    <w:uiPriority w:val="99"/>
    <w:rPr>
      <w:sz w:val="18"/>
      <w:szCs w:val="18"/>
    </w:rPr>
  </w:style>
  <w:style w:type="paragraph" w:styleId="11">
    <w:name w:val="List Paragraph"/>
    <w:basedOn w:val="1"/>
    <w:qFormat/>
    <w:uiPriority w:val="34"/>
    <w:pPr>
      <w:ind w:firstLine="420" w:firstLineChars="200"/>
    </w:pPr>
  </w:style>
  <w:style w:type="character" w:customStyle="1" w:styleId="12">
    <w:name w:val="NormalCharacter"/>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594</Words>
  <Characters>3387</Characters>
  <Lines>28</Lines>
  <Paragraphs>7</Paragraphs>
  <TotalTime>6</TotalTime>
  <ScaleCrop>false</ScaleCrop>
  <LinksUpToDate>false</LinksUpToDate>
  <CharactersWithSpaces>3974</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2022-11-16T08:39:00Z</dcterms:created>
  <dc:creator>a</dc:creator>
  <cp:lastModifiedBy>沈泓宇</cp:lastModifiedBy>
  <dcterms:modified xsi:type="dcterms:W3CDTF">2023-07-17T06:51:00Z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