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附件1：采购项目配置需求</w:t>
      </w:r>
    </w:p>
    <w:p>
      <w:pPr>
        <w:widowControl/>
        <w:shd w:val="clear" w:color="auto" w:fill="FFFFFF"/>
        <w:spacing w:line="280" w:lineRule="exact"/>
        <w:rPr>
          <w:rFonts w:hint="eastAsia" w:ascii="仿宋_GB2312" w:hAnsi="Segoe UI" w:eastAsia="仿宋_GB2312" w:cs="Segoe UI"/>
          <w:color w:val="333333"/>
          <w:spacing w:val="8"/>
          <w:kern w:val="0"/>
          <w:szCs w:val="21"/>
          <w:lang w:eastAsia="zh-CN"/>
        </w:rPr>
      </w:pPr>
      <w:r>
        <w:rPr>
          <w:rFonts w:hint="eastAsia" w:ascii="仿宋_GB2312" w:hAnsi="Segoe UI" w:eastAsia="仿宋_GB2312" w:cs="Segoe UI"/>
          <w:color w:val="333333"/>
          <w:spacing w:val="8"/>
          <w:kern w:val="0"/>
          <w:sz w:val="24"/>
          <w:szCs w:val="24"/>
        </w:rPr>
        <w:t>1.项目名称：</w:t>
      </w:r>
      <w:r>
        <w:rPr>
          <w:rFonts w:hint="eastAsia" w:ascii="仿宋_GB2312" w:hAnsi="Segoe UI" w:eastAsia="仿宋_GB2312" w:cs="Segoe UI"/>
          <w:color w:val="333333"/>
          <w:spacing w:val="8"/>
          <w:kern w:val="0"/>
          <w:szCs w:val="21"/>
          <w:lang w:eastAsia="zh-CN"/>
        </w:rPr>
        <w:t>消化内镜用耗材；</w:t>
      </w:r>
    </w:p>
    <w:p>
      <w:pPr>
        <w:widowControl/>
        <w:shd w:val="clear" w:color="auto" w:fill="FFFFFF"/>
        <w:spacing w:line="280" w:lineRule="exact"/>
        <w:rPr>
          <w:rFonts w:hint="eastAsia" w:ascii="仿宋_GB2312" w:hAnsi="Segoe UI" w:eastAsia="仿宋_GB2312" w:cs="Segoe UI"/>
          <w:color w:val="333333"/>
          <w:spacing w:val="8"/>
          <w:kern w:val="0"/>
          <w:sz w:val="24"/>
          <w:szCs w:val="24"/>
          <w:lang w:eastAsia="zh-CN"/>
        </w:rPr>
      </w:pPr>
      <w:r>
        <w:rPr>
          <w:rFonts w:hint="eastAsia" w:ascii="仿宋_GB2312" w:hAnsi="Segoe UI" w:eastAsia="仿宋_GB2312" w:cs="Segoe UI"/>
          <w:color w:val="333333"/>
          <w:spacing w:val="8"/>
          <w:kern w:val="0"/>
          <w:sz w:val="28"/>
          <w:szCs w:val="28"/>
        </w:rPr>
        <w:t>▲</w:t>
      </w:r>
      <w:r>
        <w:rPr>
          <w:rFonts w:hint="eastAsia" w:ascii="仿宋_GB2312" w:hAnsi="Segoe UI" w:eastAsia="仿宋_GB2312" w:cs="Segoe UI"/>
          <w:color w:val="333333"/>
          <w:spacing w:val="8"/>
          <w:kern w:val="0"/>
          <w:sz w:val="24"/>
          <w:szCs w:val="24"/>
        </w:rPr>
        <w:t>2.项目限额：</w:t>
      </w:r>
      <w:r>
        <w:rPr>
          <w:rFonts w:hint="eastAsia" w:ascii="仿宋_GB2312" w:hAnsi="Segoe UI" w:eastAsia="仿宋_GB2312" w:cs="Segoe UI"/>
          <w:color w:val="333333"/>
          <w:spacing w:val="8"/>
          <w:kern w:val="0"/>
          <w:sz w:val="24"/>
          <w:szCs w:val="24"/>
          <w:lang w:val="en-US" w:eastAsia="zh-CN"/>
        </w:rPr>
        <w:t>52000</w:t>
      </w:r>
      <w:r>
        <w:rPr>
          <w:rFonts w:hint="eastAsia" w:ascii="仿宋_GB2312" w:hAnsi="Segoe UI" w:eastAsia="仿宋_GB2312" w:cs="Segoe UI"/>
          <w:color w:val="333333"/>
          <w:spacing w:val="8"/>
          <w:kern w:val="0"/>
          <w:sz w:val="24"/>
          <w:szCs w:val="24"/>
        </w:rPr>
        <w:t>元</w:t>
      </w:r>
      <w:r>
        <w:rPr>
          <w:rFonts w:hint="eastAsia" w:ascii="仿宋_GB2312" w:hAnsi="Segoe UI" w:eastAsia="仿宋_GB2312" w:cs="Segoe UI"/>
          <w:color w:val="333333"/>
          <w:spacing w:val="8"/>
          <w:kern w:val="0"/>
          <w:sz w:val="24"/>
          <w:szCs w:val="24"/>
          <w:lang w:eastAsia="zh-CN"/>
        </w:rPr>
        <w:t>；</w:t>
      </w:r>
    </w:p>
    <w:p>
      <w:pPr>
        <w:widowControl/>
        <w:shd w:val="clear" w:color="auto" w:fill="FFFFFF"/>
        <w:spacing w:line="280" w:lineRule="exact"/>
        <w:rPr>
          <w:rFonts w:hint="default" w:ascii="仿宋_GB2312" w:hAnsi="Segoe UI" w:eastAsia="仿宋_GB2312" w:cs="Segoe UI"/>
          <w:color w:val="333333"/>
          <w:spacing w:val="8"/>
          <w:kern w:val="0"/>
          <w:sz w:val="24"/>
          <w:szCs w:val="24"/>
          <w:lang w:val="en-US" w:eastAsia="zh-CN"/>
        </w:rPr>
      </w:pPr>
      <w:r>
        <w:rPr>
          <w:rFonts w:hint="eastAsia" w:ascii="仿宋_GB2312" w:hAnsi="Segoe UI" w:eastAsia="仿宋_GB2312" w:cs="Segoe UI"/>
          <w:color w:val="333333"/>
          <w:spacing w:val="8"/>
          <w:kern w:val="0"/>
          <w:sz w:val="28"/>
          <w:szCs w:val="28"/>
        </w:rPr>
        <w:t>▲</w:t>
      </w:r>
      <w:r>
        <w:rPr>
          <w:rFonts w:hint="eastAsia" w:ascii="仿宋_GB2312" w:hAnsi="Segoe UI" w:eastAsia="仿宋_GB2312" w:cs="Segoe UI"/>
          <w:color w:val="333333"/>
          <w:spacing w:val="8"/>
          <w:kern w:val="0"/>
          <w:sz w:val="24"/>
          <w:szCs w:val="24"/>
          <w:lang w:val="en-US" w:eastAsia="zh-CN"/>
        </w:rPr>
        <w:t>3.商务要求：供应商投标产品必须为四川省药械集中采购及医药价格监管平台挂网公示产品,并提供挂网商品代码；</w:t>
      </w:r>
    </w:p>
    <w:p>
      <w:pPr>
        <w:widowControl/>
        <w:shd w:val="clear" w:color="auto" w:fill="FFFFFF"/>
        <w:spacing w:line="280" w:lineRule="exact"/>
        <w:rPr>
          <w:rFonts w:ascii="仿宋_GB2312" w:hAnsi="Segoe UI" w:eastAsia="仿宋_GB2312" w:cs="Segoe UI"/>
          <w:color w:val="333333"/>
          <w:spacing w:val="8"/>
          <w:kern w:val="0"/>
          <w:sz w:val="24"/>
          <w:szCs w:val="24"/>
        </w:rPr>
      </w:pPr>
      <w:r>
        <w:rPr>
          <w:rFonts w:hint="eastAsia" w:ascii="仿宋_GB2312" w:hAnsi="Segoe UI" w:eastAsia="仿宋_GB2312" w:cs="Segoe UI"/>
          <w:color w:val="333333"/>
          <w:spacing w:val="8"/>
          <w:kern w:val="0"/>
          <w:sz w:val="24"/>
          <w:szCs w:val="24"/>
          <w:lang w:val="en-US" w:eastAsia="zh-CN"/>
        </w:rPr>
        <w:t>4</w:t>
      </w:r>
      <w:r>
        <w:rPr>
          <w:rFonts w:hint="eastAsia" w:ascii="仿宋_GB2312" w:hAnsi="Segoe UI" w:eastAsia="仿宋_GB2312" w:cs="Segoe UI"/>
          <w:color w:val="333333"/>
          <w:spacing w:val="8"/>
          <w:kern w:val="0"/>
          <w:sz w:val="24"/>
          <w:szCs w:val="24"/>
        </w:rPr>
        <w:t>.技术参数要求：</w:t>
      </w:r>
    </w:p>
    <w:tbl>
      <w:tblPr>
        <w:tblStyle w:val="6"/>
        <w:tblW w:w="1061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25"/>
        <w:gridCol w:w="1361"/>
        <w:gridCol w:w="2516"/>
        <w:gridCol w:w="61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4" w:hRule="atLeast"/>
          <w:jc w:val="center"/>
        </w:trPr>
        <w:tc>
          <w:tcPr>
            <w:tcW w:w="625" w:type="dxa"/>
            <w:tcBorders>
              <w:top w:val="single" w:color="000000" w:sz="4" w:space="0"/>
              <w:left w:val="single" w:color="000000" w:sz="4" w:space="0"/>
              <w:bottom w:val="single" w:color="000000" w:sz="4" w:space="0"/>
              <w:right w:val="single" w:color="000000" w:sz="4" w:space="0"/>
            </w:tcBorders>
            <w:vAlign w:val="center"/>
          </w:tcPr>
          <w:p>
            <w:pPr>
              <w:jc w:val="center"/>
              <w:rPr>
                <w:rStyle w:val="12"/>
                <w:rFonts w:ascii="宋体" w:hAnsi="宋体"/>
                <w:b/>
                <w:sz w:val="18"/>
                <w:szCs w:val="18"/>
              </w:rPr>
            </w:pPr>
            <w:r>
              <w:rPr>
                <w:rStyle w:val="12"/>
                <w:rFonts w:ascii="宋体" w:hAnsi="宋体"/>
                <w:b/>
                <w:sz w:val="18"/>
                <w:szCs w:val="18"/>
              </w:rPr>
              <w:t>序号</w:t>
            </w:r>
          </w:p>
        </w:tc>
        <w:tc>
          <w:tcPr>
            <w:tcW w:w="1361" w:type="dxa"/>
            <w:tcBorders>
              <w:top w:val="single" w:color="000000" w:sz="4" w:space="0"/>
              <w:left w:val="single" w:color="000000" w:sz="4" w:space="0"/>
              <w:bottom w:val="single" w:color="000000" w:sz="4" w:space="0"/>
              <w:right w:val="single" w:color="000000" w:sz="4" w:space="0"/>
            </w:tcBorders>
            <w:vAlign w:val="center"/>
          </w:tcPr>
          <w:p>
            <w:pPr>
              <w:jc w:val="center"/>
              <w:rPr>
                <w:rStyle w:val="12"/>
                <w:rFonts w:ascii="宋体" w:hAnsi="宋体"/>
                <w:b/>
                <w:sz w:val="18"/>
                <w:szCs w:val="18"/>
              </w:rPr>
            </w:pPr>
            <w:r>
              <w:rPr>
                <w:rStyle w:val="12"/>
                <w:rFonts w:ascii="宋体" w:hAnsi="宋体"/>
                <w:b/>
                <w:sz w:val="18"/>
                <w:szCs w:val="18"/>
              </w:rPr>
              <w:t>材料名称</w:t>
            </w:r>
          </w:p>
        </w:tc>
        <w:tc>
          <w:tcPr>
            <w:tcW w:w="2516" w:type="dxa"/>
            <w:tcBorders>
              <w:top w:val="single" w:color="000000" w:sz="4" w:space="0"/>
              <w:left w:val="single" w:color="000000" w:sz="4" w:space="0"/>
              <w:bottom w:val="single" w:color="000000" w:sz="4" w:space="0"/>
              <w:right w:val="single" w:color="000000" w:sz="4" w:space="0"/>
            </w:tcBorders>
            <w:vAlign w:val="center"/>
          </w:tcPr>
          <w:p>
            <w:pPr>
              <w:jc w:val="center"/>
              <w:rPr>
                <w:rStyle w:val="12"/>
                <w:rFonts w:ascii="宋体" w:hAnsi="宋体"/>
                <w:b/>
                <w:sz w:val="18"/>
                <w:szCs w:val="18"/>
              </w:rPr>
            </w:pPr>
            <w:r>
              <w:rPr>
                <w:rStyle w:val="12"/>
                <w:rFonts w:hint="eastAsia" w:ascii="宋体" w:hAnsi="宋体"/>
                <w:b/>
                <w:sz w:val="18"/>
                <w:szCs w:val="18"/>
              </w:rPr>
              <w:t>预估年度</w:t>
            </w:r>
          </w:p>
          <w:p>
            <w:pPr>
              <w:jc w:val="center"/>
              <w:rPr>
                <w:rStyle w:val="12"/>
                <w:rFonts w:ascii="宋体" w:hAnsi="宋体"/>
                <w:b/>
                <w:sz w:val="18"/>
                <w:szCs w:val="18"/>
              </w:rPr>
            </w:pPr>
            <w:r>
              <w:rPr>
                <w:rStyle w:val="12"/>
                <w:rFonts w:hint="eastAsia" w:ascii="宋体" w:hAnsi="宋体"/>
                <w:b/>
                <w:sz w:val="18"/>
                <w:szCs w:val="18"/>
              </w:rPr>
              <w:t>使用量</w:t>
            </w:r>
          </w:p>
        </w:tc>
        <w:tc>
          <w:tcPr>
            <w:tcW w:w="6114" w:type="dxa"/>
            <w:tcBorders>
              <w:top w:val="single" w:color="000000" w:sz="4" w:space="0"/>
              <w:left w:val="single" w:color="000000" w:sz="4" w:space="0"/>
              <w:bottom w:val="single" w:color="000000" w:sz="4" w:space="0"/>
              <w:right w:val="single" w:color="000000" w:sz="4" w:space="0"/>
            </w:tcBorders>
            <w:vAlign w:val="center"/>
          </w:tcPr>
          <w:p>
            <w:pPr>
              <w:jc w:val="center"/>
              <w:rPr>
                <w:rStyle w:val="12"/>
                <w:rFonts w:ascii="宋体" w:hAnsi="宋体"/>
                <w:b/>
                <w:sz w:val="18"/>
                <w:szCs w:val="18"/>
              </w:rPr>
            </w:pPr>
            <w:r>
              <w:rPr>
                <w:rStyle w:val="12"/>
                <w:rFonts w:ascii="宋体" w:hAnsi="宋体"/>
                <w:b/>
                <w:sz w:val="18"/>
                <w:szCs w:val="18"/>
              </w:rPr>
              <w:t>技术参数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3" w:hRule="atLeast"/>
          <w:jc w:val="center"/>
        </w:trPr>
        <w:tc>
          <w:tcPr>
            <w:tcW w:w="625"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eastAsiaTheme="minorEastAsia" w:cstheme="minorBidi"/>
                <w:kern w:val="2"/>
                <w:sz w:val="21"/>
                <w:szCs w:val="21"/>
                <w:lang w:val="en-US" w:eastAsia="zh-CN" w:bidi="ar-SA"/>
              </w:rPr>
            </w:pPr>
            <w:r>
              <w:rPr>
                <w:rFonts w:hint="eastAsia" w:ascii="宋体" w:hAnsi="宋体"/>
                <w:sz w:val="21"/>
                <w:szCs w:val="21"/>
              </w:rPr>
              <w:t>1</w:t>
            </w:r>
          </w:p>
        </w:tc>
        <w:tc>
          <w:tcPr>
            <w:tcW w:w="13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eastAsia="zh-CN"/>
              </w:rPr>
              <w:t>一次性内镜用注射针</w:t>
            </w:r>
          </w:p>
        </w:tc>
        <w:tc>
          <w:tcPr>
            <w:tcW w:w="25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50支</w:t>
            </w:r>
          </w:p>
        </w:tc>
        <w:tc>
          <w:tcPr>
            <w:tcW w:w="6114"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用途：与内窥镜配套使用，通过内窥镜钳道进入人体，用于消化道粘膜下层的注射；</w:t>
            </w:r>
          </w:p>
          <w:p>
            <w:pPr>
              <w:widowControl/>
              <w:jc w:val="both"/>
              <w:textAlignment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1.结构组成：至少包含针头、外管、内管、手柄；</w:t>
            </w:r>
          </w:p>
          <w:p>
            <w:pPr>
              <w:widowControl/>
              <w:jc w:val="both"/>
              <w:textAlignment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2.注射针针管直径可提供多种规格且至少包含19G、22G、25G；</w:t>
            </w:r>
          </w:p>
          <w:p>
            <w:pPr>
              <w:widowControl/>
              <w:jc w:val="both"/>
              <w:textAlignment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3.内镜用注射针长度可提供1200/1600/2000/2300mm长度规格，针头长度可提供4/6mm规格；</w:t>
            </w:r>
          </w:p>
          <w:p>
            <w:pPr>
              <w:widowControl/>
              <w:jc w:val="both"/>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4.针管应平直且清洁光滑无杂物，针管表面不得有毛刺、金属屑或其他杂志；</w:t>
            </w:r>
          </w:p>
          <w:p>
            <w:pPr>
              <w:widowControl/>
              <w:jc w:val="both"/>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5.针尖必须无毛边、毛刺或其他缺陷；</w:t>
            </w:r>
          </w:p>
          <w:p>
            <w:pPr>
              <w:widowControl/>
              <w:jc w:val="both"/>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6.包装要求：无菌独立包装；</w:t>
            </w:r>
          </w:p>
          <w:p>
            <w:pPr>
              <w:widowControl/>
              <w:jc w:val="both"/>
              <w:textAlignment w:val="center"/>
              <w:rPr>
                <w:rFonts w:hint="default"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7.产品有效期≥24个月；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3" w:hRule="atLeast"/>
          <w:jc w:val="center"/>
        </w:trPr>
        <w:tc>
          <w:tcPr>
            <w:tcW w:w="625"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hint="eastAsia" w:ascii="宋体" w:hAnsi="宋体" w:eastAsiaTheme="minorEastAsia" w:cstheme="minorBidi"/>
                <w:kern w:val="2"/>
                <w:sz w:val="21"/>
                <w:szCs w:val="21"/>
                <w:lang w:val="en-US" w:eastAsia="zh-CN" w:bidi="ar-SA"/>
              </w:rPr>
            </w:pPr>
            <w:r>
              <w:rPr>
                <w:rFonts w:hint="eastAsia" w:ascii="宋体" w:hAnsi="宋体"/>
                <w:sz w:val="21"/>
                <w:szCs w:val="21"/>
              </w:rPr>
              <w:t>2</w:t>
            </w:r>
          </w:p>
        </w:tc>
        <w:tc>
          <w:tcPr>
            <w:tcW w:w="13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theme="minorBidi"/>
                <w:kern w:val="2"/>
                <w:sz w:val="21"/>
                <w:szCs w:val="21"/>
                <w:lang w:val="en-US" w:eastAsia="zh-CN" w:bidi="ar-SA"/>
              </w:rPr>
            </w:pPr>
            <w:r>
              <w:rPr>
                <w:rFonts w:hint="eastAsia" w:ascii="宋体" w:hAnsi="宋体" w:eastAsia="宋体"/>
                <w:sz w:val="21"/>
                <w:szCs w:val="21"/>
                <w:lang w:eastAsia="zh-CN"/>
              </w:rPr>
              <w:t>异物网篮</w:t>
            </w:r>
          </w:p>
        </w:tc>
        <w:tc>
          <w:tcPr>
            <w:tcW w:w="25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20把</w:t>
            </w:r>
          </w:p>
        </w:tc>
        <w:tc>
          <w:tcPr>
            <w:tcW w:w="6114"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用途：与内镜配合使用，用于取出消化道内的异物、结石或已切除组织样本；</w:t>
            </w:r>
          </w:p>
          <w:p>
            <w:pPr>
              <w:widowControl/>
              <w:jc w:val="both"/>
              <w:textAlignment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1.主要材质：医用不锈钢、ABS等；</w:t>
            </w:r>
          </w:p>
          <w:p>
            <w:pPr>
              <w:widowControl/>
              <w:jc w:val="both"/>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2.结构组成：至少包含外管、手柄、网圈、拉索组成；</w:t>
            </w:r>
          </w:p>
          <w:p>
            <w:pPr>
              <w:widowControl/>
              <w:jc w:val="both"/>
              <w:textAlignment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3.适用于通道直径≥φ2.8mm的内窥镜；</w:t>
            </w:r>
          </w:p>
          <w:p>
            <w:pPr>
              <w:widowControl/>
              <w:jc w:val="both"/>
              <w:textAlignment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4.外管长度可提供1200/1600/1800mm等多种规格；</w:t>
            </w:r>
          </w:p>
          <w:p>
            <w:pPr>
              <w:widowControl/>
              <w:jc w:val="both"/>
              <w:textAlignment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5.网圈直径可提供20/30mm等多种规格；</w:t>
            </w:r>
          </w:p>
          <w:p>
            <w:pPr>
              <w:widowControl/>
              <w:jc w:val="both"/>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6.包装要求：无菌独立包装；</w:t>
            </w:r>
          </w:p>
          <w:p>
            <w:pPr>
              <w:jc w:val="both"/>
              <w:rPr>
                <w:rFonts w:hint="eastAsia" w:ascii="宋体" w:hAnsi="宋体" w:cs="宋体" w:eastAsiaTheme="minorEastAsia"/>
                <w:kern w:val="2"/>
                <w:sz w:val="21"/>
                <w:szCs w:val="21"/>
                <w:lang w:val="en-US" w:eastAsia="zh-CN" w:bidi="ar-SA"/>
              </w:rPr>
            </w:pPr>
            <w:r>
              <w:rPr>
                <w:rFonts w:hint="eastAsia" w:ascii="宋体" w:hAnsi="宋体" w:eastAsia="宋体" w:cs="宋体"/>
                <w:sz w:val="21"/>
                <w:szCs w:val="21"/>
                <w:lang w:val="en-US" w:eastAsia="zh-CN"/>
              </w:rPr>
              <w:t>7.产品有效期≥24个月；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3" w:hRule="atLeast"/>
          <w:jc w:val="center"/>
        </w:trPr>
        <w:tc>
          <w:tcPr>
            <w:tcW w:w="625"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hint="eastAsia" w:ascii="宋体" w:hAnsi="宋体" w:eastAsiaTheme="minorEastAsia" w:cstheme="minorBidi"/>
                <w:kern w:val="2"/>
                <w:sz w:val="21"/>
                <w:szCs w:val="21"/>
                <w:lang w:val="en-US" w:eastAsia="zh-CN" w:bidi="ar-SA"/>
              </w:rPr>
            </w:pPr>
            <w:r>
              <w:rPr>
                <w:rFonts w:hint="eastAsia" w:ascii="宋体" w:hAnsi="宋体"/>
                <w:sz w:val="21"/>
                <w:szCs w:val="21"/>
              </w:rPr>
              <w:t>3</w:t>
            </w:r>
          </w:p>
        </w:tc>
        <w:tc>
          <w:tcPr>
            <w:tcW w:w="13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theme="minorBidi"/>
                <w:kern w:val="2"/>
                <w:sz w:val="21"/>
                <w:szCs w:val="21"/>
                <w:lang w:val="en-US" w:eastAsia="zh-CN" w:bidi="ar-SA"/>
              </w:rPr>
            </w:pPr>
            <w:r>
              <w:rPr>
                <w:rFonts w:hint="eastAsia" w:ascii="宋体" w:hAnsi="宋体" w:eastAsia="宋体"/>
                <w:sz w:val="21"/>
                <w:szCs w:val="21"/>
                <w:lang w:val="en-US" w:eastAsia="zh-CN"/>
              </w:rPr>
              <w:t>一次性使用圈套器</w:t>
            </w:r>
          </w:p>
        </w:tc>
        <w:tc>
          <w:tcPr>
            <w:tcW w:w="25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50把</w:t>
            </w:r>
          </w:p>
        </w:tc>
        <w:tc>
          <w:tcPr>
            <w:tcW w:w="6114"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用途：与内镜和高频电发生器配套使用，用于消化道息肉的切除；</w:t>
            </w:r>
          </w:p>
          <w:p>
            <w:pPr>
              <w:widowControl/>
              <w:jc w:val="both"/>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1.结构组成：至少包含手柄、鞘管、电极；</w:t>
            </w:r>
          </w:p>
          <w:p>
            <w:pPr>
              <w:widowControl/>
              <w:jc w:val="both"/>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2.套圈形状：可满足提供六边形、椭圆形、月牙形等；</w:t>
            </w:r>
          </w:p>
          <w:p>
            <w:pPr>
              <w:widowControl/>
              <w:jc w:val="both"/>
              <w:textAlignment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4.外管长度可提供1800/2300mm等多种规格；</w:t>
            </w:r>
          </w:p>
          <w:p>
            <w:pPr>
              <w:widowControl/>
              <w:jc w:val="both"/>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3.适用于通道直径≥φ2.8mm的内窥镜；</w:t>
            </w:r>
          </w:p>
          <w:p>
            <w:pPr>
              <w:widowControl/>
              <w:jc w:val="both"/>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5.包装要求：无菌独立包装；</w:t>
            </w:r>
          </w:p>
          <w:p>
            <w:pPr>
              <w:jc w:val="both"/>
              <w:rPr>
                <w:rFonts w:hint="eastAsia" w:ascii="宋体" w:hAnsi="宋体" w:cs="宋体" w:eastAsiaTheme="minorEastAsia"/>
                <w:kern w:val="2"/>
                <w:sz w:val="21"/>
                <w:szCs w:val="21"/>
                <w:lang w:val="en-US" w:eastAsia="zh-CN" w:bidi="ar-SA"/>
              </w:rPr>
            </w:pPr>
            <w:r>
              <w:rPr>
                <w:rFonts w:hint="eastAsia" w:ascii="宋体" w:hAnsi="宋体" w:eastAsia="宋体" w:cs="宋体"/>
                <w:sz w:val="21"/>
                <w:szCs w:val="21"/>
                <w:lang w:val="en-US" w:eastAsia="zh-CN"/>
              </w:rPr>
              <w:t>6.产品有效期≥24个月；</w:t>
            </w:r>
          </w:p>
        </w:tc>
      </w:tr>
    </w:tbl>
    <w:p>
      <w:pPr>
        <w:widowControl/>
        <w:shd w:val="clear" w:color="auto" w:fill="FFFFFF"/>
        <w:wordWrap w:val="0"/>
        <w:spacing w:line="280" w:lineRule="exact"/>
        <w:jc w:val="left"/>
        <w:rPr>
          <w:rFonts w:hint="eastAsia" w:ascii="仿宋_GB2312" w:hAnsi="Segoe UI" w:eastAsia="仿宋_GB2312" w:cs="Segoe UI"/>
          <w:color w:val="333333"/>
          <w:spacing w:val="8"/>
          <w:kern w:val="0"/>
          <w:sz w:val="24"/>
          <w:szCs w:val="24"/>
          <w:lang w:val="en-US" w:eastAsia="zh-CN"/>
        </w:rPr>
      </w:pPr>
    </w:p>
    <w:p>
      <w:pPr>
        <w:widowControl/>
        <w:jc w:val="left"/>
        <w:rPr>
          <w:rFonts w:ascii="仿宋_GB2312" w:hAnsi="Segoe UI" w:eastAsia="仿宋_GB2312" w:cs="Segoe UI"/>
          <w:color w:val="333333"/>
          <w:spacing w:val="8"/>
          <w:kern w:val="0"/>
          <w:sz w:val="24"/>
          <w:szCs w:val="24"/>
        </w:rPr>
      </w:pPr>
      <w:r>
        <w:rPr>
          <w:rFonts w:hint="eastAsia" w:ascii="仿宋_GB2312" w:hAnsi="Segoe UI" w:eastAsia="仿宋_GB2312" w:cs="Segoe UI"/>
          <w:b/>
          <w:bCs/>
          <w:color w:val="333333"/>
          <w:spacing w:val="8"/>
          <w:kern w:val="0"/>
          <w:sz w:val="24"/>
          <w:szCs w:val="24"/>
          <w:lang w:eastAsia="zh-CN"/>
        </w:rPr>
        <w:t>注：以上打▲号的条款为本次招标项目的实质性要求，不允许有负偏离</w:t>
      </w:r>
      <w:r>
        <w:rPr>
          <w:rFonts w:ascii="仿宋_GB2312" w:hAnsi="Segoe UI" w:eastAsia="仿宋_GB2312" w:cs="Segoe UI"/>
          <w:color w:val="333333"/>
          <w:spacing w:val="8"/>
          <w:kern w:val="0"/>
          <w:sz w:val="24"/>
          <w:szCs w:val="24"/>
        </w:rPr>
        <w:br w:type="page"/>
      </w:r>
    </w:p>
    <w:p>
      <w:pPr>
        <w:widowControl/>
        <w:shd w:val="clear" w:color="auto" w:fill="FFFFFF"/>
        <w:wordWrap w:val="0"/>
        <w:spacing w:line="280" w:lineRule="exact"/>
        <w:jc w:val="left"/>
        <w:rPr>
          <w:rFonts w:ascii="仿宋_GB2312" w:hAnsi="Segoe UI" w:eastAsia="仿宋_GB2312" w:cs="Segoe UI"/>
          <w:color w:val="333333"/>
          <w:spacing w:val="8"/>
          <w:kern w:val="0"/>
          <w:sz w:val="24"/>
          <w:szCs w:val="24"/>
        </w:rPr>
      </w:pPr>
    </w:p>
    <w:p>
      <w:pPr>
        <w:widowControl/>
        <w:shd w:val="clear" w:color="auto" w:fill="FFFFFF"/>
        <w:wordWrap w:val="0"/>
        <w:spacing w:line="280" w:lineRule="exact"/>
        <w:jc w:val="left"/>
        <w:rPr>
          <w:rFonts w:ascii="宋体" w:hAnsi="宋体" w:eastAsia="宋体" w:cs="Segoe UI"/>
          <w:b/>
          <w:bCs/>
          <w:color w:val="333333"/>
          <w:kern w:val="0"/>
          <w:sz w:val="28"/>
          <w:szCs w:val="28"/>
        </w:rPr>
      </w:pPr>
      <w:r>
        <w:rPr>
          <w:rFonts w:hint="eastAsia" w:ascii="宋体" w:hAnsi="宋体" w:eastAsia="宋体" w:cs="Segoe UI"/>
          <w:b/>
          <w:bCs/>
          <w:color w:val="333333"/>
          <w:kern w:val="0"/>
          <w:sz w:val="28"/>
          <w:szCs w:val="28"/>
        </w:rPr>
        <w:t>附件</w:t>
      </w:r>
      <w:r>
        <w:rPr>
          <w:rFonts w:ascii="Segoe UI" w:hAnsi="Segoe UI" w:eastAsia="宋体" w:cs="Segoe UI"/>
          <w:b/>
          <w:bCs/>
          <w:color w:val="333333"/>
          <w:kern w:val="0"/>
          <w:sz w:val="28"/>
          <w:szCs w:val="28"/>
        </w:rPr>
        <w:t>2</w:t>
      </w:r>
      <w:r>
        <w:rPr>
          <w:rFonts w:hint="eastAsia" w:ascii="宋体" w:hAnsi="宋体" w:eastAsia="宋体" w:cs="Segoe UI"/>
          <w:b/>
          <w:bCs/>
          <w:color w:val="333333"/>
          <w:kern w:val="0"/>
          <w:sz w:val="28"/>
          <w:szCs w:val="28"/>
        </w:rPr>
        <w:t>：评审办法（综合评分明细表）</w:t>
      </w:r>
    </w:p>
    <w:tbl>
      <w:tblPr>
        <w:tblStyle w:val="6"/>
        <w:tblW w:w="9923" w:type="dxa"/>
        <w:tblInd w:w="-601" w:type="dxa"/>
        <w:shd w:val="clear" w:color="auto" w:fill="FFFFFF"/>
        <w:tblLayout w:type="autofit"/>
        <w:tblCellMar>
          <w:top w:w="0" w:type="dxa"/>
          <w:left w:w="0" w:type="dxa"/>
          <w:bottom w:w="0" w:type="dxa"/>
          <w:right w:w="0" w:type="dxa"/>
        </w:tblCellMar>
      </w:tblPr>
      <w:tblGrid>
        <w:gridCol w:w="709"/>
        <w:gridCol w:w="1134"/>
        <w:gridCol w:w="567"/>
        <w:gridCol w:w="4253"/>
        <w:gridCol w:w="3260"/>
      </w:tblGrid>
      <w:tr>
        <w:tblPrEx>
          <w:shd w:val="clear" w:color="auto" w:fill="FFFFFF"/>
          <w:tblCellMar>
            <w:top w:w="0" w:type="dxa"/>
            <w:left w:w="0" w:type="dxa"/>
            <w:bottom w:w="0" w:type="dxa"/>
            <w:right w:w="0" w:type="dxa"/>
          </w:tblCellMar>
        </w:tblPrEx>
        <w:trPr>
          <w:trHeight w:val="663" w:hRule="atLeast"/>
        </w:trPr>
        <w:tc>
          <w:tcPr>
            <w:tcW w:w="709"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40" w:lineRule="atLeast"/>
              <w:jc w:val="center"/>
              <w:rPr>
                <w:rFonts w:cs="Segoe UI" w:asciiTheme="minorEastAsia" w:hAnsiTheme="minorEastAsia"/>
                <w:b/>
                <w:color w:val="333333"/>
                <w:kern w:val="0"/>
                <w:szCs w:val="21"/>
              </w:rPr>
            </w:pPr>
            <w:r>
              <w:rPr>
                <w:rFonts w:hint="eastAsia" w:cs="Segoe UI" w:asciiTheme="minorEastAsia" w:hAnsiTheme="minorEastAsia"/>
                <w:b/>
                <w:color w:val="333333"/>
                <w:kern w:val="0"/>
                <w:szCs w:val="21"/>
              </w:rPr>
              <w:t>序号</w:t>
            </w:r>
          </w:p>
        </w:tc>
        <w:tc>
          <w:tcPr>
            <w:tcW w:w="1134"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40" w:lineRule="atLeast"/>
              <w:jc w:val="center"/>
              <w:rPr>
                <w:rFonts w:cs="Segoe UI" w:asciiTheme="minorEastAsia" w:hAnsiTheme="minorEastAsia"/>
                <w:b/>
                <w:color w:val="333333"/>
                <w:kern w:val="0"/>
                <w:szCs w:val="21"/>
              </w:rPr>
            </w:pPr>
            <w:r>
              <w:rPr>
                <w:rFonts w:hint="eastAsia" w:cs="Segoe UI" w:asciiTheme="minorEastAsia" w:hAnsiTheme="minorEastAsia"/>
                <w:b/>
                <w:color w:val="333333"/>
                <w:kern w:val="0"/>
                <w:szCs w:val="21"/>
              </w:rPr>
              <w:t>评分因素</w:t>
            </w:r>
          </w:p>
        </w:tc>
        <w:tc>
          <w:tcPr>
            <w:tcW w:w="567"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40" w:lineRule="atLeast"/>
              <w:jc w:val="center"/>
              <w:rPr>
                <w:rFonts w:cs="Segoe UI" w:asciiTheme="minorEastAsia" w:hAnsiTheme="minorEastAsia"/>
                <w:b/>
                <w:color w:val="333333"/>
                <w:kern w:val="0"/>
                <w:szCs w:val="21"/>
              </w:rPr>
            </w:pPr>
            <w:r>
              <w:rPr>
                <w:rFonts w:hint="eastAsia" w:cs="Segoe UI" w:asciiTheme="minorEastAsia" w:hAnsiTheme="minorEastAsia"/>
                <w:b/>
                <w:color w:val="333333"/>
                <w:kern w:val="0"/>
                <w:szCs w:val="21"/>
              </w:rPr>
              <w:t>分值</w:t>
            </w:r>
          </w:p>
        </w:tc>
        <w:tc>
          <w:tcPr>
            <w:tcW w:w="4253"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40" w:lineRule="atLeast"/>
              <w:jc w:val="center"/>
              <w:rPr>
                <w:rFonts w:cs="Segoe UI" w:asciiTheme="minorEastAsia" w:hAnsiTheme="minorEastAsia"/>
                <w:b/>
                <w:color w:val="333333"/>
                <w:kern w:val="0"/>
                <w:szCs w:val="21"/>
              </w:rPr>
            </w:pPr>
            <w:r>
              <w:rPr>
                <w:rFonts w:hint="eastAsia" w:cs="Segoe UI" w:asciiTheme="minorEastAsia" w:hAnsiTheme="minorEastAsia"/>
                <w:b/>
                <w:color w:val="333333"/>
                <w:kern w:val="0"/>
                <w:szCs w:val="21"/>
              </w:rPr>
              <w:t>评分标准</w:t>
            </w:r>
          </w:p>
        </w:tc>
        <w:tc>
          <w:tcPr>
            <w:tcW w:w="3260" w:type="dxa"/>
            <w:tcBorders>
              <w:top w:val="single" w:color="auto" w:sz="8"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40" w:lineRule="atLeast"/>
              <w:jc w:val="center"/>
              <w:rPr>
                <w:rFonts w:cs="Segoe UI" w:asciiTheme="minorEastAsia" w:hAnsiTheme="minorEastAsia"/>
                <w:b/>
                <w:color w:val="333333"/>
                <w:kern w:val="0"/>
                <w:szCs w:val="21"/>
              </w:rPr>
            </w:pPr>
            <w:r>
              <w:rPr>
                <w:rFonts w:hint="eastAsia" w:cs="Segoe UI" w:asciiTheme="minorEastAsia" w:hAnsiTheme="minorEastAsia"/>
                <w:b/>
                <w:color w:val="333333"/>
                <w:kern w:val="0"/>
                <w:szCs w:val="21"/>
              </w:rPr>
              <w:t>说明</w:t>
            </w:r>
          </w:p>
        </w:tc>
      </w:tr>
      <w:tr>
        <w:tblPrEx>
          <w:tblCellMar>
            <w:top w:w="0" w:type="dxa"/>
            <w:left w:w="0" w:type="dxa"/>
            <w:bottom w:w="0" w:type="dxa"/>
            <w:right w:w="0" w:type="dxa"/>
          </w:tblCellMar>
        </w:tblPrEx>
        <w:trPr>
          <w:trHeight w:val="2135" w:hRule="atLeast"/>
        </w:trPr>
        <w:tc>
          <w:tcPr>
            <w:tcW w:w="709"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ascii="宋体" w:hAnsi="宋体" w:cs="Segoe UI" w:eastAsiaTheme="minorEastAsia"/>
                <w:color w:val="333333"/>
                <w:kern w:val="0"/>
                <w:sz w:val="18"/>
                <w:szCs w:val="18"/>
                <w:lang w:val="en-US" w:eastAsia="zh-CN" w:bidi="ar-SA"/>
              </w:rPr>
            </w:pPr>
            <w:r>
              <w:rPr>
                <w:rFonts w:hint="eastAsia" w:ascii="宋体" w:hAnsi="宋体" w:cs="Segoe UI"/>
                <w:color w:val="000000"/>
                <w:kern w:val="0"/>
                <w:sz w:val="18"/>
                <w:szCs w:val="18"/>
              </w:rPr>
              <w:t>1</w:t>
            </w:r>
          </w:p>
        </w:tc>
        <w:tc>
          <w:tcPr>
            <w:tcW w:w="1134"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ascii="宋体" w:hAnsi="宋体" w:cs="Segoe UI"/>
                <w:color w:val="000000"/>
                <w:kern w:val="0"/>
                <w:sz w:val="18"/>
                <w:szCs w:val="18"/>
              </w:rPr>
            </w:pPr>
            <w:r>
              <w:rPr>
                <w:rFonts w:hint="eastAsia" w:ascii="宋体" w:hAnsi="宋体" w:cs="Segoe UI"/>
                <w:color w:val="000000"/>
                <w:kern w:val="0"/>
                <w:sz w:val="18"/>
                <w:szCs w:val="18"/>
              </w:rPr>
              <w:t>投标报价</w:t>
            </w:r>
          </w:p>
          <w:p>
            <w:pPr>
              <w:widowControl/>
              <w:wordWrap w:val="0"/>
              <w:spacing w:line="270" w:lineRule="atLeast"/>
              <w:jc w:val="center"/>
              <w:rPr>
                <w:rFonts w:ascii="宋体" w:hAnsi="宋体" w:cs="Segoe UI" w:eastAsiaTheme="minorEastAsia"/>
                <w:color w:val="333333"/>
                <w:kern w:val="0"/>
                <w:sz w:val="18"/>
                <w:szCs w:val="18"/>
                <w:lang w:val="en-US" w:eastAsia="zh-CN" w:bidi="ar-SA"/>
              </w:rPr>
            </w:pPr>
            <w:r>
              <w:rPr>
                <w:rFonts w:hint="eastAsia" w:ascii="宋体" w:hAnsi="宋体" w:cs="Segoe UI"/>
                <w:color w:val="000000"/>
                <w:kern w:val="0"/>
                <w:sz w:val="18"/>
                <w:szCs w:val="18"/>
              </w:rPr>
              <w:t>30%</w:t>
            </w:r>
          </w:p>
        </w:tc>
        <w:tc>
          <w:tcPr>
            <w:tcW w:w="567" w:type="dxa"/>
            <w:tcBorders>
              <w:top w:val="single" w:color="auto" w:sz="8"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hint="default" w:ascii="宋体" w:hAnsi="宋体" w:eastAsia="宋体" w:cs="Segoe UI"/>
                <w:color w:val="333333"/>
                <w:kern w:val="0"/>
                <w:sz w:val="18"/>
                <w:szCs w:val="18"/>
                <w:lang w:val="en-US" w:eastAsia="zh-CN" w:bidi="ar-SA"/>
              </w:rPr>
            </w:pPr>
            <w:r>
              <w:rPr>
                <w:rFonts w:hint="eastAsia" w:ascii="宋体" w:hAnsi="宋体" w:cs="Segoe UI"/>
                <w:color w:val="000000"/>
                <w:kern w:val="0"/>
                <w:sz w:val="18"/>
                <w:szCs w:val="18"/>
                <w:lang w:val="en-US" w:eastAsia="zh-CN"/>
              </w:rPr>
              <w:t>30</w:t>
            </w:r>
          </w:p>
        </w:tc>
        <w:tc>
          <w:tcPr>
            <w:tcW w:w="4253" w:type="dxa"/>
            <w:tcBorders>
              <w:top w:val="nil"/>
              <w:left w:val="nil"/>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left"/>
              <w:rPr>
                <w:rFonts w:ascii="宋体" w:hAnsi="宋体" w:cs="Segoe UI"/>
                <w:b/>
                <w:kern w:val="0"/>
                <w:sz w:val="18"/>
                <w:szCs w:val="18"/>
              </w:rPr>
            </w:pPr>
            <w:r>
              <w:rPr>
                <w:rFonts w:hint="eastAsia" w:ascii="宋体" w:hAnsi="宋体" w:cs="Segoe UI"/>
                <w:b/>
                <w:kern w:val="0"/>
                <w:sz w:val="18"/>
                <w:szCs w:val="18"/>
              </w:rPr>
              <w:t>价格分：</w:t>
            </w:r>
          </w:p>
          <w:p>
            <w:pPr>
              <w:widowControl/>
              <w:wordWrap w:val="0"/>
              <w:spacing w:line="270" w:lineRule="atLeast"/>
              <w:jc w:val="left"/>
              <w:rPr>
                <w:rFonts w:hint="default" w:ascii="宋体" w:hAnsi="宋体" w:eastAsia="宋体" w:cs="Segoe UI"/>
                <w:kern w:val="0"/>
                <w:sz w:val="18"/>
                <w:szCs w:val="18"/>
                <w:lang w:val="en-US" w:eastAsia="zh-CN"/>
              </w:rPr>
            </w:pPr>
            <w:r>
              <w:rPr>
                <w:rFonts w:hint="eastAsia" w:ascii="宋体" w:hAnsi="宋体" w:cs="Segoe UI"/>
                <w:kern w:val="0"/>
                <w:sz w:val="18"/>
                <w:szCs w:val="18"/>
              </w:rPr>
              <w:t>投标材料满足招标文件要求且以</w:t>
            </w:r>
            <w:r>
              <w:rPr>
                <w:rFonts w:hint="eastAsia" w:ascii="宋体" w:hAnsi="宋体" w:cs="Segoe UI"/>
                <w:b/>
                <w:kern w:val="0"/>
                <w:sz w:val="18"/>
                <w:szCs w:val="18"/>
              </w:rPr>
              <w:t>总价</w:t>
            </w:r>
            <w:r>
              <w:rPr>
                <w:rFonts w:hint="eastAsia" w:ascii="宋体" w:hAnsi="宋体" w:cs="Segoe UI"/>
                <w:kern w:val="0"/>
                <w:sz w:val="18"/>
                <w:szCs w:val="18"/>
              </w:rPr>
              <w:t>最低的为</w:t>
            </w:r>
            <w:r>
              <w:rPr>
                <w:rFonts w:hint="eastAsia" w:ascii="宋体" w:hAnsi="宋体" w:cs="Segoe UI"/>
                <w:b/>
                <w:kern w:val="0"/>
                <w:sz w:val="18"/>
                <w:szCs w:val="18"/>
              </w:rPr>
              <w:t>评标基准价</w:t>
            </w:r>
            <w:r>
              <w:rPr>
                <w:rFonts w:hint="eastAsia" w:ascii="宋体" w:hAnsi="宋体" w:cs="Segoe UI"/>
                <w:kern w:val="0"/>
                <w:sz w:val="18"/>
                <w:szCs w:val="18"/>
              </w:rPr>
              <w:t>，其价格分为</w:t>
            </w:r>
            <w:r>
              <w:rPr>
                <w:rFonts w:hint="eastAsia" w:ascii="宋体" w:hAnsi="宋体" w:cs="Segoe UI"/>
                <w:kern w:val="0"/>
                <w:sz w:val="18"/>
                <w:szCs w:val="18"/>
                <w:lang w:val="en-US" w:eastAsia="zh-CN"/>
              </w:rPr>
              <w:t>30</w:t>
            </w:r>
            <w:r>
              <w:rPr>
                <w:rFonts w:hint="eastAsia" w:ascii="宋体" w:hAnsi="宋体" w:cs="Segoe UI"/>
                <w:kern w:val="0"/>
                <w:sz w:val="18"/>
                <w:szCs w:val="18"/>
              </w:rPr>
              <w:t>分。其他投标单位的价格分统一按照以下公式计算：价格分=(</w:t>
            </w:r>
            <w:r>
              <w:rPr>
                <w:rFonts w:hint="eastAsia" w:ascii="宋体" w:hAnsi="宋体" w:cs="Segoe UI"/>
                <w:b/>
                <w:kern w:val="0"/>
                <w:sz w:val="18"/>
                <w:szCs w:val="18"/>
              </w:rPr>
              <w:t>评标基准价</w:t>
            </w:r>
            <w:r>
              <w:rPr>
                <w:rFonts w:hint="eastAsia" w:ascii="宋体" w:hAnsi="宋体" w:cs="Segoe UI"/>
                <w:kern w:val="0"/>
                <w:sz w:val="18"/>
                <w:szCs w:val="18"/>
              </w:rPr>
              <w:t>／投标报价)×</w:t>
            </w:r>
            <w:r>
              <w:rPr>
                <w:rFonts w:hint="eastAsia" w:ascii="宋体" w:hAnsi="宋体" w:cs="Segoe UI"/>
                <w:kern w:val="0"/>
                <w:sz w:val="18"/>
                <w:szCs w:val="18"/>
                <w:lang w:val="en-US" w:eastAsia="zh-CN"/>
              </w:rPr>
              <w:t>30</w:t>
            </w:r>
          </w:p>
          <w:p>
            <w:pPr>
              <w:widowControl/>
              <w:wordWrap w:val="0"/>
              <w:spacing w:line="270" w:lineRule="atLeast"/>
              <w:jc w:val="left"/>
              <w:rPr>
                <w:rFonts w:ascii="宋体" w:hAnsi="宋体" w:cs="Segoe UI" w:eastAsiaTheme="minorEastAsia"/>
                <w:b/>
                <w:kern w:val="0"/>
                <w:sz w:val="18"/>
                <w:szCs w:val="18"/>
                <w:lang w:val="en-US" w:eastAsia="zh-CN" w:bidi="ar-SA"/>
              </w:rPr>
            </w:pPr>
            <w:r>
              <w:rPr>
                <w:rFonts w:hint="eastAsia" w:ascii="宋体" w:hAnsi="宋体" w:cs="Segoe UI"/>
                <w:b/>
                <w:kern w:val="0"/>
                <w:sz w:val="18"/>
                <w:szCs w:val="18"/>
              </w:rPr>
              <w:t>总价</w:t>
            </w:r>
            <w:r>
              <w:rPr>
                <w:rFonts w:hint="eastAsia" w:ascii="宋体" w:hAnsi="宋体" w:cs="Segoe UI"/>
                <w:kern w:val="0"/>
                <w:sz w:val="18"/>
                <w:szCs w:val="18"/>
              </w:rPr>
              <w:t>=单价*预估用量之和</w:t>
            </w:r>
          </w:p>
        </w:tc>
        <w:tc>
          <w:tcPr>
            <w:tcW w:w="3260" w:type="dxa"/>
            <w:tcBorders>
              <w:top w:val="single" w:color="auto" w:sz="4" w:space="0"/>
              <w:left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left"/>
              <w:rPr>
                <w:rFonts w:hint="eastAsia" w:ascii="宋体" w:hAnsi="宋体" w:cs="宋体"/>
                <w:kern w:val="0"/>
                <w:sz w:val="18"/>
                <w:szCs w:val="18"/>
              </w:rPr>
            </w:pPr>
            <w:r>
              <w:rPr>
                <w:rFonts w:hint="eastAsia" w:ascii="宋体" w:hAnsi="宋体" w:cs="宋体"/>
                <w:kern w:val="0"/>
                <w:sz w:val="18"/>
                <w:szCs w:val="18"/>
              </w:rPr>
              <w:t>产品有细分规格且报价不同，则按照同品类平均价计算单价；</w:t>
            </w:r>
          </w:p>
          <w:p>
            <w:pPr>
              <w:widowControl/>
              <w:wordWrap w:val="0"/>
              <w:spacing w:line="270" w:lineRule="atLeast"/>
              <w:jc w:val="left"/>
              <w:rPr>
                <w:rFonts w:ascii="宋体" w:hAnsi="宋体" w:cs="Segoe UI" w:eastAsiaTheme="minorEastAsia"/>
                <w:kern w:val="0"/>
                <w:sz w:val="18"/>
                <w:szCs w:val="18"/>
                <w:lang w:val="en-US" w:eastAsia="zh-CN" w:bidi="ar-SA"/>
              </w:rPr>
            </w:pPr>
          </w:p>
        </w:tc>
      </w:tr>
      <w:tr>
        <w:tblPrEx>
          <w:tblCellMar>
            <w:top w:w="0" w:type="dxa"/>
            <w:left w:w="0" w:type="dxa"/>
            <w:bottom w:w="0" w:type="dxa"/>
            <w:right w:w="0" w:type="dxa"/>
          </w:tblCellMar>
        </w:tblPrEx>
        <w:trPr>
          <w:trHeight w:val="1824" w:hRule="atLeast"/>
        </w:trPr>
        <w:tc>
          <w:tcPr>
            <w:tcW w:w="709" w:type="dxa"/>
            <w:tcBorders>
              <w:top w:val="single" w:color="auto" w:sz="8" w:space="0"/>
              <w:left w:val="single" w:color="auto" w:sz="8" w:space="0"/>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ascii="宋体" w:hAnsi="宋体" w:cs="Segoe UI" w:eastAsiaTheme="minorEastAsia"/>
                <w:color w:val="333333"/>
                <w:kern w:val="0"/>
                <w:sz w:val="18"/>
                <w:szCs w:val="18"/>
                <w:lang w:val="en-US" w:eastAsia="zh-CN" w:bidi="ar-SA"/>
              </w:rPr>
            </w:pPr>
            <w:r>
              <w:rPr>
                <w:rFonts w:hint="eastAsia" w:ascii="宋体" w:hAnsi="宋体" w:cs="Segoe UI"/>
                <w:color w:val="000000"/>
                <w:kern w:val="0"/>
                <w:sz w:val="18"/>
                <w:szCs w:val="18"/>
              </w:rPr>
              <w:t>2</w:t>
            </w:r>
          </w:p>
        </w:tc>
        <w:tc>
          <w:tcPr>
            <w:tcW w:w="1134" w:type="dxa"/>
            <w:tcBorders>
              <w:top w:val="single" w:color="auto" w:sz="8"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ascii="宋体" w:hAnsi="宋体" w:cs="Segoe UI"/>
                <w:color w:val="000000"/>
                <w:kern w:val="0"/>
                <w:sz w:val="18"/>
                <w:szCs w:val="18"/>
              </w:rPr>
            </w:pPr>
            <w:r>
              <w:rPr>
                <w:rFonts w:hint="eastAsia" w:ascii="宋体" w:hAnsi="宋体" w:cs="Segoe UI"/>
                <w:color w:val="000000"/>
                <w:kern w:val="0"/>
                <w:sz w:val="18"/>
                <w:szCs w:val="18"/>
              </w:rPr>
              <w:t>技术指标</w:t>
            </w:r>
          </w:p>
          <w:p>
            <w:pPr>
              <w:widowControl/>
              <w:wordWrap w:val="0"/>
              <w:spacing w:line="270" w:lineRule="atLeast"/>
              <w:jc w:val="center"/>
              <w:rPr>
                <w:rFonts w:ascii="宋体" w:hAnsi="宋体" w:cs="Segoe UI" w:eastAsiaTheme="minorEastAsia"/>
                <w:color w:val="333333"/>
                <w:kern w:val="0"/>
                <w:sz w:val="18"/>
                <w:szCs w:val="18"/>
                <w:lang w:val="en-US" w:eastAsia="zh-CN" w:bidi="ar-SA"/>
              </w:rPr>
            </w:pPr>
            <w:r>
              <w:rPr>
                <w:rFonts w:hint="eastAsia" w:ascii="宋体" w:hAnsi="宋体" w:cs="Segoe UI"/>
                <w:color w:val="000000"/>
                <w:kern w:val="0"/>
                <w:sz w:val="18"/>
                <w:szCs w:val="18"/>
                <w:lang w:val="en-US" w:eastAsia="zh-CN"/>
              </w:rPr>
              <w:t>40</w:t>
            </w:r>
            <w:r>
              <w:rPr>
                <w:rFonts w:hint="eastAsia" w:ascii="宋体" w:hAnsi="宋体" w:cs="Segoe UI"/>
                <w:color w:val="000000"/>
                <w:kern w:val="0"/>
                <w:sz w:val="18"/>
                <w:szCs w:val="18"/>
              </w:rPr>
              <w:t>%</w:t>
            </w:r>
          </w:p>
        </w:tc>
        <w:tc>
          <w:tcPr>
            <w:tcW w:w="567" w:type="dxa"/>
            <w:tcBorders>
              <w:top w:val="single" w:color="auto" w:sz="4" w:space="0"/>
              <w:left w:val="nil"/>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hint="default" w:ascii="宋体" w:hAnsi="宋体" w:eastAsia="宋体" w:cs="Segoe UI"/>
                <w:color w:val="333333"/>
                <w:kern w:val="0"/>
                <w:sz w:val="18"/>
                <w:szCs w:val="18"/>
                <w:lang w:val="en-US" w:eastAsia="zh-CN" w:bidi="ar-SA"/>
              </w:rPr>
            </w:pPr>
            <w:r>
              <w:rPr>
                <w:rFonts w:hint="eastAsia" w:ascii="宋体" w:hAnsi="宋体" w:cs="Segoe UI"/>
                <w:color w:val="000000"/>
                <w:kern w:val="0"/>
                <w:sz w:val="18"/>
                <w:szCs w:val="18"/>
                <w:lang w:val="en-US" w:eastAsia="zh-CN"/>
              </w:rPr>
              <w:t>40</w:t>
            </w:r>
          </w:p>
        </w:tc>
        <w:tc>
          <w:tcPr>
            <w:tcW w:w="4253"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left"/>
              <w:rPr>
                <w:rFonts w:ascii="宋体" w:hAnsi="宋体" w:cs="Segoe UI" w:eastAsiaTheme="minorEastAsia"/>
                <w:kern w:val="0"/>
                <w:sz w:val="18"/>
                <w:szCs w:val="18"/>
                <w:lang w:val="en-US" w:eastAsia="zh-CN" w:bidi="ar-SA"/>
              </w:rPr>
            </w:pPr>
            <w:r>
              <w:rPr>
                <w:rFonts w:hint="eastAsia" w:ascii="宋体" w:hAnsi="宋体" w:cs="宋体"/>
                <w:kern w:val="0"/>
                <w:sz w:val="18"/>
                <w:szCs w:val="18"/>
              </w:rPr>
              <w:t>投标人提供的试剂耗材的技术参数完全符合招标文件要求，没有负偏离得</w:t>
            </w:r>
            <w:r>
              <w:rPr>
                <w:rFonts w:hint="eastAsia" w:ascii="宋体" w:hAnsi="宋体" w:cs="宋体"/>
                <w:color w:val="FF0000"/>
                <w:kern w:val="0"/>
                <w:sz w:val="18"/>
                <w:szCs w:val="18"/>
                <w:lang w:val="en-US" w:eastAsia="zh-CN"/>
              </w:rPr>
              <w:t>40</w:t>
            </w:r>
            <w:r>
              <w:rPr>
                <w:rFonts w:hint="eastAsia" w:ascii="宋体" w:hAnsi="宋体" w:cs="宋体"/>
                <w:kern w:val="0"/>
                <w:sz w:val="18"/>
                <w:szCs w:val="18"/>
              </w:rPr>
              <w:t>分；非“*”条款技术参数不满足招标文件要求（负偏离），一次扣</w:t>
            </w:r>
            <w:r>
              <w:rPr>
                <w:rFonts w:hint="eastAsia" w:ascii="宋体" w:hAnsi="宋体" w:cs="宋体"/>
                <w:color w:val="FF0000"/>
                <w:kern w:val="0"/>
                <w:sz w:val="18"/>
                <w:szCs w:val="18"/>
                <w:lang w:val="en-US" w:eastAsia="zh-CN"/>
              </w:rPr>
              <w:t>2</w:t>
            </w:r>
            <w:r>
              <w:rPr>
                <w:rFonts w:hint="eastAsia" w:ascii="宋体" w:hAnsi="宋体" w:cs="宋体"/>
                <w:kern w:val="0"/>
                <w:sz w:val="18"/>
                <w:szCs w:val="18"/>
              </w:rPr>
              <w:t>分，扣完为止。</w:t>
            </w:r>
          </w:p>
        </w:tc>
        <w:tc>
          <w:tcPr>
            <w:tcW w:w="326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left"/>
              <w:rPr>
                <w:rFonts w:ascii="宋体" w:hAnsi="宋体" w:cs="Segoe UI" w:eastAsiaTheme="minorEastAsia"/>
                <w:kern w:val="0"/>
                <w:sz w:val="18"/>
                <w:szCs w:val="18"/>
                <w:lang w:val="en-US" w:eastAsia="zh-CN" w:bidi="ar-SA"/>
              </w:rPr>
            </w:pPr>
            <w:r>
              <w:rPr>
                <w:rFonts w:hint="eastAsia" w:ascii="宋体" w:hAnsi="宋体" w:cs="Segoe UI"/>
                <w:kern w:val="0"/>
                <w:sz w:val="18"/>
                <w:szCs w:val="18"/>
              </w:rPr>
              <w:t> </w:t>
            </w:r>
          </w:p>
        </w:tc>
      </w:tr>
      <w:tr>
        <w:tblPrEx>
          <w:tblCellMar>
            <w:top w:w="0" w:type="dxa"/>
            <w:left w:w="0" w:type="dxa"/>
            <w:bottom w:w="0" w:type="dxa"/>
            <w:right w:w="0" w:type="dxa"/>
          </w:tblCellMar>
        </w:tblPrEx>
        <w:trPr>
          <w:trHeight w:val="1114" w:hRule="atLeast"/>
        </w:trPr>
        <w:tc>
          <w:tcPr>
            <w:tcW w:w="709" w:type="dxa"/>
            <w:tcBorders>
              <w:top w:val="single" w:color="auto" w:sz="8" w:space="0"/>
              <w:left w:val="single" w:color="auto" w:sz="8" w:space="0"/>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hint="eastAsia" w:ascii="宋体" w:hAnsi="宋体" w:cs="Segoe UI" w:eastAsiaTheme="minorEastAsia"/>
                <w:color w:val="000000"/>
                <w:kern w:val="0"/>
                <w:sz w:val="18"/>
                <w:szCs w:val="18"/>
                <w:lang w:val="en-US" w:eastAsia="zh-CN" w:bidi="ar-SA"/>
              </w:rPr>
            </w:pPr>
            <w:r>
              <w:rPr>
                <w:rFonts w:hint="eastAsia" w:ascii="宋体" w:hAnsi="宋体" w:cs="Segoe UI"/>
                <w:color w:val="000000"/>
                <w:kern w:val="0"/>
                <w:sz w:val="18"/>
                <w:szCs w:val="18"/>
              </w:rPr>
              <w:t>3</w:t>
            </w:r>
          </w:p>
        </w:tc>
        <w:tc>
          <w:tcPr>
            <w:tcW w:w="1134" w:type="dxa"/>
            <w:tcBorders>
              <w:top w:val="single" w:color="auto" w:sz="8"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hint="eastAsia" w:ascii="宋体" w:hAnsi="宋体" w:cs="Segoe UI"/>
                <w:color w:val="000000"/>
                <w:kern w:val="0"/>
                <w:sz w:val="18"/>
                <w:szCs w:val="18"/>
              </w:rPr>
            </w:pPr>
            <w:r>
              <w:rPr>
                <w:rFonts w:hint="eastAsia" w:ascii="宋体" w:hAnsi="宋体" w:cs="Segoe UI"/>
                <w:color w:val="000000"/>
                <w:kern w:val="0"/>
                <w:sz w:val="18"/>
                <w:szCs w:val="18"/>
              </w:rPr>
              <w:t>样品评分</w:t>
            </w:r>
          </w:p>
          <w:p>
            <w:pPr>
              <w:widowControl/>
              <w:wordWrap w:val="0"/>
              <w:spacing w:line="270" w:lineRule="atLeast"/>
              <w:jc w:val="center"/>
              <w:rPr>
                <w:rFonts w:hint="eastAsia" w:ascii="宋体" w:hAnsi="宋体" w:cs="Segoe UI" w:eastAsiaTheme="minorEastAsia"/>
                <w:color w:val="000000"/>
                <w:kern w:val="0"/>
                <w:sz w:val="18"/>
                <w:szCs w:val="18"/>
                <w:lang w:val="en-US" w:eastAsia="zh-CN" w:bidi="ar-SA"/>
              </w:rPr>
            </w:pPr>
            <w:r>
              <w:rPr>
                <w:rFonts w:hint="eastAsia" w:ascii="宋体" w:hAnsi="宋体" w:cs="Segoe UI"/>
                <w:color w:val="000000"/>
                <w:kern w:val="0"/>
                <w:sz w:val="18"/>
                <w:szCs w:val="18"/>
              </w:rPr>
              <w:t>12%</w:t>
            </w:r>
          </w:p>
        </w:tc>
        <w:tc>
          <w:tcPr>
            <w:tcW w:w="567" w:type="dxa"/>
            <w:tcBorders>
              <w:top w:val="single" w:color="auto" w:sz="4" w:space="0"/>
              <w:left w:val="nil"/>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hint="default" w:ascii="宋体" w:hAnsi="宋体" w:cs="Segoe UI" w:eastAsiaTheme="minorEastAsia"/>
                <w:color w:val="000000"/>
                <w:kern w:val="0"/>
                <w:sz w:val="18"/>
                <w:szCs w:val="18"/>
                <w:lang w:val="en-US" w:eastAsia="zh-CN" w:bidi="ar-SA"/>
              </w:rPr>
            </w:pPr>
            <w:r>
              <w:rPr>
                <w:rFonts w:hint="eastAsia" w:ascii="宋体" w:hAnsi="宋体" w:cs="Segoe UI"/>
                <w:color w:val="000000"/>
                <w:kern w:val="0"/>
                <w:sz w:val="18"/>
                <w:szCs w:val="18"/>
              </w:rPr>
              <w:t>12</w:t>
            </w:r>
          </w:p>
        </w:tc>
        <w:tc>
          <w:tcPr>
            <w:tcW w:w="4253"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ordWrap w:val="0"/>
              <w:spacing w:line="270" w:lineRule="atLeast"/>
              <w:jc w:val="left"/>
              <w:rPr>
                <w:rFonts w:hint="eastAsia" w:ascii="宋体" w:hAnsi="宋体" w:cs="宋体" w:eastAsiaTheme="minorEastAsia"/>
                <w:kern w:val="0"/>
                <w:sz w:val="18"/>
                <w:szCs w:val="18"/>
                <w:lang w:val="en-US" w:eastAsia="zh-CN" w:bidi="ar-SA"/>
              </w:rPr>
            </w:pPr>
            <w:r>
              <w:rPr>
                <w:rFonts w:hint="eastAsia" w:ascii="宋体" w:hAnsi="宋体" w:cs="宋体"/>
                <w:kern w:val="0"/>
                <w:sz w:val="18"/>
                <w:szCs w:val="18"/>
              </w:rPr>
              <w:t>根据响应产品样品及产品说明书，从样品的外观、材质、性能3个方面进行评价，每有1个方面不符合临床需求的扣4分，扣完为止。未提供样品的不得分。</w:t>
            </w:r>
          </w:p>
        </w:tc>
        <w:tc>
          <w:tcPr>
            <w:tcW w:w="326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ordWrap w:val="0"/>
              <w:spacing w:line="270" w:lineRule="atLeast"/>
              <w:jc w:val="left"/>
              <w:rPr>
                <w:rFonts w:hint="eastAsia" w:ascii="宋体" w:hAnsi="宋体" w:cs="宋体" w:eastAsiaTheme="minorEastAsia"/>
                <w:kern w:val="0"/>
                <w:sz w:val="18"/>
                <w:szCs w:val="18"/>
                <w:lang w:val="en-US" w:eastAsia="zh-CN" w:bidi="ar-SA"/>
              </w:rPr>
            </w:pPr>
            <w:r>
              <w:rPr>
                <w:rFonts w:hint="eastAsia" w:ascii="宋体" w:hAnsi="宋体" w:cs="宋体"/>
                <w:kern w:val="0"/>
                <w:sz w:val="18"/>
                <w:szCs w:val="18"/>
              </w:rPr>
              <w:t>样品的供应商名称或生产厂家名称或品牌等字样及图案遮挡不全不得分。</w:t>
            </w:r>
          </w:p>
        </w:tc>
      </w:tr>
      <w:tr>
        <w:tblPrEx>
          <w:tblCellMar>
            <w:top w:w="0" w:type="dxa"/>
            <w:left w:w="0" w:type="dxa"/>
            <w:bottom w:w="0" w:type="dxa"/>
            <w:right w:w="0" w:type="dxa"/>
          </w:tblCellMar>
        </w:tblPrEx>
        <w:trPr>
          <w:trHeight w:val="1066" w:hRule="atLeast"/>
        </w:trPr>
        <w:tc>
          <w:tcPr>
            <w:tcW w:w="709" w:type="dxa"/>
            <w:tcBorders>
              <w:top w:val="single" w:color="auto" w:sz="4" w:space="0"/>
              <w:left w:val="single" w:color="auto" w:sz="8" w:space="0"/>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hint="eastAsia" w:ascii="宋体" w:hAnsi="宋体" w:cs="Segoe UI" w:eastAsiaTheme="minorEastAsia"/>
                <w:color w:val="333333"/>
                <w:kern w:val="0"/>
                <w:sz w:val="18"/>
                <w:szCs w:val="18"/>
                <w:lang w:val="en-US" w:eastAsia="zh-CN" w:bidi="ar-SA"/>
              </w:rPr>
            </w:pPr>
            <w:r>
              <w:rPr>
                <w:rFonts w:hint="eastAsia" w:ascii="宋体" w:hAnsi="宋体" w:cs="Segoe UI"/>
                <w:color w:val="000000"/>
                <w:kern w:val="0"/>
                <w:sz w:val="18"/>
                <w:szCs w:val="18"/>
              </w:rPr>
              <w:t>4</w:t>
            </w:r>
          </w:p>
        </w:tc>
        <w:tc>
          <w:tcPr>
            <w:tcW w:w="1134"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hint="eastAsia" w:ascii="宋体" w:hAnsi="宋体" w:cs="Segoe UI"/>
                <w:color w:val="000000"/>
                <w:kern w:val="0"/>
                <w:sz w:val="18"/>
                <w:szCs w:val="18"/>
              </w:rPr>
            </w:pPr>
            <w:r>
              <w:rPr>
                <w:rFonts w:hint="eastAsia" w:ascii="宋体" w:hAnsi="宋体" w:cs="Segoe UI"/>
                <w:color w:val="000000"/>
                <w:kern w:val="0"/>
                <w:sz w:val="18"/>
                <w:szCs w:val="18"/>
              </w:rPr>
              <w:t>供应商能力</w:t>
            </w:r>
          </w:p>
          <w:p>
            <w:pPr>
              <w:widowControl/>
              <w:wordWrap w:val="0"/>
              <w:spacing w:line="270" w:lineRule="atLeast"/>
              <w:jc w:val="center"/>
              <w:rPr>
                <w:rFonts w:ascii="宋体" w:hAnsi="宋体" w:cs="Segoe UI" w:eastAsiaTheme="minorEastAsia"/>
                <w:color w:val="000000"/>
                <w:kern w:val="0"/>
                <w:sz w:val="18"/>
                <w:szCs w:val="18"/>
                <w:lang w:val="en-US" w:eastAsia="zh-CN" w:bidi="ar-SA"/>
              </w:rPr>
            </w:pPr>
            <w:r>
              <w:rPr>
                <w:rFonts w:hint="eastAsia" w:ascii="宋体" w:hAnsi="宋体" w:cs="Segoe UI"/>
                <w:color w:val="000000"/>
                <w:kern w:val="0"/>
                <w:sz w:val="18"/>
                <w:szCs w:val="18"/>
                <w:lang w:val="en-US" w:eastAsia="zh-CN"/>
              </w:rPr>
              <w:t>12</w:t>
            </w:r>
            <w:r>
              <w:rPr>
                <w:rFonts w:hint="eastAsia" w:ascii="宋体" w:hAnsi="宋体" w:cs="Segoe UI"/>
                <w:color w:val="000000"/>
                <w:kern w:val="0"/>
                <w:sz w:val="18"/>
                <w:szCs w:val="18"/>
              </w:rPr>
              <w:t>%</w:t>
            </w:r>
          </w:p>
        </w:tc>
        <w:tc>
          <w:tcPr>
            <w:tcW w:w="567"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hint="eastAsia" w:ascii="宋体" w:hAnsi="宋体" w:eastAsia="宋体" w:cs="Segoe UI"/>
                <w:color w:val="333333"/>
                <w:kern w:val="0"/>
                <w:sz w:val="18"/>
                <w:szCs w:val="18"/>
                <w:lang w:val="en-US" w:eastAsia="zh-CN" w:bidi="ar-SA"/>
              </w:rPr>
            </w:pPr>
            <w:r>
              <w:rPr>
                <w:rFonts w:hint="eastAsia" w:ascii="宋体" w:hAnsi="宋体" w:cs="Segoe UI"/>
                <w:color w:val="333333"/>
                <w:kern w:val="0"/>
                <w:sz w:val="18"/>
                <w:szCs w:val="18"/>
                <w:lang w:val="en-US" w:eastAsia="zh-CN"/>
              </w:rPr>
              <w:t>12</w:t>
            </w:r>
          </w:p>
        </w:tc>
        <w:tc>
          <w:tcPr>
            <w:tcW w:w="4253"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left"/>
              <w:rPr>
                <w:rFonts w:hint="eastAsia" w:ascii="宋体" w:hAnsi="宋体" w:eastAsia="宋体" w:cs="宋体"/>
                <w:color w:val="333333"/>
                <w:kern w:val="0"/>
                <w:sz w:val="18"/>
                <w:szCs w:val="18"/>
                <w:lang w:val="en-US" w:eastAsia="zh-CN" w:bidi="ar-SA"/>
              </w:rPr>
            </w:pPr>
            <w:r>
              <w:rPr>
                <w:rFonts w:hint="eastAsia" w:ascii="宋体" w:hAnsi="宋体" w:cs="宋体"/>
                <w:color w:val="000000"/>
                <w:kern w:val="0"/>
                <w:sz w:val="18"/>
                <w:szCs w:val="18"/>
              </w:rPr>
              <w:t>需提供投标</w:t>
            </w:r>
            <w:r>
              <w:rPr>
                <w:rFonts w:hint="eastAsia" w:ascii="宋体" w:hAnsi="宋体" w:cs="宋体"/>
                <w:color w:val="000000"/>
                <w:kern w:val="0"/>
                <w:sz w:val="18"/>
                <w:szCs w:val="18"/>
                <w:lang w:eastAsia="zh-CN"/>
              </w:rPr>
              <w:t>人</w:t>
            </w:r>
            <w:r>
              <w:rPr>
                <w:rFonts w:hint="eastAsia" w:ascii="宋体" w:hAnsi="宋体" w:cs="宋体"/>
                <w:color w:val="000000"/>
                <w:kern w:val="0"/>
                <w:sz w:val="18"/>
                <w:szCs w:val="18"/>
              </w:rPr>
              <w:t>20</w:t>
            </w:r>
            <w:r>
              <w:rPr>
                <w:rFonts w:hint="eastAsia" w:ascii="宋体" w:hAnsi="宋体" w:cs="宋体"/>
                <w:color w:val="000000"/>
                <w:kern w:val="0"/>
                <w:sz w:val="18"/>
                <w:szCs w:val="18"/>
                <w:lang w:val="en-US" w:eastAsia="zh-CN"/>
              </w:rPr>
              <w:t>20</w:t>
            </w:r>
            <w:r>
              <w:rPr>
                <w:rFonts w:hint="eastAsia" w:ascii="宋体" w:hAnsi="宋体" w:cs="宋体"/>
                <w:color w:val="000000"/>
                <w:kern w:val="0"/>
                <w:sz w:val="18"/>
                <w:szCs w:val="18"/>
              </w:rPr>
              <w:t>年以来</w:t>
            </w:r>
            <w:r>
              <w:rPr>
                <w:rFonts w:hint="eastAsia" w:ascii="宋体" w:hAnsi="宋体" w:cs="宋体"/>
                <w:color w:val="000000"/>
                <w:kern w:val="0"/>
                <w:sz w:val="18"/>
                <w:szCs w:val="18"/>
                <w:lang w:eastAsia="zh-CN"/>
              </w:rPr>
              <w:t>在</w:t>
            </w:r>
            <w:r>
              <w:rPr>
                <w:rFonts w:hint="eastAsia" w:ascii="宋体" w:hAnsi="宋体" w:cs="宋体"/>
                <w:color w:val="000000"/>
                <w:kern w:val="0"/>
                <w:sz w:val="18"/>
                <w:szCs w:val="18"/>
              </w:rPr>
              <w:t>国内三甲医疗机构</w:t>
            </w:r>
            <w:r>
              <w:rPr>
                <w:rFonts w:hint="eastAsia" w:ascii="宋体" w:hAnsi="宋体" w:cs="宋体"/>
                <w:color w:val="000000"/>
                <w:kern w:val="0"/>
                <w:sz w:val="18"/>
                <w:szCs w:val="18"/>
                <w:lang w:eastAsia="zh-CN"/>
              </w:rPr>
              <w:t>销售投标产品的业绩证明</w:t>
            </w:r>
            <w:r>
              <w:rPr>
                <w:rFonts w:hint="eastAsia" w:ascii="宋体" w:hAnsi="宋体" w:cs="宋体"/>
                <w:color w:val="000000"/>
                <w:kern w:val="0"/>
                <w:sz w:val="18"/>
                <w:szCs w:val="18"/>
              </w:rPr>
              <w:t>，每提供1家三甲医疗机构得</w:t>
            </w:r>
            <w:r>
              <w:rPr>
                <w:rFonts w:hint="eastAsia" w:ascii="宋体" w:hAnsi="宋体" w:cs="宋体"/>
                <w:color w:val="000000"/>
                <w:kern w:val="0"/>
                <w:sz w:val="18"/>
                <w:szCs w:val="18"/>
                <w:lang w:val="en-US" w:eastAsia="zh-CN"/>
              </w:rPr>
              <w:t>2</w:t>
            </w:r>
            <w:r>
              <w:rPr>
                <w:rFonts w:hint="eastAsia" w:ascii="宋体" w:hAnsi="宋体" w:cs="宋体"/>
                <w:color w:val="000000"/>
                <w:kern w:val="0"/>
                <w:sz w:val="18"/>
                <w:szCs w:val="18"/>
              </w:rPr>
              <w:t>分，最多</w:t>
            </w:r>
            <w:r>
              <w:rPr>
                <w:rFonts w:hint="eastAsia" w:ascii="宋体" w:hAnsi="宋体" w:cs="宋体"/>
                <w:color w:val="000000"/>
                <w:kern w:val="0"/>
                <w:sz w:val="18"/>
                <w:szCs w:val="18"/>
                <w:lang w:val="en-US" w:eastAsia="zh-CN"/>
              </w:rPr>
              <w:t>12</w:t>
            </w:r>
            <w:r>
              <w:rPr>
                <w:rFonts w:hint="eastAsia" w:ascii="宋体" w:hAnsi="宋体" w:cs="宋体"/>
                <w:color w:val="000000"/>
                <w:kern w:val="0"/>
                <w:sz w:val="18"/>
                <w:szCs w:val="18"/>
              </w:rPr>
              <w:t>分</w:t>
            </w:r>
            <w:r>
              <w:rPr>
                <w:rFonts w:hint="eastAsia" w:ascii="宋体" w:hAnsi="宋体" w:cs="宋体"/>
                <w:color w:val="000000"/>
                <w:kern w:val="0"/>
                <w:sz w:val="18"/>
                <w:szCs w:val="18"/>
                <w:lang w:eastAsia="zh-CN"/>
              </w:rPr>
              <w:t>；</w:t>
            </w:r>
            <w:bookmarkStart w:id="1" w:name="_GoBack"/>
            <w:bookmarkEnd w:id="1"/>
          </w:p>
        </w:tc>
        <w:tc>
          <w:tcPr>
            <w:tcW w:w="3260"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left"/>
              <w:rPr>
                <w:rFonts w:hint="eastAsia" w:ascii="宋体" w:hAnsi="宋体" w:cs="Segoe UI"/>
                <w:color w:val="000000"/>
                <w:kern w:val="0"/>
                <w:sz w:val="18"/>
                <w:szCs w:val="18"/>
              </w:rPr>
            </w:pPr>
            <w:r>
              <w:rPr>
                <w:rFonts w:hint="eastAsia" w:ascii="宋体" w:hAnsi="宋体" w:cs="Segoe UI"/>
                <w:color w:val="000000"/>
                <w:kern w:val="0"/>
                <w:sz w:val="18"/>
                <w:szCs w:val="18"/>
              </w:rPr>
              <w:t>以下三项材料均可作为依据：</w:t>
            </w:r>
          </w:p>
          <w:p>
            <w:pPr>
              <w:widowControl/>
              <w:wordWrap w:val="0"/>
              <w:spacing w:line="270" w:lineRule="atLeast"/>
              <w:jc w:val="left"/>
              <w:rPr>
                <w:rFonts w:hint="eastAsia" w:ascii="宋体" w:hAnsi="宋体" w:cs="Segoe UI"/>
                <w:color w:val="000000"/>
                <w:kern w:val="0"/>
                <w:sz w:val="18"/>
                <w:szCs w:val="18"/>
              </w:rPr>
            </w:pPr>
            <w:r>
              <w:rPr>
                <w:rFonts w:hint="eastAsia" w:ascii="宋体" w:hAnsi="宋体" w:cs="Segoe UI"/>
                <w:color w:val="000000"/>
                <w:kern w:val="0"/>
                <w:sz w:val="18"/>
                <w:szCs w:val="18"/>
              </w:rPr>
              <w:t>1.合同复印件；</w:t>
            </w:r>
          </w:p>
          <w:p>
            <w:pPr>
              <w:widowControl/>
              <w:wordWrap w:val="0"/>
              <w:spacing w:line="270" w:lineRule="atLeast"/>
              <w:jc w:val="left"/>
              <w:rPr>
                <w:rFonts w:hint="eastAsia" w:ascii="宋体" w:hAnsi="宋体" w:cs="Segoe UI"/>
                <w:color w:val="000000"/>
                <w:kern w:val="0"/>
                <w:sz w:val="18"/>
                <w:szCs w:val="18"/>
              </w:rPr>
            </w:pPr>
            <w:r>
              <w:rPr>
                <w:rFonts w:hint="eastAsia" w:ascii="宋体" w:hAnsi="宋体" w:cs="Segoe UI"/>
                <w:color w:val="000000"/>
                <w:kern w:val="0"/>
                <w:sz w:val="18"/>
                <w:szCs w:val="18"/>
              </w:rPr>
              <w:t>2.中标通知书；</w:t>
            </w:r>
          </w:p>
          <w:p>
            <w:pPr>
              <w:widowControl/>
              <w:wordWrap w:val="0"/>
              <w:spacing w:line="270" w:lineRule="atLeast"/>
              <w:jc w:val="left"/>
              <w:rPr>
                <w:rFonts w:ascii="宋体" w:hAnsi="宋体" w:cs="Segoe UI" w:eastAsiaTheme="minorEastAsia"/>
                <w:color w:val="000000"/>
                <w:kern w:val="0"/>
                <w:sz w:val="18"/>
                <w:szCs w:val="18"/>
                <w:lang w:val="en-US" w:eastAsia="zh-CN" w:bidi="ar-SA"/>
              </w:rPr>
            </w:pPr>
            <w:r>
              <w:rPr>
                <w:rFonts w:hint="eastAsia" w:ascii="宋体" w:hAnsi="宋体" w:cs="Segoe UI"/>
                <w:color w:val="000000"/>
                <w:kern w:val="0"/>
                <w:sz w:val="18"/>
                <w:szCs w:val="18"/>
              </w:rPr>
              <w:t>3.发票复印件（若发票复印件上无产品明细则需附销货清单）；</w:t>
            </w:r>
          </w:p>
        </w:tc>
      </w:tr>
      <w:tr>
        <w:tblPrEx>
          <w:tblCellMar>
            <w:top w:w="0" w:type="dxa"/>
            <w:left w:w="0" w:type="dxa"/>
            <w:bottom w:w="0" w:type="dxa"/>
            <w:right w:w="0" w:type="dxa"/>
          </w:tblCellMar>
        </w:tblPrEx>
        <w:trPr>
          <w:trHeight w:val="1066" w:hRule="atLeast"/>
        </w:trPr>
        <w:tc>
          <w:tcPr>
            <w:tcW w:w="709" w:type="dxa"/>
            <w:tcBorders>
              <w:top w:val="single" w:color="auto" w:sz="4" w:space="0"/>
              <w:left w:val="single" w:color="auto" w:sz="8" w:space="0"/>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hint="eastAsia" w:ascii="宋体" w:hAnsi="宋体" w:cs="Segoe UI" w:eastAsiaTheme="minorEastAsia"/>
                <w:color w:val="000000"/>
                <w:kern w:val="0"/>
                <w:sz w:val="18"/>
                <w:szCs w:val="18"/>
                <w:lang w:val="en-US" w:eastAsia="zh-CN" w:bidi="ar-SA"/>
              </w:rPr>
            </w:pPr>
            <w:r>
              <w:rPr>
                <w:rFonts w:hint="eastAsia" w:ascii="宋体" w:hAnsi="宋体" w:cs="Segoe UI"/>
                <w:color w:val="000000"/>
                <w:kern w:val="0"/>
                <w:sz w:val="18"/>
                <w:szCs w:val="18"/>
              </w:rPr>
              <w:t>5</w:t>
            </w:r>
          </w:p>
        </w:tc>
        <w:tc>
          <w:tcPr>
            <w:tcW w:w="1134"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hint="eastAsia" w:ascii="宋体" w:hAnsi="宋体" w:cs="宋体"/>
                <w:color w:val="000000"/>
                <w:kern w:val="0"/>
                <w:sz w:val="18"/>
                <w:szCs w:val="18"/>
              </w:rPr>
            </w:pPr>
            <w:r>
              <w:rPr>
                <w:rFonts w:hint="eastAsia" w:ascii="宋体" w:hAnsi="宋体" w:cs="宋体"/>
                <w:color w:val="000000"/>
                <w:kern w:val="0"/>
                <w:sz w:val="18"/>
                <w:szCs w:val="18"/>
              </w:rPr>
              <w:t>售后服务</w:t>
            </w:r>
          </w:p>
          <w:p>
            <w:pPr>
              <w:widowControl/>
              <w:wordWrap w:val="0"/>
              <w:spacing w:line="270" w:lineRule="atLeast"/>
              <w:jc w:val="center"/>
              <w:rPr>
                <w:rFonts w:hint="eastAsia" w:ascii="宋体" w:hAnsi="宋体" w:cs="Segoe UI" w:eastAsiaTheme="minorEastAsia"/>
                <w:color w:val="000000"/>
                <w:kern w:val="0"/>
                <w:sz w:val="18"/>
                <w:szCs w:val="18"/>
                <w:lang w:val="en-US" w:eastAsia="zh-CN" w:bidi="ar-SA"/>
              </w:rPr>
            </w:pPr>
            <w:r>
              <w:rPr>
                <w:rFonts w:hint="eastAsia" w:ascii="宋体" w:hAnsi="宋体" w:cs="宋体"/>
                <w:color w:val="000000"/>
                <w:kern w:val="0"/>
                <w:sz w:val="18"/>
                <w:szCs w:val="18"/>
              </w:rPr>
              <w:t>6%</w:t>
            </w:r>
          </w:p>
        </w:tc>
        <w:tc>
          <w:tcPr>
            <w:tcW w:w="567"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spacing w:line="320" w:lineRule="atLeast"/>
              <w:ind w:left="-105" w:leftChars="0" w:right="-107" w:rightChars="0"/>
              <w:jc w:val="center"/>
              <w:rPr>
                <w:rFonts w:hint="eastAsia" w:ascii="宋体" w:hAnsi="宋体" w:eastAsia="宋体" w:cs="Segoe UI"/>
                <w:color w:val="333333"/>
                <w:kern w:val="0"/>
                <w:sz w:val="18"/>
                <w:szCs w:val="18"/>
                <w:lang w:val="en-US" w:eastAsia="zh-CN" w:bidi="ar-SA"/>
              </w:rPr>
            </w:pPr>
            <w:r>
              <w:rPr>
                <w:rFonts w:hint="eastAsia" w:ascii="宋体" w:hAnsi="宋体" w:cs="Segoe UI"/>
                <w:color w:val="333333"/>
                <w:kern w:val="0"/>
                <w:sz w:val="18"/>
                <w:szCs w:val="18"/>
                <w:lang w:val="en-US" w:eastAsia="zh-CN"/>
              </w:rPr>
              <w:t>6</w:t>
            </w:r>
          </w:p>
        </w:tc>
        <w:tc>
          <w:tcPr>
            <w:tcW w:w="4253"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ordWrap w:val="0"/>
              <w:spacing w:line="270" w:lineRule="atLeast"/>
              <w:rPr>
                <w:rFonts w:hint="eastAsia" w:ascii="宋体" w:hAnsi="宋体" w:cs="Segoe UI"/>
                <w:color w:val="000000"/>
                <w:kern w:val="0"/>
                <w:sz w:val="18"/>
                <w:szCs w:val="18"/>
              </w:rPr>
            </w:pPr>
            <w:r>
              <w:rPr>
                <w:rFonts w:hint="eastAsia" w:ascii="宋体" w:hAnsi="宋体" w:cs="宋体"/>
                <w:kern w:val="0"/>
                <w:sz w:val="18"/>
                <w:szCs w:val="18"/>
                <w:lang w:bidi="ar"/>
              </w:rPr>
              <w:t>根据供应商提供的售后服务方案，包含：①售后流程及响应时间；②缺货应急方案；③产品使用培训计划三个方面进行评审，三方面提供完整且描述详细，符合本项目实际情况、有利于项目实施的得6分；</w:t>
            </w:r>
            <w:r>
              <w:rPr>
                <w:rFonts w:ascii="宋体" w:hAnsi="宋体" w:cs="Segoe UI"/>
                <w:color w:val="000000"/>
                <w:kern w:val="0"/>
                <w:sz w:val="18"/>
                <w:szCs w:val="18"/>
              </w:rPr>
              <w:t xml:space="preserve"> </w:t>
            </w:r>
          </w:p>
          <w:p>
            <w:pPr>
              <w:wordWrap w:val="0"/>
              <w:spacing w:line="270" w:lineRule="atLeast"/>
              <w:rPr>
                <w:rFonts w:ascii="宋体" w:hAnsi="宋体" w:cs="Segoe UI" w:eastAsiaTheme="minorEastAsia"/>
                <w:color w:val="000000"/>
                <w:kern w:val="0"/>
                <w:sz w:val="18"/>
                <w:szCs w:val="18"/>
                <w:lang w:val="en-US" w:eastAsia="zh-CN" w:bidi="ar-SA"/>
              </w:rPr>
            </w:pPr>
          </w:p>
        </w:tc>
        <w:tc>
          <w:tcPr>
            <w:tcW w:w="3260"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ordWrap w:val="0"/>
              <w:jc w:val="left"/>
              <w:rPr>
                <w:rFonts w:hint="eastAsia" w:ascii="宋体" w:hAnsi="宋体" w:cs="宋体"/>
                <w:kern w:val="0"/>
                <w:sz w:val="18"/>
                <w:szCs w:val="18"/>
                <w:lang w:bidi="ar"/>
              </w:rPr>
            </w:pPr>
            <w:r>
              <w:rPr>
                <w:rFonts w:hint="eastAsia" w:ascii="宋体" w:hAnsi="宋体" w:cs="宋体"/>
                <w:kern w:val="0"/>
                <w:sz w:val="18"/>
                <w:szCs w:val="18"/>
                <w:lang w:bidi="ar"/>
              </w:rPr>
              <w:t>每缺少一项或提供的方案与本项目无关的扣2分；每有一项存在缺陷或漏洞的，且不利于项目实施的扣1分，分值扣完为止。</w:t>
            </w:r>
          </w:p>
          <w:p>
            <w:pPr>
              <w:wordWrap w:val="0"/>
              <w:jc w:val="left"/>
              <w:rPr>
                <w:rFonts w:ascii="宋体" w:hAnsi="宋体" w:cs="Segoe UI" w:eastAsiaTheme="minorEastAsia"/>
                <w:color w:val="000000"/>
                <w:kern w:val="0"/>
                <w:sz w:val="18"/>
                <w:szCs w:val="18"/>
                <w:lang w:val="en-US" w:eastAsia="zh-CN" w:bidi="ar-SA"/>
              </w:rPr>
            </w:pPr>
          </w:p>
        </w:tc>
      </w:tr>
    </w:tbl>
    <w:p>
      <w:pPr>
        <w:widowControl/>
        <w:shd w:val="clear" w:color="auto" w:fill="FFFFFF"/>
        <w:wordWrap w:val="0"/>
        <w:spacing w:line="400" w:lineRule="atLeast"/>
        <w:jc w:val="left"/>
        <w:rPr>
          <w:rFonts w:ascii="仿宋_GB2312" w:hAnsi="Segoe UI" w:eastAsia="仿宋_GB2312" w:cs="Segoe UI"/>
          <w:b/>
          <w:bCs/>
          <w:color w:val="333333"/>
          <w:kern w:val="0"/>
          <w:sz w:val="28"/>
          <w:szCs w:val="28"/>
        </w:rPr>
      </w:pPr>
    </w:p>
    <w:p>
      <w:pPr>
        <w:widowControl/>
        <w:jc w:val="left"/>
        <w:rPr>
          <w:rFonts w:ascii="仿宋_GB2312" w:hAnsi="Segoe UI" w:eastAsia="仿宋_GB2312" w:cs="Segoe UI"/>
          <w:b/>
          <w:bCs/>
          <w:color w:val="333333"/>
          <w:kern w:val="0"/>
          <w:sz w:val="28"/>
          <w:szCs w:val="28"/>
        </w:rPr>
      </w:pPr>
    </w:p>
    <w:p>
      <w:pPr>
        <w:widowControl/>
        <w:jc w:val="left"/>
        <w:rPr>
          <w:rFonts w:ascii="仿宋_GB2312" w:hAnsi="Segoe UI" w:eastAsia="仿宋_GB2312" w:cs="Segoe UI"/>
          <w:b/>
          <w:bCs/>
          <w:color w:val="333333"/>
          <w:kern w:val="0"/>
          <w:sz w:val="28"/>
          <w:szCs w:val="28"/>
        </w:rPr>
      </w:pPr>
      <w:r>
        <w:rPr>
          <w:rFonts w:ascii="仿宋_GB2312" w:hAnsi="Segoe UI" w:eastAsia="仿宋_GB2312" w:cs="Segoe UI"/>
          <w:b/>
          <w:bCs/>
          <w:color w:val="333333"/>
          <w:kern w:val="0"/>
          <w:sz w:val="28"/>
          <w:szCs w:val="28"/>
        </w:rPr>
        <w:br w:type="page"/>
      </w:r>
    </w:p>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8"/>
          <w:szCs w:val="28"/>
        </w:rPr>
        <w:t>附件3：采购文件书装订顺序</w:t>
      </w:r>
    </w:p>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jc w:val="center"/>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采购文件书装订顺序</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1、封面（公司、项目、联系人、联系方式）</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2、目录</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3、品目及报价表（格式见附件3）</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4、规格型号、配置及偏离表（格式见附件3）</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5、企业营业执照（复印件）</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6、</w:t>
      </w:r>
      <w:r>
        <w:rPr>
          <w:rFonts w:hint="eastAsia" w:ascii="仿宋_GB2312" w:hAnsi="Segoe UI" w:eastAsia="仿宋_GB2312" w:cs="Segoe UI"/>
          <w:color w:val="333333"/>
          <w:kern w:val="0"/>
          <w:sz w:val="24"/>
          <w:szCs w:val="24"/>
        </w:rPr>
        <w:t>组织机构代码证、税务登记证（复印件）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7、法定代表人授权书（原件，格式见附件3）暨经办人授权书，法定代表人、经办人身份证（复印件）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8、生产厂家授权书（投标人不是生产厂家的）</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9、如是医疗器械，须提供“中华人民共和国医疗器械生产企业许可证”和“中华人民共和国医疗器械经营企业许可证”（复印件）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10、如是医疗器械，须提供“医疗器械产品注册证和注册登记表”（复印件）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11、如有产品质量和企业管理体系认证（考核），请提供的有效证明文件的复印或扫描件，质量管理体系认证包括FDA、CE、ISO等认证（提供中文翻译复印件）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12、质量检测中心或法定机构出具的产品检测报告，性能自测报告，出厂检验报告的复印或扫描件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13、如有其他证书：产品在技术、节能、安全、环保和自主创新方面获得的认证证书或制造厂家和产品所获国家级荣誉称号等复印或扫描件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14、产品如有执行标准请提供相应资料（提供产品注册标准：YZB等资料供评审）</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15、产品质量及货源保证书</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16、售后</w:t>
      </w:r>
      <w:r>
        <w:rPr>
          <w:rFonts w:hint="eastAsia" w:ascii="仿宋_GB2312" w:hAnsi="Segoe UI" w:eastAsia="仿宋_GB2312" w:cs="Segoe UI"/>
          <w:color w:val="333333"/>
          <w:kern w:val="0"/>
          <w:sz w:val="24"/>
          <w:szCs w:val="24"/>
        </w:rPr>
        <w:t>服务承诺书，包括质量保证范围，售后服务体系、人员培训计划等，并提供相关人员证明材料，要求见评分办法“售后服务”说明；</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17、如有，提供进口原材料证明书或产品报关资料等</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18、产品说明书或</w:t>
      </w:r>
      <w:r>
        <w:rPr>
          <w:rFonts w:hint="eastAsia" w:ascii="仿宋_GB2312" w:hAnsi="Segoe UI" w:eastAsia="仿宋_GB2312" w:cs="Segoe UI"/>
          <w:color w:val="333333"/>
          <w:kern w:val="0"/>
          <w:sz w:val="24"/>
          <w:szCs w:val="24"/>
        </w:rPr>
        <w:t>与投标医疗耗材型号一致的产品彩页资料和其他有关介绍资料。</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19、业绩证明文件（用户名单及联系人与联系方式，格式见附件3），并提供相应证明文件，要求见评分办法“业绩”说明。</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20、如有，国家规定的其它相关资质证明文件或其它涉及特许经营许可的须提供相关证书。如：卫生许可证、药品经营许可证、生产批件或新药证书等；</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21、</w:t>
      </w:r>
      <w:r>
        <w:rPr>
          <w:rFonts w:hint="eastAsia" w:ascii="仿宋_GB2312" w:hAnsi="Segoe UI" w:eastAsia="仿宋_GB2312" w:cs="Segoe UI"/>
          <w:color w:val="333333"/>
          <w:spacing w:val="8"/>
          <w:kern w:val="0"/>
          <w:sz w:val="24"/>
          <w:szCs w:val="24"/>
        </w:rPr>
        <w:t>封底</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注：请务必按以上顺序装订资料，如有非中文资料，请同时提供中文翻译件。</w:t>
      </w:r>
    </w:p>
    <w:p>
      <w:pPr>
        <w:widowControl/>
        <w:jc w:val="left"/>
        <w:rPr>
          <w:rFonts w:ascii="仿宋_GB2312" w:hAnsi="Segoe UI" w:eastAsia="仿宋_GB2312" w:cs="Segoe UI"/>
          <w:b/>
          <w:bCs/>
          <w:color w:val="333333"/>
          <w:kern w:val="0"/>
          <w:sz w:val="28"/>
          <w:szCs w:val="28"/>
        </w:rPr>
      </w:pPr>
      <w:r>
        <w:rPr>
          <w:rFonts w:ascii="仿宋_GB2312" w:hAnsi="Segoe UI" w:eastAsia="仿宋_GB2312" w:cs="Segoe UI"/>
          <w:b/>
          <w:bCs/>
          <w:color w:val="333333"/>
          <w:kern w:val="0"/>
          <w:sz w:val="28"/>
          <w:szCs w:val="28"/>
        </w:rPr>
        <w:br w:type="page"/>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8"/>
          <w:szCs w:val="28"/>
        </w:rPr>
        <w:t>附件4：主要表格格式</w:t>
      </w:r>
    </w:p>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附件4-1：</w:t>
      </w:r>
    </w:p>
    <w:p>
      <w:pPr>
        <w:widowControl/>
        <w:shd w:val="clear" w:color="auto" w:fill="FFFFFF"/>
        <w:wordWrap w:val="0"/>
        <w:spacing w:line="270" w:lineRule="atLeast"/>
        <w:jc w:val="center"/>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偏离表</w:t>
      </w:r>
    </w:p>
    <w:tbl>
      <w:tblPr>
        <w:tblStyle w:val="6"/>
        <w:tblW w:w="0" w:type="auto"/>
        <w:jc w:val="center"/>
        <w:tblLayout w:type="autofit"/>
        <w:tblCellMar>
          <w:top w:w="0" w:type="dxa"/>
          <w:left w:w="0" w:type="dxa"/>
          <w:bottom w:w="0" w:type="dxa"/>
          <w:right w:w="0" w:type="dxa"/>
        </w:tblCellMar>
      </w:tblPr>
      <w:tblGrid>
        <w:gridCol w:w="1103"/>
        <w:gridCol w:w="2448"/>
        <w:gridCol w:w="2448"/>
        <w:gridCol w:w="3062"/>
      </w:tblGrid>
      <w:tr>
        <w:tblPrEx>
          <w:tblCellMar>
            <w:top w:w="0" w:type="dxa"/>
            <w:left w:w="0" w:type="dxa"/>
            <w:bottom w:w="0" w:type="dxa"/>
            <w:right w:w="0" w:type="dxa"/>
          </w:tblCellMar>
        </w:tblPrEx>
        <w:trPr>
          <w:trHeight w:val="600" w:hRule="atLeast"/>
          <w:jc w:val="center"/>
        </w:trPr>
        <w:tc>
          <w:tcPr>
            <w:tcW w:w="121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序号</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招标要求</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投标响应</w:t>
            </w:r>
          </w:p>
        </w:tc>
        <w:tc>
          <w:tcPr>
            <w:tcW w:w="351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偏离及其影响</w:t>
            </w:r>
          </w:p>
        </w:tc>
      </w:tr>
      <w:tr>
        <w:tblPrEx>
          <w:tblCellMar>
            <w:top w:w="0" w:type="dxa"/>
            <w:left w:w="0" w:type="dxa"/>
            <w:bottom w:w="0" w:type="dxa"/>
            <w:right w:w="0" w:type="dxa"/>
          </w:tblCellMar>
        </w:tblPrEx>
        <w:trPr>
          <w:trHeight w:val="465"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450"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bl>
    <w:p>
      <w:pPr>
        <w:widowControl/>
        <w:shd w:val="clear" w:color="auto" w:fill="FFFFFF"/>
        <w:wordWrap w:val="0"/>
        <w:spacing w:line="270" w:lineRule="atLeast"/>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2"/>
        </w:rPr>
        <w:t>注：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2"/>
        </w:rPr>
        <w:t>法定代表人或授权代表签字：</w:t>
      </w:r>
    </w:p>
    <w:p>
      <w:pPr>
        <w:widowControl/>
        <w:shd w:val="clear" w:color="auto" w:fill="FFFFFF"/>
        <w:wordWrap w:val="0"/>
        <w:spacing w:line="270" w:lineRule="atLeast"/>
        <w:ind w:firstLine="360"/>
        <w:jc w:val="left"/>
        <w:rPr>
          <w:rFonts w:ascii="仿宋_GB2312" w:hAnsi="Segoe UI" w:eastAsia="仿宋_GB2312" w:cs="Segoe UI"/>
          <w:color w:val="333333"/>
          <w:kern w:val="0"/>
          <w:sz w:val="22"/>
        </w:rPr>
      </w:pPr>
      <w:r>
        <w:rPr>
          <w:rFonts w:hint="eastAsia" w:ascii="仿宋_GB2312" w:hAnsi="Segoe UI" w:eastAsia="仿宋_GB2312" w:cs="Segoe UI"/>
          <w:color w:val="333333"/>
          <w:kern w:val="0"/>
          <w:sz w:val="22"/>
        </w:rPr>
        <w:t>日期:</w:t>
      </w:r>
    </w:p>
    <w:p>
      <w:pPr>
        <w:widowControl/>
        <w:shd w:val="clear" w:color="auto" w:fill="FFFFFF"/>
        <w:wordWrap w:val="0"/>
        <w:spacing w:line="270" w:lineRule="atLeast"/>
        <w:jc w:val="left"/>
        <w:rPr>
          <w:rFonts w:ascii="仿宋_GB2312" w:hAnsi="Segoe UI" w:eastAsia="仿宋_GB2312" w:cs="Segoe UI"/>
          <w:color w:val="333333"/>
          <w:kern w:val="0"/>
          <w:sz w:val="22"/>
        </w:rPr>
      </w:pP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附件4-2：</w:t>
      </w:r>
    </w:p>
    <w:p>
      <w:pPr>
        <w:widowControl/>
        <w:shd w:val="clear" w:color="auto" w:fill="FFFFFF"/>
        <w:wordWrap w:val="0"/>
        <w:jc w:val="center"/>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8"/>
          <w:szCs w:val="28"/>
        </w:rPr>
        <w:t>用户情况表</w:t>
      </w:r>
    </w:p>
    <w:tbl>
      <w:tblPr>
        <w:tblStyle w:val="6"/>
        <w:tblW w:w="0" w:type="auto"/>
        <w:jc w:val="center"/>
        <w:tblLayout w:type="autofit"/>
        <w:tblCellMar>
          <w:top w:w="0" w:type="dxa"/>
          <w:left w:w="0" w:type="dxa"/>
          <w:bottom w:w="0" w:type="dxa"/>
          <w:right w:w="0" w:type="dxa"/>
        </w:tblCellMar>
      </w:tblPr>
      <w:tblGrid>
        <w:gridCol w:w="1755"/>
        <w:gridCol w:w="1860"/>
        <w:gridCol w:w="1260"/>
        <w:gridCol w:w="2160"/>
        <w:gridCol w:w="1080"/>
      </w:tblGrid>
      <w:tr>
        <w:tblPrEx>
          <w:tblCellMar>
            <w:top w:w="0" w:type="dxa"/>
            <w:left w:w="0" w:type="dxa"/>
            <w:bottom w:w="0" w:type="dxa"/>
            <w:right w:w="0" w:type="dxa"/>
          </w:tblCellMar>
        </w:tblPrEx>
        <w:trPr>
          <w:trHeight w:val="420" w:hRule="atLeast"/>
          <w:jc w:val="center"/>
        </w:trPr>
        <w:tc>
          <w:tcPr>
            <w:tcW w:w="1755"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省外省级以上单位用户</w:t>
            </w:r>
          </w:p>
        </w:tc>
        <w:tc>
          <w:tcPr>
            <w:tcW w:w="18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用户名称</w:t>
            </w: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合同时间</w:t>
            </w:r>
          </w:p>
        </w:tc>
        <w:tc>
          <w:tcPr>
            <w:tcW w:w="21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联系人及联系方式</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备注</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省内省级单位用户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省内其他用户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bl>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法定代表人或授权代表签字：</w:t>
      </w:r>
    </w:p>
    <w:p>
      <w:pPr>
        <w:widowControl/>
        <w:shd w:val="clear" w:color="auto" w:fill="FFFFFF"/>
        <w:wordWrap w:val="0"/>
        <w:spacing w:line="270" w:lineRule="atLeast"/>
        <w:ind w:firstLine="449"/>
        <w:jc w:val="left"/>
        <w:rPr>
          <w:rFonts w:ascii="仿宋_GB2312" w:hAnsi="Segoe UI" w:eastAsia="仿宋_GB2312" w:cs="Segoe UI"/>
          <w:b/>
          <w:bCs/>
          <w:color w:val="333333"/>
          <w:kern w:val="0"/>
          <w:sz w:val="24"/>
          <w:szCs w:val="24"/>
        </w:rPr>
      </w:pPr>
      <w:r>
        <w:rPr>
          <w:rFonts w:hint="eastAsia" w:ascii="仿宋_GB2312" w:hAnsi="Segoe UI" w:eastAsia="仿宋_GB2312" w:cs="Segoe UI"/>
          <w:color w:val="333333"/>
          <w:kern w:val="0"/>
          <w:sz w:val="24"/>
          <w:szCs w:val="24"/>
        </w:rPr>
        <w:t>日期</w:t>
      </w:r>
      <w:r>
        <w:rPr>
          <w:rFonts w:hint="eastAsia" w:ascii="仿宋_GB2312" w:hAnsi="Segoe UI" w:eastAsia="仿宋_GB2312" w:cs="Segoe UI"/>
          <w:b/>
          <w:bCs/>
          <w:color w:val="333333"/>
          <w:kern w:val="0"/>
          <w:sz w:val="24"/>
          <w:szCs w:val="24"/>
        </w:rPr>
        <w:t>:</w:t>
      </w:r>
    </w:p>
    <w:p>
      <w:pPr>
        <w:widowControl/>
        <w:shd w:val="clear" w:color="auto" w:fill="FFFFFF"/>
        <w:wordWrap w:val="0"/>
        <w:spacing w:line="270" w:lineRule="atLeast"/>
        <w:jc w:val="left"/>
        <w:rPr>
          <w:rFonts w:ascii="Segoe UI" w:hAnsi="Segoe UI" w:eastAsia="宋体" w:cs="Segoe UI"/>
          <w:color w:val="333333"/>
          <w:kern w:val="0"/>
          <w:sz w:val="18"/>
          <w:szCs w:val="18"/>
        </w:rPr>
      </w:pPr>
      <w:bookmarkStart w:id="0" w:name="_Toc95295163"/>
      <w:bookmarkEnd w:id="0"/>
      <w:r>
        <w:rPr>
          <w:rFonts w:hint="eastAsia" w:ascii="仿宋_GB2312" w:hAnsi="Segoe UI" w:eastAsia="仿宋_GB2312" w:cs="Segoe UI"/>
          <w:b/>
          <w:bCs/>
          <w:color w:val="333333"/>
          <w:kern w:val="0"/>
          <w:sz w:val="24"/>
          <w:szCs w:val="24"/>
        </w:rPr>
        <w:t>附件4-3：</w:t>
      </w:r>
    </w:p>
    <w:p>
      <w:pPr>
        <w:widowControl/>
        <w:shd w:val="clear" w:color="auto" w:fill="FFFFFF"/>
        <w:wordWrap w:val="0"/>
        <w:jc w:val="center"/>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品目及报价表</w:t>
      </w:r>
    </w:p>
    <w:tbl>
      <w:tblPr>
        <w:tblStyle w:val="6"/>
        <w:tblW w:w="11038" w:type="dxa"/>
        <w:jc w:val="center"/>
        <w:shd w:val="clear" w:color="auto" w:fill="FFFFFF"/>
        <w:tblLayout w:type="autofit"/>
        <w:tblCellMar>
          <w:top w:w="0" w:type="dxa"/>
          <w:left w:w="0" w:type="dxa"/>
          <w:bottom w:w="0" w:type="dxa"/>
          <w:right w:w="0" w:type="dxa"/>
        </w:tblCellMar>
      </w:tblPr>
      <w:tblGrid>
        <w:gridCol w:w="786"/>
        <w:gridCol w:w="1133"/>
        <w:gridCol w:w="1188"/>
        <w:gridCol w:w="804"/>
        <w:gridCol w:w="1663"/>
        <w:gridCol w:w="749"/>
        <w:gridCol w:w="1151"/>
        <w:gridCol w:w="2111"/>
        <w:gridCol w:w="1453"/>
      </w:tblGrid>
      <w:tr>
        <w:tblPrEx>
          <w:shd w:val="clear" w:color="auto" w:fill="FFFFFF"/>
          <w:tblCellMar>
            <w:top w:w="0" w:type="dxa"/>
            <w:left w:w="0" w:type="dxa"/>
            <w:bottom w:w="0" w:type="dxa"/>
            <w:right w:w="0" w:type="dxa"/>
          </w:tblCellMar>
        </w:tblPrEx>
        <w:trPr>
          <w:trHeight w:val="2351" w:hRule="atLeast"/>
          <w:jc w:val="center"/>
        </w:trPr>
        <w:tc>
          <w:tcPr>
            <w:tcW w:w="786"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宋体" w:hAnsi="宋体" w:eastAsia="宋体" w:cs="宋体"/>
                <w:color w:val="333333"/>
                <w:kern w:val="0"/>
                <w:sz w:val="18"/>
                <w:szCs w:val="18"/>
              </w:rPr>
            </w:pPr>
            <w:r>
              <w:rPr>
                <w:rFonts w:hint="eastAsia" w:ascii="宋体" w:hAnsi="宋体" w:eastAsia="宋体" w:cs="宋体"/>
                <w:color w:val="333333"/>
                <w:kern w:val="0"/>
                <w:sz w:val="18"/>
                <w:szCs w:val="18"/>
              </w:rPr>
              <w:t>序号</w:t>
            </w:r>
          </w:p>
        </w:tc>
        <w:tc>
          <w:tcPr>
            <w:tcW w:w="1133"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宋体"/>
                <w:color w:val="333333"/>
                <w:kern w:val="0"/>
                <w:sz w:val="18"/>
                <w:szCs w:val="18"/>
              </w:rPr>
            </w:pPr>
            <w:r>
              <w:rPr>
                <w:rFonts w:hint="eastAsia" w:ascii="宋体" w:hAnsi="宋体" w:eastAsia="宋体" w:cs="宋体"/>
                <w:color w:val="333333"/>
                <w:kern w:val="0"/>
                <w:sz w:val="18"/>
                <w:szCs w:val="18"/>
              </w:rPr>
              <w:t>产品名称</w:t>
            </w:r>
          </w:p>
        </w:tc>
        <w:tc>
          <w:tcPr>
            <w:tcW w:w="1188"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宋体"/>
                <w:color w:val="333333"/>
                <w:kern w:val="0"/>
                <w:sz w:val="18"/>
                <w:szCs w:val="18"/>
              </w:rPr>
            </w:pPr>
            <w:r>
              <w:rPr>
                <w:rFonts w:hint="eastAsia" w:ascii="宋体" w:hAnsi="宋体" w:eastAsia="宋体" w:cs="宋体"/>
                <w:color w:val="333333"/>
                <w:kern w:val="0"/>
                <w:sz w:val="18"/>
                <w:szCs w:val="18"/>
              </w:rPr>
              <w:t>制造商名称</w:t>
            </w:r>
          </w:p>
        </w:tc>
        <w:tc>
          <w:tcPr>
            <w:tcW w:w="804"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宋体"/>
                <w:color w:val="333333"/>
                <w:kern w:val="0"/>
                <w:sz w:val="18"/>
                <w:szCs w:val="18"/>
              </w:rPr>
            </w:pPr>
            <w:r>
              <w:rPr>
                <w:rFonts w:hint="eastAsia" w:ascii="宋体" w:hAnsi="宋体" w:eastAsia="宋体" w:cs="宋体"/>
                <w:color w:val="333333"/>
                <w:kern w:val="0"/>
                <w:sz w:val="18"/>
                <w:szCs w:val="18"/>
              </w:rPr>
              <w:t>品牌</w:t>
            </w:r>
          </w:p>
        </w:tc>
        <w:tc>
          <w:tcPr>
            <w:tcW w:w="1663"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宋体"/>
                <w:color w:val="333333"/>
                <w:kern w:val="0"/>
                <w:sz w:val="18"/>
                <w:szCs w:val="18"/>
              </w:rPr>
            </w:pPr>
            <w:r>
              <w:rPr>
                <w:rFonts w:hint="eastAsia" w:ascii="宋体" w:hAnsi="宋体" w:eastAsia="宋体" w:cs="宋体"/>
                <w:color w:val="333333"/>
                <w:kern w:val="0"/>
                <w:sz w:val="18"/>
                <w:szCs w:val="18"/>
              </w:rPr>
              <w:t>包装（小）规格、型号</w:t>
            </w:r>
          </w:p>
        </w:tc>
        <w:tc>
          <w:tcPr>
            <w:tcW w:w="749"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宋体"/>
                <w:color w:val="333333"/>
                <w:kern w:val="0"/>
                <w:sz w:val="18"/>
                <w:szCs w:val="18"/>
              </w:rPr>
            </w:pPr>
            <w:r>
              <w:rPr>
                <w:rFonts w:hint="eastAsia" w:ascii="宋体" w:hAnsi="宋体" w:eastAsia="宋体" w:cs="宋体"/>
                <w:color w:val="333333"/>
                <w:kern w:val="0"/>
                <w:sz w:val="18"/>
                <w:szCs w:val="18"/>
              </w:rPr>
              <w:t>单位</w:t>
            </w:r>
          </w:p>
        </w:tc>
        <w:tc>
          <w:tcPr>
            <w:tcW w:w="1151"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宋体"/>
                <w:color w:val="333333"/>
                <w:kern w:val="0"/>
                <w:sz w:val="18"/>
                <w:szCs w:val="18"/>
              </w:rPr>
            </w:pPr>
            <w:r>
              <w:rPr>
                <w:rFonts w:hint="eastAsia" w:ascii="宋体" w:hAnsi="宋体" w:eastAsia="宋体" w:cs="宋体"/>
                <w:color w:val="333333"/>
                <w:kern w:val="0"/>
                <w:sz w:val="18"/>
                <w:szCs w:val="18"/>
              </w:rPr>
              <w:t>成交单价（元）</w:t>
            </w:r>
          </w:p>
        </w:tc>
        <w:tc>
          <w:tcPr>
            <w:tcW w:w="2111"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宋体"/>
                <w:color w:val="333333"/>
                <w:kern w:val="0"/>
                <w:sz w:val="18"/>
                <w:szCs w:val="18"/>
              </w:rPr>
            </w:pPr>
            <w:r>
              <w:rPr>
                <w:rFonts w:hint="eastAsia" w:ascii="宋体" w:hAnsi="宋体" w:eastAsia="宋体" w:cs="宋体"/>
                <w:color w:val="333333"/>
                <w:kern w:val="0"/>
                <w:sz w:val="18"/>
                <w:szCs w:val="18"/>
              </w:rPr>
              <w:t>四川省药械集中采购及医药价格监管平台商品代码</w:t>
            </w:r>
          </w:p>
        </w:tc>
        <w:tc>
          <w:tcPr>
            <w:tcW w:w="1453"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宋体"/>
                <w:color w:val="333333"/>
                <w:kern w:val="0"/>
                <w:sz w:val="18"/>
                <w:szCs w:val="18"/>
              </w:rPr>
            </w:pPr>
            <w:r>
              <w:rPr>
                <w:rFonts w:hint="eastAsia" w:ascii="宋体" w:hAnsi="宋体" w:eastAsia="宋体" w:cs="宋体"/>
                <w:color w:val="333333"/>
                <w:kern w:val="0"/>
                <w:sz w:val="18"/>
                <w:szCs w:val="18"/>
              </w:rPr>
              <w:t>医疗器械注册证/备案凭证编号</w:t>
            </w:r>
          </w:p>
        </w:tc>
      </w:tr>
      <w:tr>
        <w:tblPrEx>
          <w:tblCellMar>
            <w:top w:w="0" w:type="dxa"/>
            <w:left w:w="0" w:type="dxa"/>
            <w:bottom w:w="0" w:type="dxa"/>
            <w:right w:w="0" w:type="dxa"/>
          </w:tblCellMar>
        </w:tblPrEx>
        <w:trPr>
          <w:trHeight w:val="401" w:hRule="atLeast"/>
          <w:jc w:val="center"/>
        </w:trPr>
        <w:tc>
          <w:tcPr>
            <w:tcW w:w="786"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13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18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80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66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74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15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211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r>
              <w:rPr>
                <w:rFonts w:hint="eastAsia" w:ascii="宋体" w:hAnsi="宋体" w:eastAsia="宋体" w:cs="Segoe UI"/>
                <w:color w:val="333333"/>
                <w:kern w:val="0"/>
                <w:sz w:val="24"/>
                <w:szCs w:val="24"/>
              </w:rPr>
              <w:t> </w:t>
            </w:r>
          </w:p>
        </w:tc>
        <w:tc>
          <w:tcPr>
            <w:tcW w:w="145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r>
      <w:tr>
        <w:tblPrEx>
          <w:tblCellMar>
            <w:top w:w="0" w:type="dxa"/>
            <w:left w:w="0" w:type="dxa"/>
            <w:bottom w:w="0" w:type="dxa"/>
            <w:right w:w="0" w:type="dxa"/>
          </w:tblCellMar>
        </w:tblPrEx>
        <w:trPr>
          <w:trHeight w:val="474" w:hRule="atLeast"/>
          <w:jc w:val="center"/>
        </w:trPr>
        <w:tc>
          <w:tcPr>
            <w:tcW w:w="786" w:type="dxa"/>
            <w:tcBorders>
              <w:top w:val="nil"/>
              <w:left w:val="single" w:color="auto" w:sz="8" w:space="0"/>
              <w:bottom w:val="single" w:color="auto" w:sz="4" w:space="0"/>
              <w:right w:val="single" w:color="auto" w:sz="8" w:space="0"/>
            </w:tcBorders>
            <w:shd w:val="clear" w:color="auto" w:fill="FFFFFF"/>
            <w:tcMar>
              <w:top w:w="0" w:type="dxa"/>
              <w:left w:w="108" w:type="dxa"/>
              <w:bottom w:w="0" w:type="dxa"/>
              <w:right w:w="108" w:type="dxa"/>
            </w:tcMa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133"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188"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804"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663"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749"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151"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2111"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r>
              <w:rPr>
                <w:rFonts w:hint="eastAsia" w:ascii="宋体" w:hAnsi="宋体" w:eastAsia="宋体" w:cs="Segoe UI"/>
                <w:color w:val="333333"/>
                <w:kern w:val="0"/>
                <w:sz w:val="24"/>
                <w:szCs w:val="24"/>
              </w:rPr>
              <w:t> </w:t>
            </w:r>
          </w:p>
        </w:tc>
        <w:tc>
          <w:tcPr>
            <w:tcW w:w="1453"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r>
      <w:tr>
        <w:tblPrEx>
          <w:tblCellMar>
            <w:top w:w="0" w:type="dxa"/>
            <w:left w:w="0" w:type="dxa"/>
            <w:bottom w:w="0" w:type="dxa"/>
            <w:right w:w="0" w:type="dxa"/>
          </w:tblCellMar>
        </w:tblPrEx>
        <w:trPr>
          <w:trHeight w:val="474" w:hRule="atLeast"/>
          <w:jc w:val="center"/>
        </w:trPr>
        <w:tc>
          <w:tcPr>
            <w:tcW w:w="786" w:type="dxa"/>
            <w:tcBorders>
              <w:top w:val="single" w:color="auto" w:sz="4" w:space="0"/>
              <w:left w:val="single" w:color="auto" w:sz="4" w:space="0"/>
              <w:bottom w:val="single" w:color="auto" w:sz="4" w:space="0"/>
              <w:right w:val="single" w:color="auto" w:sz="8" w:space="0"/>
            </w:tcBorders>
            <w:shd w:val="clear" w:color="auto" w:fill="FFFFFF"/>
            <w:tcMar>
              <w:top w:w="0" w:type="dxa"/>
              <w:left w:w="108" w:type="dxa"/>
              <w:bottom w:w="0" w:type="dxa"/>
              <w:right w:w="108" w:type="dxa"/>
            </w:tcMar>
          </w:tcPr>
          <w:p>
            <w:pPr>
              <w:widowControl/>
              <w:wordWrap w:val="0"/>
              <w:jc w:val="center"/>
              <w:rPr>
                <w:rFonts w:ascii="宋体" w:hAnsi="宋体" w:eastAsia="宋体" w:cs="Segoe UI"/>
                <w:color w:val="333333"/>
                <w:kern w:val="0"/>
                <w:sz w:val="24"/>
                <w:szCs w:val="24"/>
              </w:rPr>
            </w:pPr>
          </w:p>
        </w:tc>
        <w:tc>
          <w:tcPr>
            <w:tcW w:w="1133"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c>
          <w:tcPr>
            <w:tcW w:w="1188"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c>
          <w:tcPr>
            <w:tcW w:w="804"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c>
          <w:tcPr>
            <w:tcW w:w="1663"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c>
          <w:tcPr>
            <w:tcW w:w="749"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c>
          <w:tcPr>
            <w:tcW w:w="1151"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c>
          <w:tcPr>
            <w:tcW w:w="2111"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c>
          <w:tcPr>
            <w:tcW w:w="1453" w:type="dxa"/>
            <w:tcBorders>
              <w:top w:val="single" w:color="auto" w:sz="4" w:space="0"/>
              <w:left w:val="nil"/>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r>
      <w:tr>
        <w:tblPrEx>
          <w:tblCellMar>
            <w:top w:w="0" w:type="dxa"/>
            <w:left w:w="0" w:type="dxa"/>
            <w:bottom w:w="0" w:type="dxa"/>
            <w:right w:w="0" w:type="dxa"/>
          </w:tblCellMar>
        </w:tblPrEx>
        <w:trPr>
          <w:trHeight w:val="474" w:hRule="atLeast"/>
          <w:jc w:val="center"/>
        </w:trPr>
        <w:tc>
          <w:tcPr>
            <w:tcW w:w="11038" w:type="dxa"/>
            <w:gridSpan w:val="9"/>
            <w:tcBorders>
              <w:top w:val="single" w:color="auto" w:sz="4"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wordWrap w:val="0"/>
              <w:jc w:val="center"/>
              <w:rPr>
                <w:rFonts w:ascii="宋体" w:hAnsi="宋体" w:eastAsia="宋体" w:cs="Segoe UI"/>
                <w:color w:val="333333"/>
                <w:kern w:val="0"/>
                <w:sz w:val="24"/>
                <w:szCs w:val="24"/>
              </w:rPr>
            </w:pPr>
            <w:r>
              <w:rPr>
                <w:rFonts w:hint="eastAsia" w:ascii="Segoe UI" w:hAnsi="Segoe UI" w:eastAsia="宋体" w:cs="Segoe UI"/>
                <w:color w:val="333333"/>
                <w:kern w:val="0"/>
                <w:sz w:val="18"/>
                <w:szCs w:val="18"/>
              </w:rPr>
              <w:t>投标总价（各项材料报价*年度预估用量之和）：______________元</w:t>
            </w:r>
          </w:p>
        </w:tc>
      </w:tr>
    </w:tbl>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注：1.报价应是最终用户验收合格后的总价，包括设备运输、保险、代理、安装调试、培训、税费、系统集成费用和采购文件规定的其它费用。</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2.“序号”，按照各产品技术参数对应的序号填写。</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3.“品目及报价表”为多页的，每页均需由法定代表人或授权代表签字并盖投标人印章。</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4.“品目及报价表”需单独密封。</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5、如有配套耗材，请参照此表报价。</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6、如有多种规格，请按每种规格分别报价。</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供应商名称：（盖章）</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法定代表人或授权代表（签字）：日期：</w:t>
      </w:r>
    </w:p>
    <w:p>
      <w:pPr>
        <w:widowControl/>
        <w:jc w:val="left"/>
        <w:rPr>
          <w:rFonts w:ascii="仿宋_GB2312" w:hAnsi="Segoe UI" w:eastAsia="仿宋_GB2312" w:cs="Segoe UI"/>
          <w:b/>
          <w:bCs/>
          <w:color w:val="333333"/>
          <w:kern w:val="0"/>
          <w:sz w:val="24"/>
          <w:szCs w:val="24"/>
        </w:rPr>
      </w:pPr>
      <w:r>
        <w:rPr>
          <w:rFonts w:ascii="仿宋_GB2312" w:hAnsi="Segoe UI" w:eastAsia="仿宋_GB2312" w:cs="Segoe UI"/>
          <w:b/>
          <w:bCs/>
          <w:color w:val="333333"/>
          <w:kern w:val="0"/>
          <w:sz w:val="24"/>
          <w:szCs w:val="24"/>
        </w:rPr>
        <w:br w:type="page"/>
      </w:r>
    </w:p>
    <w:p>
      <w:pPr>
        <w:widowControl/>
        <w:shd w:val="clear" w:color="auto" w:fill="FFFFFF"/>
        <w:wordWrap w:val="0"/>
        <w:ind w:left="720" w:hanging="720"/>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附件4-4：</w:t>
      </w:r>
      <w:r>
        <w:rPr>
          <w:rFonts w:hint="eastAsia" w:ascii="黑体" w:hAnsi="黑体" w:eastAsia="黑体" w:cs="Segoe UI"/>
          <w:b/>
          <w:bCs/>
          <w:color w:val="333333"/>
          <w:kern w:val="0"/>
          <w:sz w:val="24"/>
          <w:szCs w:val="24"/>
        </w:rPr>
        <w:t>法定代表人身份授权书</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color w:val="000000"/>
          <w:kern w:val="0"/>
          <w:sz w:val="24"/>
          <w:szCs w:val="24"/>
        </w:rPr>
        <w:t>（采购单位名称）：</w:t>
      </w:r>
    </w:p>
    <w:p>
      <w:pPr>
        <w:widowControl/>
        <w:shd w:val="clear" w:color="auto" w:fill="FFFFFF"/>
        <w:wordWrap w:val="0"/>
        <w:spacing w:line="270" w:lineRule="atLeast"/>
        <w:ind w:firstLine="573"/>
        <w:jc w:val="left"/>
        <w:rPr>
          <w:rFonts w:ascii="Segoe UI" w:hAnsi="Segoe UI" w:eastAsia="宋体" w:cs="Segoe UI"/>
          <w:color w:val="333333"/>
          <w:kern w:val="0"/>
          <w:sz w:val="18"/>
          <w:szCs w:val="18"/>
        </w:rPr>
      </w:pPr>
      <w:r>
        <w:rPr>
          <w:rFonts w:hint="eastAsia" w:ascii="仿宋_GB2312" w:hAnsi="Segoe UI" w:eastAsia="仿宋_GB2312" w:cs="Segoe UI"/>
          <w:color w:val="000000"/>
          <w:kern w:val="0"/>
          <w:sz w:val="24"/>
          <w:szCs w:val="24"/>
        </w:rPr>
        <w:t>本授权声明：（投标人名称）</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color w:val="000000"/>
          <w:kern w:val="0"/>
          <w:sz w:val="24"/>
          <w:szCs w:val="24"/>
        </w:rPr>
        <w:t>（法定代表人姓名、职务）授权（被授权人姓名、职务）为我方</w:t>
      </w:r>
      <w:r>
        <w:rPr>
          <w:rFonts w:hint="eastAsia" w:ascii="仿宋_GB2312" w:hAnsi="Segoe UI" w:eastAsia="仿宋_GB2312" w:cs="Segoe UI"/>
          <w:color w:val="000000"/>
          <w:kern w:val="0"/>
          <w:sz w:val="24"/>
          <w:szCs w:val="24"/>
          <w:u w:val="single"/>
        </w:rPr>
        <w:t>“”</w:t>
      </w:r>
      <w:r>
        <w:rPr>
          <w:rFonts w:hint="eastAsia" w:ascii="仿宋_GB2312" w:hAnsi="Segoe UI" w:eastAsia="仿宋_GB2312" w:cs="Segoe UI"/>
          <w:color w:val="000000"/>
          <w:kern w:val="0"/>
          <w:sz w:val="24"/>
          <w:szCs w:val="24"/>
        </w:rPr>
        <w:t>项目投标活动的合法代表，以我方名义全权处理该项目有关投标、签订合同以及执行合同等一切事宜。</w:t>
      </w:r>
    </w:p>
    <w:p>
      <w:pPr>
        <w:widowControl/>
        <w:shd w:val="clear" w:color="auto" w:fill="FFFFFF"/>
        <w:wordWrap w:val="0"/>
        <w:spacing w:line="270" w:lineRule="atLeast"/>
        <w:ind w:firstLine="573"/>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特此声明。</w:t>
      </w:r>
    </w:p>
    <w:p>
      <w:pPr>
        <w:widowControl/>
        <w:shd w:val="clear" w:color="auto" w:fill="FFFFFF"/>
        <w:wordWrap w:val="0"/>
        <w:spacing w:line="270" w:lineRule="atLeast"/>
        <w:ind w:firstLine="573"/>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法人签字（印章）：</w:t>
      </w:r>
    </w:p>
    <w:p>
      <w:pPr>
        <w:widowControl/>
        <w:shd w:val="clear" w:color="auto" w:fill="FFFFFF"/>
        <w:wordWrap w:val="0"/>
        <w:spacing w:line="270" w:lineRule="atLeast"/>
        <w:ind w:firstLine="573"/>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授权代表签字：</w:t>
      </w:r>
    </w:p>
    <w:p>
      <w:pPr>
        <w:widowControl/>
        <w:shd w:val="clear" w:color="auto" w:fill="FFFFFF"/>
        <w:wordWrap w:val="0"/>
        <w:spacing w:line="270" w:lineRule="atLeast"/>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投标人名称：（加盖公章）</w:t>
      </w:r>
    </w:p>
    <w:p>
      <w:pPr>
        <w:widowControl/>
        <w:shd w:val="clear" w:color="auto" w:fill="FFFFFF"/>
        <w:wordWrap w:val="0"/>
        <w:spacing w:line="270" w:lineRule="atLeast"/>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日期：</w:t>
      </w:r>
    </w:p>
    <w:p>
      <w:pPr>
        <w:widowControl/>
        <w:shd w:val="clear" w:color="auto" w:fill="FFFFFF"/>
        <w:wordWrap w:val="0"/>
        <w:spacing w:line="270" w:lineRule="atLeast"/>
        <w:ind w:left="480" w:hanging="36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★说明：上述证明文件附有法定代表人、被授权代表身份证复印件（加盖公章）时才能生效。</w:t>
      </w:r>
    </w:p>
    <w:p>
      <w:pPr>
        <w:widowControl/>
        <w:shd w:val="clear" w:color="auto" w:fill="FFFFFF"/>
        <w:wordWrap w:val="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jc w:val="left"/>
        <w:rPr>
          <w:rFonts w:ascii="仿宋_GB2312" w:hAnsi="Segoe UI" w:eastAsia="仿宋_GB2312" w:cs="Segoe UI"/>
          <w:b/>
          <w:bCs/>
          <w:color w:val="333333"/>
          <w:kern w:val="0"/>
          <w:sz w:val="24"/>
          <w:szCs w:val="24"/>
        </w:rPr>
      </w:pPr>
      <w:r>
        <w:rPr>
          <w:rFonts w:ascii="仿宋_GB2312" w:hAnsi="Segoe UI" w:eastAsia="仿宋_GB2312" w:cs="Segoe UI"/>
          <w:b/>
          <w:bCs/>
          <w:color w:val="333333"/>
          <w:kern w:val="0"/>
          <w:sz w:val="24"/>
          <w:szCs w:val="24"/>
        </w:rPr>
        <w:br w:type="page"/>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附件5：反商业贿赂承诺书</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二、本厂家、商家、公司保证在药品、医疗器械、设备、物资、基建工程竞标工作及药品、试剂销售等工作中承诺做到：</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1、不与其他投标人相互串通投标报价，损害贵院的合法权益；</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2、不与招标人串通投标，损害国家利益、社会公共利益或他人的合法权益；</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3、不以向招标人或者评标委员会成员行贿的手段谋取中标；</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4、竞标报价不违反相关法律的规定，也不以他人名义投标或者以其他方式弄虚作假，骗取中标；</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5、保证不以其他任何方式扰乱贵院的招标工作；</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6、保证不在药品销售、医疗器械、设备、物资、基建工程竞标中采取账外暗中给予回扣的手段腐蚀、贿赂医护、药剂人员、干部等其他相关人员；</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8、保证不让贵院临床科室、药剂部门以及有关人员登记、统计医生处方或为此提供方便，干扰贵院的正常工作秩序；</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9、保证不以其他任何不正当竞争手段推销药品、医疗器械、设备、物资。</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三、本厂家、商家、公司保证竭力维护贵院的声誉，不做任何有损贵院形象的事情。</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五、对本厂家、商家、公司及本厂家、商家、公司工作人员采取以上手段竞标、促销等，干扰贵院正常工作秩序，损害贵院形象的，本厂家、商家、公司保证：</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2、对本厂家、商家、公司相关工作人员作出严肃处理；</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3、对由于本厂家、商家、公司或本厂家、商家、公司工作人员的上述行为给贵院造成经济或名誉损失的，由本厂家、商家、公司负责，并愿意承担全部民事赔偿责任。</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六、采购物资名称：</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本《承诺书》一式二份（一份由承诺人自存；一份随竞价书传递）</w:t>
      </w:r>
    </w:p>
    <w:p>
      <w:pPr>
        <w:widowControl/>
        <w:shd w:val="clear" w:color="auto" w:fill="FFFFFF"/>
        <w:wordWrap w:val="0"/>
        <w:spacing w:line="270" w:lineRule="atLeast"/>
        <w:jc w:val="left"/>
        <w:rPr>
          <w:rFonts w:hint="eastAsia"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承诺企业名称（公章）法人代表或委托代理人（承诺人）</w:t>
      </w:r>
    </w:p>
    <w:p>
      <w:pPr>
        <w:rPr>
          <w:rFonts w:hint="eastAsia"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br w:type="page"/>
      </w:r>
    </w:p>
    <w:p>
      <w:pPr>
        <w:widowControl/>
        <w:jc w:val="left"/>
        <w:rPr>
          <w:rFonts w:hint="default" w:ascii="Times New Roman" w:hAnsi="Times New Roman" w:eastAsia="方正小标宋简体" w:cs="Times New Roman"/>
          <w:color w:val="000000"/>
          <w:kern w:val="0"/>
          <w:sz w:val="44"/>
          <w:szCs w:val="44"/>
        </w:rPr>
      </w:pPr>
      <w:r>
        <w:rPr>
          <w:rFonts w:hint="default" w:ascii="仿宋_GB2312" w:hAnsi="Segoe UI" w:eastAsia="仿宋_GB2312" w:cs="Segoe UI"/>
          <w:b/>
          <w:bCs/>
          <w:color w:val="333333"/>
          <w:kern w:val="0"/>
          <w:sz w:val="24"/>
          <w:szCs w:val="24"/>
        </w:rPr>
        <w:t>附件</w:t>
      </w:r>
      <w:r>
        <w:rPr>
          <w:rFonts w:hint="eastAsia" w:ascii="仿宋_GB2312" w:hAnsi="Segoe UI" w:eastAsia="仿宋_GB2312" w:cs="Segoe UI"/>
          <w:b/>
          <w:bCs/>
          <w:color w:val="333333"/>
          <w:kern w:val="0"/>
          <w:sz w:val="24"/>
          <w:szCs w:val="24"/>
          <w:lang w:val="en-US" w:eastAsia="zh-CN"/>
        </w:rPr>
        <w:t>6</w:t>
      </w:r>
      <w:r>
        <w:rPr>
          <w:rFonts w:hint="default" w:ascii="Times New Roman" w:hAnsi="Times New Roman" w:eastAsia="方正小标宋简体" w:cs="Times New Roman"/>
          <w:color w:val="000000"/>
          <w:kern w:val="0"/>
          <w:sz w:val="44"/>
          <w:szCs w:val="44"/>
        </w:rPr>
        <w:t xml:space="preserve">  </w:t>
      </w:r>
    </w:p>
    <w:p>
      <w:pPr>
        <w:widowControl/>
        <w:jc w:val="center"/>
        <w:rPr>
          <w:rFonts w:hint="default" w:ascii="Times New Roman" w:hAnsi="Times New Roman" w:eastAsia="方正小标宋简体" w:cs="Times New Roman"/>
          <w:color w:val="000000"/>
          <w:kern w:val="0"/>
          <w:sz w:val="44"/>
          <w:szCs w:val="44"/>
        </w:rPr>
      </w:pPr>
      <w:r>
        <w:rPr>
          <w:rFonts w:hint="default" w:ascii="Times New Roman" w:hAnsi="Times New Roman" w:eastAsia="方正小标宋简体" w:cs="Times New Roman"/>
          <w:color w:val="000000"/>
          <w:kern w:val="0"/>
          <w:sz w:val="44"/>
          <w:szCs w:val="44"/>
        </w:rPr>
        <w:t>供应商遵守招标采购纪律承诺书</w:t>
      </w:r>
    </w:p>
    <w:p>
      <w:pPr>
        <w:jc w:val="center"/>
        <w:rPr>
          <w:rFonts w:hint="default" w:ascii="Times New Roman" w:hAnsi="Times New Roman" w:cs="Times New Roman"/>
          <w:color w:val="000000"/>
          <w:kern w:val="0"/>
          <w:sz w:val="28"/>
          <w:szCs w:val="28"/>
        </w:rPr>
      </w:pPr>
    </w:p>
    <w:p>
      <w:pPr>
        <w:adjustRightInd w:val="0"/>
        <w:spacing w:line="360" w:lineRule="auto"/>
        <w:jc w:val="left"/>
        <w:textAlignment w:val="baseline"/>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致四川省妇幼保健院：</w:t>
      </w:r>
    </w:p>
    <w:p>
      <w:pPr>
        <w:adjustRightInd w:val="0"/>
        <w:spacing w:line="360" w:lineRule="auto"/>
        <w:ind w:firstLine="640" w:firstLineChars="200"/>
        <w:jc w:val="left"/>
        <w:textAlignment w:val="baseline"/>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我单位作为本次采购项目的供应商，根据响应文件要求，现郑重承诺如下：</w:t>
      </w:r>
    </w:p>
    <w:p>
      <w:pPr>
        <w:adjustRightInd w:val="0"/>
        <w:spacing w:line="360" w:lineRule="auto"/>
        <w:ind w:firstLine="640" w:firstLineChars="200"/>
        <w:jc w:val="left"/>
        <w:textAlignment w:val="baseline"/>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一、参加本次采购活动，我单位不存在与单位负责人为同一人或者存在直接控股、管理关系的其他供应商参与同一合同项下的采购活动的行为。</w:t>
      </w:r>
    </w:p>
    <w:p>
      <w:pPr>
        <w:adjustRightInd w:val="0"/>
        <w:spacing w:line="360" w:lineRule="auto"/>
        <w:ind w:firstLine="640" w:firstLineChars="200"/>
        <w:jc w:val="left"/>
        <w:textAlignment w:val="baseline"/>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二、参加本次采购活动，不得直接或者间接从采购人或者采购代理机构处获得其他供应商的相关情况并修改其投标文件或者响应文件。</w:t>
      </w:r>
    </w:p>
    <w:p>
      <w:pPr>
        <w:adjustRightInd w:val="0"/>
        <w:spacing w:line="360" w:lineRule="auto"/>
        <w:ind w:firstLine="640" w:firstLineChars="200"/>
        <w:jc w:val="left"/>
        <w:textAlignment w:val="baseline"/>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三、参加本次采购活动，不得按照采购人的授意撤换、修改投标文件或者响应文件。</w:t>
      </w:r>
    </w:p>
    <w:p>
      <w:pPr>
        <w:adjustRightInd w:val="0"/>
        <w:spacing w:line="360" w:lineRule="auto"/>
        <w:ind w:firstLine="640" w:firstLineChars="200"/>
        <w:jc w:val="left"/>
        <w:textAlignment w:val="baseline"/>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四、参加本次采购活动，不得和本次采购供应商之间协商报价、技术方案等投标文件或者响应文件的实质性内容。</w:t>
      </w:r>
    </w:p>
    <w:p>
      <w:pPr>
        <w:adjustRightInd w:val="0"/>
        <w:spacing w:line="360" w:lineRule="auto"/>
        <w:ind w:firstLine="640" w:firstLineChars="200"/>
        <w:jc w:val="left"/>
        <w:textAlignment w:val="baseline"/>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五、本次采购活动中，不存在属于同一集团、协会、商会等组织成员的供应商按照该组织要求协同参加本次采购活动。</w:t>
      </w:r>
    </w:p>
    <w:p>
      <w:pPr>
        <w:adjustRightInd w:val="0"/>
        <w:spacing w:line="360" w:lineRule="auto"/>
        <w:ind w:firstLine="640" w:firstLineChars="200"/>
        <w:jc w:val="left"/>
        <w:textAlignment w:val="baseline"/>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六、参加本次采购活动，不存在与其他供应商之间事先约定由某一特定供应商中标、成交。</w:t>
      </w:r>
    </w:p>
    <w:p>
      <w:pPr>
        <w:adjustRightInd w:val="0"/>
        <w:spacing w:line="360" w:lineRule="auto"/>
        <w:ind w:firstLine="640" w:firstLineChars="200"/>
        <w:jc w:val="left"/>
        <w:textAlignment w:val="baseline"/>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七、参加本次采购活动，不存在与其他供应商商定部分供应商放弃参加采购活动或者放弃中标、成交。</w:t>
      </w:r>
    </w:p>
    <w:p>
      <w:pPr>
        <w:adjustRightInd w:val="0"/>
        <w:spacing w:line="360" w:lineRule="auto"/>
        <w:ind w:firstLine="640" w:firstLineChars="200"/>
        <w:jc w:val="left"/>
        <w:textAlignment w:val="baseline"/>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八、参加本次采购活动，不存在我单位的投标文件或者响应文件由其他参与本项目的单位或个人编制或委托办理投标事宜。</w:t>
      </w:r>
    </w:p>
    <w:p>
      <w:pPr>
        <w:adjustRightInd w:val="0"/>
        <w:spacing w:line="360" w:lineRule="auto"/>
        <w:ind w:firstLine="640" w:firstLineChars="200"/>
        <w:jc w:val="left"/>
        <w:textAlignment w:val="baseline"/>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九、参加本次采购活动，不存在我单位与采购人之间、供应商相互之间，为谋求特定供应商中标、成交或者排斥其他供应商的其他串通行为。</w:t>
      </w:r>
    </w:p>
    <w:p>
      <w:pPr>
        <w:adjustRightInd w:val="0"/>
        <w:spacing w:line="360" w:lineRule="auto"/>
        <w:ind w:firstLine="640" w:firstLineChars="200"/>
        <w:jc w:val="left"/>
        <w:textAlignment w:val="baseline"/>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十、与我方存在直接控股关系的单位为：XXX；存在管理关系单位为：XXX。</w:t>
      </w:r>
    </w:p>
    <w:p>
      <w:pPr>
        <w:adjustRightInd w:val="0"/>
        <w:spacing w:line="360" w:lineRule="auto"/>
        <w:ind w:firstLine="640" w:firstLineChars="200"/>
        <w:jc w:val="left"/>
        <w:textAlignment w:val="baseline"/>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我单位对上述承诺的内容事项真实性负责并接受评审小组对我单位投标文件或者响应文件关于串通投标的审查。如经查实上述承诺的内容事项存在虚假，我单位愿意接受以提供虚假材料谋取成交追究法律责任。</w:t>
      </w:r>
    </w:p>
    <w:p>
      <w:pPr>
        <w:adjustRightInd w:val="0"/>
        <w:spacing w:line="360" w:lineRule="auto"/>
        <w:jc w:val="left"/>
        <w:textAlignment w:val="baseline"/>
        <w:rPr>
          <w:rFonts w:hint="default" w:ascii="Times New Roman" w:hAnsi="Times New Roman" w:eastAsia="仿宋_GB2312" w:cs="Times New Roman"/>
          <w:kern w:val="0"/>
          <w:sz w:val="32"/>
          <w:szCs w:val="32"/>
        </w:rPr>
      </w:pPr>
    </w:p>
    <w:p>
      <w:pPr>
        <w:adjustRightInd w:val="0"/>
        <w:spacing w:line="360" w:lineRule="auto"/>
        <w:jc w:val="left"/>
        <w:textAlignment w:val="baseline"/>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供应商名称（单位公章）：                 年    月   日      </w:t>
      </w:r>
    </w:p>
    <w:p>
      <w:pPr>
        <w:adjustRightInd w:val="0"/>
        <w:spacing w:line="360" w:lineRule="auto"/>
        <w:jc w:val="left"/>
        <w:textAlignment w:val="baseline"/>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法定代表人/单位负责人或授权代表</w:t>
      </w:r>
    </w:p>
    <w:p>
      <w:pPr>
        <w:adjustRightInd w:val="0"/>
        <w:spacing w:line="360" w:lineRule="auto"/>
        <w:jc w:val="left"/>
        <w:textAlignment w:val="baseline"/>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（签字或加盖个人名章）：        </w:t>
      </w:r>
    </w:p>
    <w:p>
      <w:pPr>
        <w:adjustRightInd w:val="0"/>
        <w:spacing w:line="360" w:lineRule="auto"/>
        <w:jc w:val="left"/>
        <w:textAlignment w:val="baseline"/>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 </w:t>
      </w:r>
    </w:p>
    <w:p>
      <w:pPr>
        <w:adjustRightInd w:val="0"/>
        <w:spacing w:line="360" w:lineRule="auto"/>
        <w:jc w:val="left"/>
        <w:textAlignment w:val="baseline"/>
        <w:rPr>
          <w:rFonts w:hint="default" w:ascii="Times New Roman" w:hAnsi="Times New Roman" w:eastAsia="仿宋_GB2312" w:cs="Times New Roman"/>
          <w:kern w:val="0"/>
          <w:sz w:val="32"/>
          <w:szCs w:val="32"/>
        </w:rPr>
      </w:pPr>
      <w:r>
        <w:rPr>
          <w:rFonts w:hint="default" w:ascii="Times New Roman" w:hAnsi="Times New Roman" w:eastAsia="仿宋_GB2312" w:cs="Times New Roman"/>
          <w:b/>
          <w:bCs/>
          <w:kern w:val="0"/>
          <w:sz w:val="32"/>
          <w:szCs w:val="32"/>
        </w:rPr>
        <w:t>注</w:t>
      </w:r>
      <w:r>
        <w:rPr>
          <w:rFonts w:hint="default" w:ascii="Times New Roman" w:hAnsi="Times New Roman" w:eastAsia="仿宋_GB2312" w:cs="Times New Roman"/>
          <w:kern w:val="0"/>
          <w:sz w:val="32"/>
          <w:szCs w:val="32"/>
        </w:rPr>
        <w:t>：</w:t>
      </w:r>
    </w:p>
    <w:p>
      <w:pPr>
        <w:adjustRightInd w:val="0"/>
        <w:spacing w:line="360" w:lineRule="auto"/>
        <w:jc w:val="left"/>
        <w:textAlignment w:val="baseline"/>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1.“负责人”是指单位法定代表人或者法律、行政法规规定代表单位行使职权的主要负责人。</w:t>
      </w:r>
    </w:p>
    <w:p>
      <w:pPr>
        <w:adjustRightInd w:val="0"/>
        <w:spacing w:line="360" w:lineRule="auto"/>
        <w:jc w:val="left"/>
        <w:textAlignment w:val="baseline"/>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控股”是指出资额占有限责任公司资本总额百分之五十以上或者其持有的股份占股份有限公司股本总额百分之五十以上的，以及出资额或者持有股份的比例虽然不足百分之五十，但依其出资额或者持有的股份所享有的表决权已足以对股东会、股东大会的决议产生重大影响。</w:t>
      </w:r>
    </w:p>
    <w:p>
      <w:pPr>
        <w:rPr>
          <w:rFonts w:hint="default" w:ascii="Times New Roman" w:hAnsi="Times New Roman" w:cs="Times New Roman"/>
          <w:sz w:val="24"/>
          <w:szCs w:val="24"/>
        </w:rPr>
      </w:pPr>
      <w:r>
        <w:rPr>
          <w:rFonts w:hint="default" w:ascii="Times New Roman" w:hAnsi="Times New Roman" w:eastAsia="仿宋_GB2312" w:cs="Times New Roman"/>
          <w:kern w:val="0"/>
          <w:sz w:val="32"/>
          <w:szCs w:val="32"/>
        </w:rPr>
        <w:t>3.“管理关系”是指与不具有出资持股关系的单位之间存在的其他管理与被管理关系。</w:t>
      </w:r>
    </w:p>
    <w:p>
      <w:pPr>
        <w:rPr>
          <w:rFonts w:hint="default" w:ascii="Times New Roman" w:hAnsi="Times New Roman" w:cs="Times New Roman"/>
        </w:rPr>
        <w:sectPr>
          <w:pgSz w:w="11906" w:h="16838"/>
          <w:pgMar w:top="2098" w:right="1474" w:bottom="1984" w:left="1587" w:header="851" w:footer="1400" w:gutter="0"/>
          <w:pgNumType w:fmt="numberInDash"/>
          <w:cols w:space="720" w:num="1"/>
          <w:rtlGutter w:val="0"/>
          <w:docGrid w:type="lines" w:linePitch="312" w:charSpace="0"/>
        </w:sectPr>
      </w:pPr>
    </w:p>
    <w:p>
      <w:pPr>
        <w:widowControl/>
        <w:shd w:val="clear" w:color="auto" w:fill="FFFFFF"/>
        <w:wordWrap w:val="0"/>
        <w:spacing w:line="270" w:lineRule="atLeast"/>
        <w:jc w:val="left"/>
        <w:rPr>
          <w:rFonts w:hint="eastAsia" w:ascii="仿宋_GB2312" w:hAnsi="Segoe UI" w:eastAsia="仿宋_GB2312" w:cs="Segoe UI"/>
          <w:color w:val="333333"/>
          <w:kern w:val="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Segoe UI">
    <w:panose1 w:val="020B0502040204020203"/>
    <w:charset w:val="00"/>
    <w:family w:val="swiss"/>
    <w:pitch w:val="default"/>
    <w:sig w:usb0="E10022FF" w:usb1="C000E47F" w:usb2="00000029" w:usb3="00000000" w:csb0="200001DF" w:csb1="2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1324"/>
    <w:rsid w:val="00007DFD"/>
    <w:rsid w:val="00010103"/>
    <w:rsid w:val="00010B00"/>
    <w:rsid w:val="00015E93"/>
    <w:rsid w:val="00024D64"/>
    <w:rsid w:val="00035CDC"/>
    <w:rsid w:val="00043546"/>
    <w:rsid w:val="000438E7"/>
    <w:rsid w:val="000748BC"/>
    <w:rsid w:val="000773CB"/>
    <w:rsid w:val="00080125"/>
    <w:rsid w:val="0008179A"/>
    <w:rsid w:val="0008198E"/>
    <w:rsid w:val="00091DF5"/>
    <w:rsid w:val="000A2E3E"/>
    <w:rsid w:val="000A4E59"/>
    <w:rsid w:val="000C71DD"/>
    <w:rsid w:val="000D3B25"/>
    <w:rsid w:val="000D6D0F"/>
    <w:rsid w:val="00100CCE"/>
    <w:rsid w:val="00100EA5"/>
    <w:rsid w:val="00114337"/>
    <w:rsid w:val="00121BD1"/>
    <w:rsid w:val="00130D98"/>
    <w:rsid w:val="00130EE8"/>
    <w:rsid w:val="00132D57"/>
    <w:rsid w:val="001432E7"/>
    <w:rsid w:val="0014780A"/>
    <w:rsid w:val="0015710B"/>
    <w:rsid w:val="00163A7A"/>
    <w:rsid w:val="001660F2"/>
    <w:rsid w:val="001933FC"/>
    <w:rsid w:val="001A0043"/>
    <w:rsid w:val="001B6821"/>
    <w:rsid w:val="001C7ACC"/>
    <w:rsid w:val="001E00A1"/>
    <w:rsid w:val="0021079A"/>
    <w:rsid w:val="00222359"/>
    <w:rsid w:val="002272D2"/>
    <w:rsid w:val="00227B3D"/>
    <w:rsid w:val="00236079"/>
    <w:rsid w:val="002820EB"/>
    <w:rsid w:val="002832F3"/>
    <w:rsid w:val="0029139C"/>
    <w:rsid w:val="002B147D"/>
    <w:rsid w:val="002B3FE8"/>
    <w:rsid w:val="002C5A43"/>
    <w:rsid w:val="002E55D8"/>
    <w:rsid w:val="00306264"/>
    <w:rsid w:val="0030789D"/>
    <w:rsid w:val="003178E2"/>
    <w:rsid w:val="00317ADE"/>
    <w:rsid w:val="003248E5"/>
    <w:rsid w:val="00332CD5"/>
    <w:rsid w:val="00335A3B"/>
    <w:rsid w:val="00341E1E"/>
    <w:rsid w:val="00342DD8"/>
    <w:rsid w:val="003636D3"/>
    <w:rsid w:val="00364A1D"/>
    <w:rsid w:val="0037583B"/>
    <w:rsid w:val="003A2C67"/>
    <w:rsid w:val="003B07D3"/>
    <w:rsid w:val="003D2F0C"/>
    <w:rsid w:val="003F05A5"/>
    <w:rsid w:val="00406809"/>
    <w:rsid w:val="00407219"/>
    <w:rsid w:val="00411A4B"/>
    <w:rsid w:val="0041753A"/>
    <w:rsid w:val="00424DEB"/>
    <w:rsid w:val="00427D8B"/>
    <w:rsid w:val="004408B8"/>
    <w:rsid w:val="00460948"/>
    <w:rsid w:val="00462076"/>
    <w:rsid w:val="00462EC2"/>
    <w:rsid w:val="00462F04"/>
    <w:rsid w:val="00463278"/>
    <w:rsid w:val="004661AC"/>
    <w:rsid w:val="00480355"/>
    <w:rsid w:val="00485D78"/>
    <w:rsid w:val="004B589A"/>
    <w:rsid w:val="004D1283"/>
    <w:rsid w:val="004D6C13"/>
    <w:rsid w:val="004E7E54"/>
    <w:rsid w:val="00507218"/>
    <w:rsid w:val="00520933"/>
    <w:rsid w:val="00531EBF"/>
    <w:rsid w:val="00535AF0"/>
    <w:rsid w:val="00541637"/>
    <w:rsid w:val="005445B0"/>
    <w:rsid w:val="00547703"/>
    <w:rsid w:val="00553AF3"/>
    <w:rsid w:val="00553C17"/>
    <w:rsid w:val="0055466B"/>
    <w:rsid w:val="00565629"/>
    <w:rsid w:val="005736DB"/>
    <w:rsid w:val="0057762A"/>
    <w:rsid w:val="00582624"/>
    <w:rsid w:val="00587330"/>
    <w:rsid w:val="005968B6"/>
    <w:rsid w:val="00597D06"/>
    <w:rsid w:val="005A42FF"/>
    <w:rsid w:val="005A498C"/>
    <w:rsid w:val="005B436F"/>
    <w:rsid w:val="005E7B85"/>
    <w:rsid w:val="00617A88"/>
    <w:rsid w:val="006205A9"/>
    <w:rsid w:val="00623ECD"/>
    <w:rsid w:val="00650E6E"/>
    <w:rsid w:val="00651D12"/>
    <w:rsid w:val="00656640"/>
    <w:rsid w:val="0067508D"/>
    <w:rsid w:val="00692DF4"/>
    <w:rsid w:val="00695255"/>
    <w:rsid w:val="006A02EE"/>
    <w:rsid w:val="006A1B79"/>
    <w:rsid w:val="006C329F"/>
    <w:rsid w:val="006E362A"/>
    <w:rsid w:val="006E38D3"/>
    <w:rsid w:val="006E7088"/>
    <w:rsid w:val="006F18FD"/>
    <w:rsid w:val="007047F2"/>
    <w:rsid w:val="00722134"/>
    <w:rsid w:val="0072583B"/>
    <w:rsid w:val="0073058F"/>
    <w:rsid w:val="00735DB0"/>
    <w:rsid w:val="0074103A"/>
    <w:rsid w:val="00752207"/>
    <w:rsid w:val="007525F2"/>
    <w:rsid w:val="00757B8C"/>
    <w:rsid w:val="0076416E"/>
    <w:rsid w:val="007A3AC3"/>
    <w:rsid w:val="007B6052"/>
    <w:rsid w:val="007D0E22"/>
    <w:rsid w:val="007E08D0"/>
    <w:rsid w:val="007E3F18"/>
    <w:rsid w:val="00807975"/>
    <w:rsid w:val="00831586"/>
    <w:rsid w:val="008364F8"/>
    <w:rsid w:val="008417D7"/>
    <w:rsid w:val="00851C93"/>
    <w:rsid w:val="00853D43"/>
    <w:rsid w:val="00881863"/>
    <w:rsid w:val="00891D61"/>
    <w:rsid w:val="008A5A9B"/>
    <w:rsid w:val="008B3302"/>
    <w:rsid w:val="008D5F86"/>
    <w:rsid w:val="008E01EC"/>
    <w:rsid w:val="008E367A"/>
    <w:rsid w:val="008F6113"/>
    <w:rsid w:val="00904265"/>
    <w:rsid w:val="009144D4"/>
    <w:rsid w:val="009162F2"/>
    <w:rsid w:val="00924779"/>
    <w:rsid w:val="009313F7"/>
    <w:rsid w:val="00960DAA"/>
    <w:rsid w:val="00970F1E"/>
    <w:rsid w:val="00973CDF"/>
    <w:rsid w:val="00991324"/>
    <w:rsid w:val="0099558B"/>
    <w:rsid w:val="009A546E"/>
    <w:rsid w:val="009B20EB"/>
    <w:rsid w:val="009E4ACB"/>
    <w:rsid w:val="009E66B7"/>
    <w:rsid w:val="009E754C"/>
    <w:rsid w:val="009F38F3"/>
    <w:rsid w:val="00A1064C"/>
    <w:rsid w:val="00A42003"/>
    <w:rsid w:val="00A509AB"/>
    <w:rsid w:val="00A54FF5"/>
    <w:rsid w:val="00A56FED"/>
    <w:rsid w:val="00A57D69"/>
    <w:rsid w:val="00A75FD0"/>
    <w:rsid w:val="00A90E3D"/>
    <w:rsid w:val="00AA4BD9"/>
    <w:rsid w:val="00AB3127"/>
    <w:rsid w:val="00AD0D2B"/>
    <w:rsid w:val="00AF1410"/>
    <w:rsid w:val="00B1151E"/>
    <w:rsid w:val="00B14A60"/>
    <w:rsid w:val="00B155B7"/>
    <w:rsid w:val="00B20822"/>
    <w:rsid w:val="00B22A4C"/>
    <w:rsid w:val="00B37E23"/>
    <w:rsid w:val="00B43731"/>
    <w:rsid w:val="00B521F0"/>
    <w:rsid w:val="00B54AAD"/>
    <w:rsid w:val="00B63F70"/>
    <w:rsid w:val="00B70C15"/>
    <w:rsid w:val="00B92957"/>
    <w:rsid w:val="00B97955"/>
    <w:rsid w:val="00BA3326"/>
    <w:rsid w:val="00BE1EEA"/>
    <w:rsid w:val="00BE3C7E"/>
    <w:rsid w:val="00BE7321"/>
    <w:rsid w:val="00BF45A6"/>
    <w:rsid w:val="00BF78CD"/>
    <w:rsid w:val="00C1492E"/>
    <w:rsid w:val="00C16890"/>
    <w:rsid w:val="00C234A0"/>
    <w:rsid w:val="00C300D9"/>
    <w:rsid w:val="00C4128A"/>
    <w:rsid w:val="00C416A9"/>
    <w:rsid w:val="00C4640A"/>
    <w:rsid w:val="00C609E3"/>
    <w:rsid w:val="00C72BD9"/>
    <w:rsid w:val="00C749CC"/>
    <w:rsid w:val="00C85E3F"/>
    <w:rsid w:val="00C86F82"/>
    <w:rsid w:val="00C96FBF"/>
    <w:rsid w:val="00CB3743"/>
    <w:rsid w:val="00CB4E79"/>
    <w:rsid w:val="00CB5106"/>
    <w:rsid w:val="00CD0AEF"/>
    <w:rsid w:val="00CD38C5"/>
    <w:rsid w:val="00CE3709"/>
    <w:rsid w:val="00CE5869"/>
    <w:rsid w:val="00CF1903"/>
    <w:rsid w:val="00D010BA"/>
    <w:rsid w:val="00D2792B"/>
    <w:rsid w:val="00D33BA8"/>
    <w:rsid w:val="00D4455D"/>
    <w:rsid w:val="00D540FF"/>
    <w:rsid w:val="00D54398"/>
    <w:rsid w:val="00D94DD0"/>
    <w:rsid w:val="00DA4D8A"/>
    <w:rsid w:val="00DB0FE2"/>
    <w:rsid w:val="00DF0727"/>
    <w:rsid w:val="00E043CA"/>
    <w:rsid w:val="00E17B68"/>
    <w:rsid w:val="00E24504"/>
    <w:rsid w:val="00E271F6"/>
    <w:rsid w:val="00E3692B"/>
    <w:rsid w:val="00E52671"/>
    <w:rsid w:val="00E53C4C"/>
    <w:rsid w:val="00E61E0A"/>
    <w:rsid w:val="00E62DFC"/>
    <w:rsid w:val="00E8491A"/>
    <w:rsid w:val="00E86BED"/>
    <w:rsid w:val="00E96BE6"/>
    <w:rsid w:val="00EA150E"/>
    <w:rsid w:val="00EC087A"/>
    <w:rsid w:val="00EC180F"/>
    <w:rsid w:val="00EC2E6F"/>
    <w:rsid w:val="00EE022C"/>
    <w:rsid w:val="00EF2180"/>
    <w:rsid w:val="00F01BA1"/>
    <w:rsid w:val="00F0472A"/>
    <w:rsid w:val="00F0586B"/>
    <w:rsid w:val="00F14C35"/>
    <w:rsid w:val="00F17FD2"/>
    <w:rsid w:val="00F20659"/>
    <w:rsid w:val="00F76ECB"/>
    <w:rsid w:val="00F91B5D"/>
    <w:rsid w:val="00F9258E"/>
    <w:rsid w:val="00F9486E"/>
    <w:rsid w:val="00F95593"/>
    <w:rsid w:val="00FD1F4A"/>
    <w:rsid w:val="0BB44251"/>
    <w:rsid w:val="0C281A5E"/>
    <w:rsid w:val="0CE66A79"/>
    <w:rsid w:val="0D092903"/>
    <w:rsid w:val="0D100335"/>
    <w:rsid w:val="0DCD2245"/>
    <w:rsid w:val="0F285070"/>
    <w:rsid w:val="0F2B2192"/>
    <w:rsid w:val="10432BC3"/>
    <w:rsid w:val="11281BE3"/>
    <w:rsid w:val="119E0C69"/>
    <w:rsid w:val="135D53CE"/>
    <w:rsid w:val="14C56B2E"/>
    <w:rsid w:val="16526B10"/>
    <w:rsid w:val="17A4687A"/>
    <w:rsid w:val="182C7847"/>
    <w:rsid w:val="1A543468"/>
    <w:rsid w:val="1B34223D"/>
    <w:rsid w:val="1C063229"/>
    <w:rsid w:val="1D617858"/>
    <w:rsid w:val="1F6F0F09"/>
    <w:rsid w:val="208D33E5"/>
    <w:rsid w:val="20FA2EB7"/>
    <w:rsid w:val="21F33882"/>
    <w:rsid w:val="254802B2"/>
    <w:rsid w:val="25AA75E5"/>
    <w:rsid w:val="268741DA"/>
    <w:rsid w:val="268A4DCB"/>
    <w:rsid w:val="290C47CB"/>
    <w:rsid w:val="29D753F9"/>
    <w:rsid w:val="2AAA036A"/>
    <w:rsid w:val="2CBD5BC5"/>
    <w:rsid w:val="2E190D0A"/>
    <w:rsid w:val="2FC20E9A"/>
    <w:rsid w:val="31F45C05"/>
    <w:rsid w:val="38460DD4"/>
    <w:rsid w:val="39BB5D57"/>
    <w:rsid w:val="3AB015EA"/>
    <w:rsid w:val="3BFD3F92"/>
    <w:rsid w:val="3C282466"/>
    <w:rsid w:val="3D800344"/>
    <w:rsid w:val="419B0A01"/>
    <w:rsid w:val="43B16E47"/>
    <w:rsid w:val="45B3164B"/>
    <w:rsid w:val="45C27AA8"/>
    <w:rsid w:val="46E05B05"/>
    <w:rsid w:val="4706758F"/>
    <w:rsid w:val="4787628A"/>
    <w:rsid w:val="48D100B1"/>
    <w:rsid w:val="490F6C51"/>
    <w:rsid w:val="494F050B"/>
    <w:rsid w:val="4A4719C5"/>
    <w:rsid w:val="4B4B7A95"/>
    <w:rsid w:val="4DE64F21"/>
    <w:rsid w:val="4F755684"/>
    <w:rsid w:val="520A1FCA"/>
    <w:rsid w:val="550C45FF"/>
    <w:rsid w:val="56476575"/>
    <w:rsid w:val="564D06AC"/>
    <w:rsid w:val="568B482E"/>
    <w:rsid w:val="569138FD"/>
    <w:rsid w:val="59106C36"/>
    <w:rsid w:val="5B761B58"/>
    <w:rsid w:val="5C2463A0"/>
    <w:rsid w:val="5EFA5D61"/>
    <w:rsid w:val="5F294D59"/>
    <w:rsid w:val="60716921"/>
    <w:rsid w:val="6145666E"/>
    <w:rsid w:val="628D0298"/>
    <w:rsid w:val="631C521C"/>
    <w:rsid w:val="632A0267"/>
    <w:rsid w:val="65F26020"/>
    <w:rsid w:val="66116446"/>
    <w:rsid w:val="6D9D573C"/>
    <w:rsid w:val="6E67486B"/>
    <w:rsid w:val="6EDC0811"/>
    <w:rsid w:val="6F6235EB"/>
    <w:rsid w:val="6FBA65AA"/>
    <w:rsid w:val="73275B38"/>
    <w:rsid w:val="732A038D"/>
    <w:rsid w:val="743E6E40"/>
    <w:rsid w:val="79885059"/>
    <w:rsid w:val="7A3D530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rFonts w:eastAsia="宋体"/>
      <w:sz w:val="18"/>
    </w:r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9">
    <w:name w:val="页眉 Char"/>
    <w:basedOn w:val="8"/>
    <w:link w:val="4"/>
    <w:semiHidden/>
    <w:qFormat/>
    <w:uiPriority w:val="99"/>
    <w:rPr>
      <w:sz w:val="18"/>
      <w:szCs w:val="18"/>
    </w:rPr>
  </w:style>
  <w:style w:type="character" w:customStyle="1" w:styleId="10">
    <w:name w:val="页脚 Char"/>
    <w:basedOn w:val="8"/>
    <w:link w:val="3"/>
    <w:semiHidden/>
    <w:qFormat/>
    <w:uiPriority w:val="99"/>
    <w:rPr>
      <w:sz w:val="18"/>
      <w:szCs w:val="18"/>
    </w:rPr>
  </w:style>
  <w:style w:type="paragraph" w:styleId="11">
    <w:name w:val="List Paragraph"/>
    <w:basedOn w:val="1"/>
    <w:qFormat/>
    <w:uiPriority w:val="34"/>
    <w:pPr>
      <w:ind w:firstLine="420" w:firstLineChars="200"/>
    </w:pPr>
  </w:style>
  <w:style w:type="character" w:customStyle="1" w:styleId="12">
    <w:name w:val="NormalCharacter"/>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594</Words>
  <Characters>3387</Characters>
  <Lines>28</Lines>
  <Paragraphs>7</Paragraphs>
  <TotalTime>0</TotalTime>
  <ScaleCrop>false</ScaleCrop>
  <LinksUpToDate>false</LinksUpToDate>
  <CharactersWithSpaces>3974</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2022-11-16T08:39:00Z</dcterms:created>
  <dc:creator>a</dc:creator>
  <cp:lastModifiedBy>沈泓宇</cp:lastModifiedBy>
  <dcterms:modified xsi:type="dcterms:W3CDTF">2023-07-17T02:29:38Z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