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1.项目名称呼吸机用耗材</w:t>
      </w:r>
      <w:r>
        <w:rPr>
          <w:rFonts w:hint="eastAsia" w:ascii="仿宋_GB2312" w:hAnsi="Segoe UI" w:eastAsia="仿宋_GB2312" w:cs="Segoe UI"/>
          <w:color w:val="333333"/>
          <w:spacing w:val="8"/>
          <w:kern w:val="0"/>
          <w:szCs w:val="21"/>
          <w:lang w:eastAsia="zh-CN"/>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140900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lang w:val="en-US" w:eastAsia="zh-CN"/>
        </w:rPr>
        <w:t>3.商务要求：供应商投标产品若为2、3类医疗器械或体外诊断试剂，则必须为四川省药械集中采购及医药价格监管平台挂网公示产品,并提供挂网商品代码；</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044"/>
        <w:gridCol w:w="1183"/>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76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辅助通气配件</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10套</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用途：用于新生儿无创呼吸治疗，与我院现有无创呼吸机设备（品牌：英国</w:t>
            </w:r>
            <w:r>
              <w:rPr>
                <w:rFonts w:hint="eastAsia" w:ascii="Times New Roman" w:hAnsi="Times New Roman" w:eastAsia="宋体" w:cs="Times New Roman"/>
                <w:lang w:val="en-US" w:eastAsia="zh-CN"/>
              </w:rPr>
              <w:t>SLE，型号：5000</w:t>
            </w:r>
            <w:r>
              <w:rPr>
                <w:rFonts w:hint="eastAsia" w:ascii="Times New Roman" w:hAnsi="Times New Roman" w:eastAsia="宋体" w:cs="Times New Roman"/>
                <w:lang w:eastAsia="zh-CN"/>
              </w:rPr>
              <w:t>）配合使用；</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1.产品结构:</w:t>
            </w:r>
            <w:r>
              <w:rPr>
                <w:rFonts w:hint="eastAsia" w:ascii="Times New Roman" w:hAnsi="Times New Roman" w:eastAsia="宋体" w:cs="Times New Roman"/>
                <w:lang w:eastAsia="zh-CN"/>
              </w:rPr>
              <w:t>含</w:t>
            </w:r>
            <w:r>
              <w:rPr>
                <w:rFonts w:hint="eastAsia" w:ascii="Times New Roman" w:hAnsi="Times New Roman" w:eastAsia="宋体" w:cs="Times New Roman"/>
              </w:rPr>
              <w:t>单加热呼吸管路，末端正压鼻塞发生器、湿化罐，带氧气管和接头；选配帽子。</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2.材质:PP、PVC、PE、ABS；</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3.婴儿管路带发生器或鼻罩，选配</w:t>
            </w:r>
            <w:r>
              <w:rPr>
                <w:rFonts w:hint="eastAsia" w:ascii="Times New Roman" w:hAnsi="Times New Roman" w:eastAsia="宋体" w:cs="Times New Roman"/>
                <w:lang w:val="en-US" w:eastAsia="zh-CN"/>
              </w:rPr>
              <w:t>鼻导管</w:t>
            </w:r>
            <w:r>
              <w:rPr>
                <w:rFonts w:hint="eastAsia" w:ascii="Times New Roman" w:hAnsi="Times New Roman" w:eastAsia="宋体" w:cs="Times New Roman"/>
              </w:rPr>
              <w:t>，配合呼吸机的使用，不需要经常调节呼吸机参数；</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若投标产品产品采用环氧乙烷灭菌</w:t>
            </w:r>
            <w:r>
              <w:rPr>
                <w:rFonts w:hint="eastAsia" w:ascii="Times New Roman" w:hAnsi="Times New Roman" w:eastAsia="宋体" w:cs="Times New Roman"/>
              </w:rPr>
              <w:t>，</w:t>
            </w:r>
            <w:r>
              <w:rPr>
                <w:rFonts w:hint="eastAsia" w:ascii="Times New Roman" w:hAnsi="Times New Roman" w:eastAsia="宋体" w:cs="Times New Roman"/>
                <w:lang w:eastAsia="zh-CN"/>
              </w:rPr>
              <w:t>则</w:t>
            </w:r>
            <w:r>
              <w:rPr>
                <w:rFonts w:hint="eastAsia" w:ascii="Times New Roman" w:hAnsi="Times New Roman" w:eastAsia="宋体" w:cs="Times New Roman"/>
              </w:rPr>
              <w:t>出厂时环氧烷残留量</w:t>
            </w:r>
            <w:r>
              <w:rPr>
                <w:rFonts w:hint="eastAsia" w:ascii="Times New Roman" w:hAnsi="Times New Roman" w:eastAsia="宋体" w:cs="Times New Roman"/>
                <w:lang w:eastAsia="zh-CN"/>
              </w:rPr>
              <w:t>＜</w:t>
            </w:r>
            <w:r>
              <w:rPr>
                <w:rFonts w:hint="eastAsia" w:ascii="Times New Roman" w:hAnsi="Times New Roman" w:eastAsia="宋体" w:cs="Times New Roman"/>
              </w:rPr>
              <w:t>10μg/g；</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5.除可选配件外，其他材料需统一无菌包装；</w:t>
            </w:r>
          </w:p>
          <w:p>
            <w:pPr>
              <w:widowControl/>
              <w:jc w:val="left"/>
              <w:textAlignment w:val="center"/>
              <w:rPr>
                <w:rFonts w:hint="default" w:ascii="宋体" w:hAnsi="宋体" w:eastAsia="宋体" w:cs="宋体"/>
                <w:kern w:val="2"/>
                <w:sz w:val="21"/>
                <w:szCs w:val="21"/>
                <w:lang w:val="en-US" w:eastAsia="zh-CN" w:bidi="ar-SA"/>
              </w:rPr>
            </w:pPr>
            <w:r>
              <w:rPr>
                <w:rFonts w:hint="eastAsia"/>
                <w:lang w:val="en-US" w:eastAsia="zh-CN"/>
              </w:rPr>
              <w:t>6</w:t>
            </w:r>
            <w:r>
              <w:rPr>
                <w:rFonts w:hint="eastAsia"/>
                <w:lang w:eastAsia="zh-CN"/>
              </w:rPr>
              <w:t>.产品有效期≥</w:t>
            </w:r>
            <w:r>
              <w:rPr>
                <w:rFonts w:hint="eastAsia"/>
                <w:lang w:val="en-US" w:eastAsia="zh-CN"/>
              </w:rPr>
              <w:t>24</w:t>
            </w:r>
            <w:r>
              <w:rPr>
                <w:rFonts w:hint="eastAsia"/>
                <w:lang w:eastAsia="zh-CN"/>
              </w:rPr>
              <w:t>月</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2</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eastAsia="zh-CN"/>
              </w:rPr>
              <w:t>婴儿呼吸机附件套装</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300套</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用途：用于新生儿无创呼吸治疗，与我院现有无创呼吸机设备（品牌：</w:t>
            </w:r>
            <w:r>
              <w:rPr>
                <w:rFonts w:hint="eastAsia" w:ascii="Times New Roman" w:hAnsi="Times New Roman" w:eastAsia="宋体" w:cs="Times New Roman"/>
                <w:lang w:val="en-US" w:eastAsia="zh-CN"/>
              </w:rPr>
              <w:t>美国康尔福盛，型号：SiPAP</w:t>
            </w:r>
            <w:r>
              <w:rPr>
                <w:rFonts w:hint="eastAsia" w:ascii="Times New Roman" w:hAnsi="Times New Roman" w:eastAsia="宋体" w:cs="Times New Roman"/>
                <w:lang w:eastAsia="zh-CN"/>
              </w:rPr>
              <w:t>）配合使用；</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1.产品结构:</w:t>
            </w:r>
            <w:r>
              <w:rPr>
                <w:rFonts w:hint="eastAsia" w:ascii="Times New Roman" w:hAnsi="Times New Roman" w:eastAsia="宋体" w:cs="Times New Roman"/>
                <w:lang w:eastAsia="zh-CN"/>
              </w:rPr>
              <w:t>含无创婴儿管路</w:t>
            </w:r>
            <w:r>
              <w:rPr>
                <w:rFonts w:hint="eastAsia" w:ascii="Times New Roman" w:hAnsi="Times New Roman" w:eastAsia="宋体" w:cs="Times New Roman"/>
              </w:rPr>
              <w:t>，单加热呼吸管路</w:t>
            </w:r>
            <w:r>
              <w:rPr>
                <w:rFonts w:hint="eastAsia" w:ascii="Times New Roman" w:hAnsi="Times New Roman" w:eastAsia="宋体" w:cs="Times New Roman"/>
                <w:lang w:eastAsia="zh-CN"/>
              </w:rPr>
              <w:t>，</w:t>
            </w:r>
            <w:r>
              <w:rPr>
                <w:rFonts w:hint="eastAsia" w:ascii="Times New Roman" w:hAnsi="Times New Roman" w:eastAsia="宋体" w:cs="Times New Roman"/>
              </w:rPr>
              <w:t>末端正压鼻塞发生器，带氧气管和接头；选配帽子。</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2.材质:PP、PVC、PE、ABS；</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3.婴儿管路带发生器或鼻罩，选配</w:t>
            </w:r>
            <w:r>
              <w:rPr>
                <w:rFonts w:hint="eastAsia" w:ascii="Times New Roman" w:hAnsi="Times New Roman" w:eastAsia="宋体" w:cs="Times New Roman"/>
                <w:lang w:val="en-US" w:eastAsia="zh-CN"/>
              </w:rPr>
              <w:t>鼻导管</w:t>
            </w:r>
            <w:r>
              <w:rPr>
                <w:rFonts w:hint="eastAsia" w:ascii="Times New Roman" w:hAnsi="Times New Roman" w:eastAsia="宋体" w:cs="Times New Roman"/>
              </w:rPr>
              <w:t>，配合呼吸机的使用，不需要经常调节呼吸机参数；</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若投标产品产品采用环氧乙烷灭菌</w:t>
            </w:r>
            <w:r>
              <w:rPr>
                <w:rFonts w:hint="eastAsia" w:ascii="Times New Roman" w:hAnsi="Times New Roman" w:eastAsia="宋体" w:cs="Times New Roman"/>
              </w:rPr>
              <w:t>，</w:t>
            </w:r>
            <w:r>
              <w:rPr>
                <w:rFonts w:hint="eastAsia" w:ascii="Times New Roman" w:hAnsi="Times New Roman" w:eastAsia="宋体" w:cs="Times New Roman"/>
                <w:lang w:eastAsia="zh-CN"/>
              </w:rPr>
              <w:t>则</w:t>
            </w:r>
            <w:r>
              <w:rPr>
                <w:rFonts w:hint="eastAsia" w:ascii="Times New Roman" w:hAnsi="Times New Roman" w:eastAsia="宋体" w:cs="Times New Roman"/>
              </w:rPr>
              <w:t>出厂时环氧烷残留量</w:t>
            </w:r>
            <w:r>
              <w:rPr>
                <w:rFonts w:hint="eastAsia" w:ascii="Times New Roman" w:hAnsi="Times New Roman" w:eastAsia="宋体" w:cs="Times New Roman"/>
                <w:lang w:eastAsia="zh-CN"/>
              </w:rPr>
              <w:t>＜</w:t>
            </w:r>
            <w:r>
              <w:rPr>
                <w:rFonts w:hint="eastAsia" w:ascii="Times New Roman" w:hAnsi="Times New Roman" w:eastAsia="宋体" w:cs="Times New Roman"/>
              </w:rPr>
              <w:t>10μg/g；</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5.除可选配件外，其他材料需统一无菌包装；</w:t>
            </w:r>
          </w:p>
          <w:p>
            <w:pPr>
              <w:rPr>
                <w:rFonts w:hint="eastAsia" w:ascii="宋体" w:hAnsi="宋体" w:cs="宋体" w:eastAsiaTheme="minorEastAsia"/>
                <w:kern w:val="2"/>
                <w:sz w:val="21"/>
                <w:szCs w:val="21"/>
                <w:lang w:val="en-US" w:eastAsia="zh-CN" w:bidi="ar-SA"/>
              </w:rPr>
            </w:pPr>
            <w:r>
              <w:rPr>
                <w:rFonts w:hint="eastAsia"/>
                <w:lang w:val="en-US" w:eastAsia="zh-CN"/>
              </w:rPr>
              <w:t>6</w:t>
            </w:r>
            <w:r>
              <w:rPr>
                <w:rFonts w:hint="eastAsia"/>
                <w:lang w:eastAsia="zh-CN"/>
              </w:rPr>
              <w:t>.产品有效期≥</w:t>
            </w:r>
            <w:r>
              <w:rPr>
                <w:rFonts w:hint="eastAsia"/>
                <w:lang w:val="en-US" w:eastAsia="zh-CN"/>
              </w:rPr>
              <w:t>24</w:t>
            </w:r>
            <w:r>
              <w:rPr>
                <w:rFonts w:hint="eastAsia"/>
                <w:lang w:eastAsia="zh-CN"/>
              </w:rPr>
              <w:t>月</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3</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sz w:val="21"/>
                <w:szCs w:val="21"/>
                <w:lang w:eastAsia="zh-CN"/>
              </w:rPr>
            </w:pPr>
          </w:p>
          <w:p>
            <w:pPr>
              <w:widowControl/>
              <w:jc w:val="center"/>
              <w:textAlignment w:val="center"/>
              <w:rPr>
                <w:rFonts w:hint="eastAsia" w:ascii="宋体" w:hAnsi="宋体" w:eastAsia="宋体" w:cstheme="minorBidi"/>
                <w:kern w:val="2"/>
                <w:sz w:val="21"/>
                <w:szCs w:val="21"/>
                <w:lang w:val="en-US" w:eastAsia="zh-CN" w:bidi="ar-SA"/>
              </w:rPr>
            </w:pPr>
            <w:r>
              <w:rPr>
                <w:rFonts w:hint="default" w:ascii="宋体" w:hAnsi="宋体" w:eastAsia="宋体"/>
                <w:sz w:val="21"/>
                <w:szCs w:val="21"/>
                <w:lang w:val="en-US" w:eastAsia="zh-CN"/>
              </w:rPr>
              <w:t>氧疗导管</w:t>
            </w:r>
            <w:r>
              <w:rPr>
                <w:rFonts w:hint="eastAsia" w:ascii="宋体" w:hAnsi="宋体" w:eastAsia="宋体"/>
                <w:sz w:val="21"/>
                <w:szCs w:val="21"/>
                <w:lang w:val="en-US" w:eastAsia="zh-CN"/>
              </w:rPr>
              <w:t>（鼻氧管）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40个</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用途：用于儿童呼吸治疗，与我院现有呼吸机设备（品牌：</w:t>
            </w:r>
            <w:r>
              <w:rPr>
                <w:rFonts w:hint="eastAsia" w:ascii="Times New Roman" w:hAnsi="Times New Roman" w:eastAsia="宋体" w:cs="Times New Roman"/>
                <w:lang w:val="en-US" w:eastAsia="zh-CN"/>
              </w:rPr>
              <w:t>迈瑞，型号：SV70S</w:t>
            </w:r>
            <w:r>
              <w:rPr>
                <w:rFonts w:hint="eastAsia" w:ascii="Times New Roman" w:hAnsi="Times New Roman" w:eastAsia="宋体" w:cs="Times New Roman"/>
                <w:lang w:eastAsia="zh-CN"/>
              </w:rPr>
              <w:t>）配合使用；</w:t>
            </w:r>
          </w:p>
          <w:p>
            <w:pPr>
              <w:widowControl/>
              <w:numPr>
                <w:ilvl w:val="0"/>
                <w:numId w:val="0"/>
              </w:numPr>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1.结构组成</w:t>
            </w:r>
            <w:r>
              <w:rPr>
                <w:rFonts w:hint="eastAsia" w:ascii="Times New Roman" w:hAnsi="Times New Roman" w:eastAsia="宋体" w:cs="Times New Roman"/>
                <w:lang w:eastAsia="zh-CN"/>
              </w:rPr>
              <w:t>：由管身、接头、鼻塞和调节圈组成；</w:t>
            </w:r>
          </w:p>
          <w:p>
            <w:pPr>
              <w:widowControl/>
              <w:numPr>
                <w:ilvl w:val="0"/>
                <w:numId w:val="0"/>
              </w:numPr>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材质要求：PVC、PP；</w:t>
            </w:r>
          </w:p>
          <w:p>
            <w:pPr>
              <w:widowControl/>
              <w:numPr>
                <w:ilvl w:val="0"/>
                <w:numId w:val="0"/>
              </w:numPr>
              <w:ind w:leftChars="0"/>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3.长度要求：</w:t>
            </w:r>
            <w:r>
              <w:rPr>
                <w:rFonts w:hint="eastAsia" w:ascii="Times New Roman" w:hAnsi="Times New Roman" w:eastAsia="宋体" w:cs="Times New Roman"/>
                <w:lang w:eastAsia="zh-CN"/>
              </w:rPr>
              <w:t>30cm±5cm；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4</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应符合YY/T 1040.1-2015规定，可提供15mm外圆锥接头或适用无创呼吸型病人的22mm内/外圆锥接头；</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5</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尺寸要求：早产儿2.0 mm±0.5mm；新生儿2.0 mm±0.5mm；婴儿2.9 mm±0.5mm；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儿童3.4 mm±0.5mm；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6</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细菌菌落总数应≤200cfu/g，并不得检出大肠菌群、致病性化脓菌、真菌；</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7.无菌包装；</w:t>
            </w:r>
          </w:p>
          <w:p>
            <w:pPr>
              <w:widowControl/>
              <w:jc w:val="left"/>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8.产品有效期≥24月</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40</w:t>
            </w:r>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2</w:t>
            </w:r>
            <w:r>
              <w:rPr>
                <w:rFonts w:hint="eastAsia" w:ascii="宋体" w:hAnsi="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w:t>
            </w:r>
            <w:r>
              <w:rPr>
                <w:rFonts w:hint="eastAsia" w:ascii="宋体" w:hAnsi="宋体" w:cs="宋体"/>
                <w:kern w:val="0"/>
                <w:sz w:val="18"/>
                <w:szCs w:val="18"/>
                <w:lang w:eastAsia="zh-CN" w:bidi="ar"/>
              </w:rPr>
              <w:t>③</w:t>
            </w:r>
            <w:r>
              <w:rPr>
                <w:rFonts w:hint="eastAsia" w:ascii="宋体" w:hAnsi="宋体" w:cs="宋体"/>
                <w:kern w:val="0"/>
                <w:sz w:val="18"/>
                <w:szCs w:val="18"/>
                <w:lang w:bidi="ar"/>
              </w:rPr>
              <w:t>产品介绍彩页等</w:t>
            </w:r>
            <w:r>
              <w:rPr>
                <w:rFonts w:hint="eastAsia" w:ascii="宋体" w:hAnsi="宋体" w:cs="宋体"/>
                <w:kern w:val="0"/>
                <w:sz w:val="18"/>
                <w:szCs w:val="18"/>
                <w:lang w:eastAsia="zh-CN" w:bidi="ar"/>
              </w:rPr>
              <w:t>三</w:t>
            </w:r>
            <w:r>
              <w:rPr>
                <w:rFonts w:hint="eastAsia" w:ascii="宋体" w:hAnsi="宋体" w:cs="宋体"/>
                <w:kern w:val="0"/>
                <w:sz w:val="18"/>
                <w:szCs w:val="18"/>
                <w:lang w:bidi="ar"/>
              </w:rPr>
              <w:t>个方面进行评审，</w:t>
            </w:r>
            <w:r>
              <w:rPr>
                <w:rFonts w:hint="eastAsia" w:ascii="宋体" w:hAnsi="宋体" w:cs="宋体"/>
                <w:kern w:val="0"/>
                <w:sz w:val="18"/>
                <w:szCs w:val="18"/>
                <w:lang w:eastAsia="zh-CN" w:bidi="ar"/>
              </w:rPr>
              <w:t>三</w:t>
            </w:r>
            <w:r>
              <w:rPr>
                <w:rFonts w:hint="eastAsia" w:ascii="宋体" w:hAnsi="宋体" w:cs="宋体"/>
                <w:kern w:val="0"/>
                <w:sz w:val="18"/>
                <w:szCs w:val="18"/>
                <w:lang w:bidi="ar"/>
              </w:rPr>
              <w:t>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ascii="宋体" w:hAnsi="宋体" w:cs="Segoe UI"/>
                <w:color w:val="000000"/>
                <w:kern w:val="0"/>
                <w:sz w:val="18"/>
                <w:szCs w:val="18"/>
              </w:rPr>
              <w:t xml:space="preserve"> </w:t>
            </w:r>
          </w:p>
          <w:p>
            <w:pPr>
              <w:wordWrap w:val="0"/>
              <w:spacing w:line="270" w:lineRule="atLeast"/>
              <w:rPr>
                <w:rFonts w:ascii="宋体" w:hAnsi="宋体" w:cs="Segoe UI" w:eastAsiaTheme="minorEastAsia"/>
                <w:color w:val="000000"/>
                <w:kern w:val="0"/>
                <w:sz w:val="18"/>
                <w:szCs w:val="18"/>
                <w:lang w:val="en-US" w:eastAsia="zh-CN" w:bidi="ar-SA"/>
              </w:rPr>
            </w:pP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p>
            <w:pPr>
              <w:wordWrap w:val="0"/>
              <w:jc w:val="left"/>
              <w:rPr>
                <w:rFonts w:ascii="宋体" w:hAnsi="宋体" w:cs="Segoe UI" w:eastAsiaTheme="minorEastAsia"/>
                <w:color w:val="000000"/>
                <w:kern w:val="0"/>
                <w:sz w:val="18"/>
                <w:szCs w:val="18"/>
                <w:lang w:val="en-US" w:eastAsia="zh-CN" w:bidi="ar-SA"/>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jc w:val="left"/>
        <w:rPr>
          <w:rFonts w:ascii="Segoe UI" w:hAnsi="Segoe UI" w:eastAsia="宋体" w:cs="Segoe UI"/>
          <w:color w:val="333333"/>
          <w:kern w:val="0"/>
          <w:sz w:val="18"/>
          <w:szCs w:val="18"/>
        </w:rPr>
      </w:pPr>
      <w:bookmarkStart w:id="1" w:name="_GoBack"/>
      <w:bookmarkEnd w:id="1"/>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rPr>
          <w:rFonts w:hint="eastAsia" w:ascii="仿宋_GB2312" w:hAnsi="Segoe UI" w:eastAsia="仿宋_GB2312" w:cs="Segoe UI"/>
          <w:b/>
          <w:bCs/>
          <w:color w:val="333333"/>
          <w:kern w:val="0"/>
          <w:sz w:val="24"/>
          <w:szCs w:val="24"/>
        </w:rPr>
      </w:pPr>
      <w:bookmarkStart w:id="0" w:name="_Toc95295163"/>
      <w:bookmarkEnd w:id="0"/>
      <w:r>
        <w:rPr>
          <w:rFonts w:hint="eastAsia"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4</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5</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6</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7</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8</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9</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三、本厂家、商家、公司保证竭力维护贵院声誉，不做任何有损贵院形象的事情。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jc w:val="left"/>
        <w:textAlignment w:val="auto"/>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cs="Times New Roman"/>
          <w:color w:val="000000"/>
          <w:kern w:val="0"/>
          <w:sz w:val="28"/>
          <w:szCs w:val="28"/>
        </w:rPr>
      </w:pPr>
      <w:r>
        <w:rPr>
          <w:rFonts w:hint="default" w:ascii="Times New Roman" w:hAnsi="Times New Roman" w:eastAsia="方正小标宋简体" w:cs="Times New Roman"/>
          <w:color w:val="000000"/>
          <w:kern w:val="0"/>
          <w:sz w:val="36"/>
          <w:szCs w:val="36"/>
        </w:rPr>
        <w:t>供应商遵守招标采购纪律承诺书</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致四川省妇幼保健院：</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供应商名称（单位公章）：                 年    月   日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法定代表人/单位负责人或授权代表</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（签字或加盖个人名章）：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24"/>
          <w:szCs w:val="24"/>
        </w:rPr>
        <w:t>注</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snapToGrid/>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3.“管理关系”是指与不具有出资持股关系的单位之间存在的其他管理与被管理关系。</w:t>
      </w:r>
    </w:p>
    <w:p>
      <w:pPr>
        <w:rPr>
          <w:rFonts w:hint="eastAsia" w:ascii="楷体_GB2312" w:hAnsi="楷体_GB2312" w:eastAsia="楷体_GB2312" w:cs="楷体_GB2312"/>
          <w:sz w:val="24"/>
          <w:szCs w:val="24"/>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2D43AD"/>
    <w:rsid w:val="2FC20E9A"/>
    <w:rsid w:val="31F45C05"/>
    <w:rsid w:val="32B92708"/>
    <w:rsid w:val="3632202A"/>
    <w:rsid w:val="38460DD4"/>
    <w:rsid w:val="39BB5D57"/>
    <w:rsid w:val="3AB015EA"/>
    <w:rsid w:val="3BFD3F92"/>
    <w:rsid w:val="3C282466"/>
    <w:rsid w:val="3D612CB2"/>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74D3C59"/>
    <w:rsid w:val="59106C36"/>
    <w:rsid w:val="5B761B58"/>
    <w:rsid w:val="5C2463A0"/>
    <w:rsid w:val="5EFA5D61"/>
    <w:rsid w:val="5F294D59"/>
    <w:rsid w:val="60716921"/>
    <w:rsid w:val="628D0298"/>
    <w:rsid w:val="631C521C"/>
    <w:rsid w:val="632A0267"/>
    <w:rsid w:val="657A7AF0"/>
    <w:rsid w:val="65F26020"/>
    <w:rsid w:val="66116446"/>
    <w:rsid w:val="6D9D573C"/>
    <w:rsid w:val="6E67486B"/>
    <w:rsid w:val="6EDC0811"/>
    <w:rsid w:val="6F6235EB"/>
    <w:rsid w:val="6FBA65AA"/>
    <w:rsid w:val="73275B38"/>
    <w:rsid w:val="732A038D"/>
    <w:rsid w:val="743E6E40"/>
    <w:rsid w:val="79885059"/>
    <w:rsid w:val="7A3D5308"/>
    <w:rsid w:val="7AC27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7</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2023-07-28T09:38:07Z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