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附件一</w:t>
      </w:r>
    </w:p>
    <w:p>
      <w:pPr>
        <w:jc w:val="center"/>
        <w:rPr>
          <w:rFonts w:ascii="黑体" w:hAnsi="黑体" w:eastAsia="黑体" w:cs="黑体"/>
          <w:bCs/>
          <w:sz w:val="44"/>
          <w:szCs w:val="44"/>
        </w:rPr>
      </w:pPr>
      <w:r>
        <w:rPr>
          <w:rFonts w:hint="eastAsia" w:ascii="黑体" w:hAnsi="黑体" w:eastAsia="黑体" w:cs="黑体"/>
          <w:bCs/>
          <w:sz w:val="44"/>
          <w:szCs w:val="44"/>
        </w:rPr>
        <w:t>财务咨询服务采购需求</w:t>
      </w:r>
    </w:p>
    <w:p>
      <w:pPr>
        <w:numPr>
          <w:ilvl w:val="0"/>
          <w:numId w:val="1"/>
        </w:numPr>
        <w:rPr>
          <w:rFonts w:ascii="仿宋_GB2312" w:hAnsi="黑体" w:eastAsia="仿宋_GB2312" w:cs="黑体"/>
          <w:sz w:val="32"/>
          <w:szCs w:val="28"/>
        </w:rPr>
      </w:pPr>
      <w:r>
        <w:rPr>
          <w:rFonts w:hint="eastAsia" w:ascii="仿宋_GB2312" w:hAnsi="黑体" w:eastAsia="仿宋_GB2312" w:cs="黑体"/>
          <w:sz w:val="32"/>
          <w:szCs w:val="28"/>
        </w:rPr>
        <w:t>咨询服务</w:t>
      </w:r>
      <w:bookmarkStart w:id="0" w:name="_GoBack"/>
      <w:bookmarkEnd w:id="0"/>
      <w:r>
        <w:rPr>
          <w:rFonts w:hint="eastAsia" w:ascii="仿宋_GB2312" w:hAnsi="黑体" w:eastAsia="仿宋_GB2312" w:cs="黑体"/>
          <w:sz w:val="32"/>
          <w:szCs w:val="28"/>
        </w:rPr>
        <w:t>方式：</w:t>
      </w:r>
    </w:p>
    <w:p>
      <w:pPr>
        <w:rPr>
          <w:rFonts w:ascii="仿宋_GB2312" w:hAnsi="仿宋" w:eastAsia="仿宋_GB2312" w:cs="仿宋"/>
          <w:sz w:val="32"/>
          <w:szCs w:val="28"/>
        </w:rPr>
      </w:pPr>
      <w:r>
        <w:rPr>
          <w:rFonts w:hint="eastAsia" w:ascii="仿宋_GB2312" w:hAnsi="仿宋" w:eastAsia="仿宋_GB2312" w:cs="仿宋"/>
          <w:sz w:val="32"/>
          <w:szCs w:val="28"/>
        </w:rPr>
        <w:t xml:space="preserve">   </w:t>
      </w:r>
      <w:r>
        <w:rPr>
          <w:rFonts w:hint="eastAsia" w:ascii="仿宋_GB2312" w:hAnsi="仿宋" w:eastAsia="仿宋_GB2312" w:cs="仿宋"/>
          <w:sz w:val="32"/>
          <w:szCs w:val="28"/>
          <w:lang w:val="en-US" w:eastAsia="zh-CN"/>
        </w:rPr>
        <w:t xml:space="preserve"> </w:t>
      </w:r>
      <w:r>
        <w:rPr>
          <w:rFonts w:hint="eastAsia" w:ascii="仿宋_GB2312" w:hAnsi="仿宋" w:eastAsia="仿宋_GB2312" w:cs="仿宋"/>
          <w:sz w:val="32"/>
          <w:szCs w:val="28"/>
        </w:rPr>
        <w:t>1、远程咨询服务（即非现场咨询服务），实行电话或发送电子邮件的方式，建立财务咨询QQ群和微信群。</w:t>
      </w:r>
    </w:p>
    <w:p>
      <w:pPr>
        <w:rPr>
          <w:rFonts w:ascii="仿宋_GB2312" w:hAnsi="仿宋" w:eastAsia="仿宋_GB2312" w:cs="仿宋"/>
          <w:sz w:val="32"/>
          <w:szCs w:val="28"/>
        </w:rPr>
      </w:pPr>
      <w:r>
        <w:rPr>
          <w:rFonts w:hint="eastAsia" w:ascii="仿宋_GB2312" w:hAnsi="宋体" w:eastAsia="仿宋_GB2312" w:cs="宋体"/>
          <w:sz w:val="32"/>
          <w:szCs w:val="28"/>
        </w:rPr>
        <w:t> </w:t>
      </w:r>
      <w:r>
        <w:rPr>
          <w:rFonts w:hint="eastAsia" w:ascii="仿宋_GB2312" w:hAnsi="仿宋" w:eastAsia="仿宋_GB2312" w:cs="仿宋"/>
          <w:sz w:val="32"/>
          <w:szCs w:val="28"/>
        </w:rPr>
        <w:t xml:space="preserve">  2、</w:t>
      </w:r>
      <w:r>
        <w:rPr>
          <w:rFonts w:hint="eastAsia" w:ascii="仿宋_GB2312" w:hAnsi="仿宋" w:eastAsia="仿宋_GB2312" w:cs="仿宋"/>
          <w:sz w:val="32"/>
          <w:szCs w:val="28"/>
          <w:lang w:eastAsia="zh-CN"/>
        </w:rPr>
        <w:t>按照采购方需求完成</w:t>
      </w:r>
      <w:r>
        <w:rPr>
          <w:rFonts w:hint="eastAsia" w:ascii="仿宋_GB2312" w:hAnsi="仿宋" w:eastAsia="仿宋_GB2312" w:cs="仿宋"/>
          <w:sz w:val="32"/>
          <w:szCs w:val="28"/>
        </w:rPr>
        <w:t>现场咨询服务。</w:t>
      </w:r>
    </w:p>
    <w:p>
      <w:pPr>
        <w:numPr>
          <w:ilvl w:val="0"/>
          <w:numId w:val="1"/>
        </w:numPr>
        <w:rPr>
          <w:rFonts w:ascii="仿宋_GB2312" w:hAnsi="黑体" w:eastAsia="仿宋_GB2312" w:cs="黑体"/>
          <w:sz w:val="32"/>
          <w:szCs w:val="28"/>
        </w:rPr>
      </w:pPr>
      <w:r>
        <w:rPr>
          <w:rFonts w:hint="eastAsia" w:ascii="仿宋_GB2312" w:hAnsi="黑体" w:eastAsia="仿宋_GB2312" w:cs="黑体"/>
          <w:sz w:val="32"/>
          <w:szCs w:val="28"/>
        </w:rPr>
        <w:t>咨询服务范围：</w:t>
      </w:r>
    </w:p>
    <w:p>
      <w:pPr>
        <w:numPr>
          <w:ilvl w:val="0"/>
          <w:numId w:val="2"/>
        </w:numPr>
        <w:ind w:firstLine="643" w:firstLineChars="200"/>
        <w:rPr>
          <w:rFonts w:ascii="仿宋_GB2312" w:hAnsi="楷体" w:eastAsia="仿宋_GB2312" w:cs="楷体"/>
          <w:b/>
          <w:bCs/>
          <w:sz w:val="32"/>
          <w:szCs w:val="28"/>
        </w:rPr>
      </w:pPr>
      <w:r>
        <w:rPr>
          <w:rFonts w:hint="eastAsia" w:ascii="仿宋_GB2312" w:hAnsi="楷体" w:eastAsia="仿宋_GB2312" w:cs="楷体"/>
          <w:b/>
          <w:bCs/>
          <w:sz w:val="32"/>
          <w:szCs w:val="28"/>
        </w:rPr>
        <w:t>财务管理咨询</w:t>
      </w:r>
    </w:p>
    <w:p>
      <w:pPr>
        <w:numPr>
          <w:ilvl w:val="0"/>
          <w:numId w:val="3"/>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提供与国家财经法规政策相关的咨询服务，为单位财务合法、合规运营提供法律依据；</w:t>
      </w:r>
      <w:r>
        <w:rPr>
          <w:rFonts w:hint="eastAsia" w:ascii="仿宋_GB2312" w:hAnsi="宋体" w:eastAsia="仿宋_GB2312" w:cs="宋体"/>
          <w:sz w:val="32"/>
          <w:szCs w:val="28"/>
        </w:rPr>
        <w:t> </w:t>
      </w:r>
      <w:r>
        <w:rPr>
          <w:rFonts w:hint="eastAsia" w:ascii="仿宋_GB2312" w:hAnsi="仿宋" w:eastAsia="仿宋_GB2312" w:cs="仿宋"/>
          <w:sz w:val="32"/>
          <w:szCs w:val="28"/>
        </w:rPr>
        <w:t xml:space="preserve"> </w:t>
      </w:r>
    </w:p>
    <w:p>
      <w:pPr>
        <w:numPr>
          <w:ilvl w:val="0"/>
          <w:numId w:val="3"/>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了解单位财务管理制度的建立及其执行情况，对其存在的问题提出意见和建议。</w:t>
      </w:r>
    </w:p>
    <w:p>
      <w:pPr>
        <w:numPr>
          <w:ilvl w:val="0"/>
          <w:numId w:val="2"/>
        </w:numPr>
        <w:ind w:firstLine="643" w:firstLineChars="200"/>
        <w:rPr>
          <w:rFonts w:ascii="仿宋_GB2312" w:hAnsi="楷体" w:eastAsia="仿宋_GB2312" w:cs="楷体"/>
          <w:b/>
          <w:bCs/>
          <w:sz w:val="32"/>
          <w:szCs w:val="28"/>
        </w:rPr>
      </w:pPr>
      <w:r>
        <w:rPr>
          <w:rFonts w:hint="eastAsia" w:ascii="仿宋_GB2312" w:hAnsi="楷体" w:eastAsia="仿宋_GB2312" w:cs="楷体"/>
          <w:b/>
          <w:bCs/>
          <w:sz w:val="32"/>
          <w:szCs w:val="28"/>
        </w:rPr>
        <w:t>会计核算咨询</w:t>
      </w:r>
    </w:p>
    <w:p>
      <w:pPr>
        <w:numPr>
          <w:ilvl w:val="0"/>
          <w:numId w:val="4"/>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提供会计核算方面的法律、法规及相关政策的咨询服务，确保单位财务会计核算的合规合法性；</w:t>
      </w:r>
    </w:p>
    <w:p>
      <w:pPr>
        <w:numPr>
          <w:ilvl w:val="0"/>
          <w:numId w:val="4"/>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了解单位会计核算制度的建立及其执行情况，对存在的问题提出意见和建议；</w:t>
      </w:r>
    </w:p>
    <w:p>
      <w:pPr>
        <w:numPr>
          <w:ilvl w:val="0"/>
          <w:numId w:val="4"/>
        </w:num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了解单位会计核算基础工作，包括会计科目设置、电子软件使用、会计核算程序、会计处理方法、会计档案管理等，对存在的问题提出意见和建议；</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firstLine="640" w:firstLineChars="200"/>
        <w:textAlignment w:val="auto"/>
        <w:rPr>
          <w:rFonts w:ascii="仿宋_GB2312" w:hAnsi="仿宋" w:eastAsia="仿宋_GB2312" w:cs="仿宋"/>
          <w:sz w:val="32"/>
          <w:szCs w:val="28"/>
        </w:rPr>
      </w:pPr>
      <w:r>
        <w:rPr>
          <w:rFonts w:hint="eastAsia" w:ascii="仿宋_GB2312" w:hAnsi="仿宋" w:eastAsia="仿宋_GB2312" w:cs="仿宋"/>
          <w:sz w:val="32"/>
          <w:szCs w:val="28"/>
        </w:rPr>
        <w:t>对单位会计核算情况每月进行检查，重点检查单位财务会计处理是否符合《会计法》、《政府会计准则》、《政府会计制度》等法律法规。所有重大项目是否公允地反映了单位财务状况、经营成果以及现金流量的变化。对常见核算问题是否设置了日常预防措施。</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firstLine="643" w:firstLineChars="200"/>
        <w:textAlignment w:val="auto"/>
        <w:rPr>
          <w:rFonts w:ascii="仿宋_GB2312" w:hAnsi="楷体" w:eastAsia="仿宋_GB2312" w:cs="楷体"/>
          <w:b/>
          <w:bCs/>
          <w:sz w:val="32"/>
          <w:szCs w:val="28"/>
        </w:rPr>
      </w:pPr>
      <w:r>
        <w:rPr>
          <w:rFonts w:hint="eastAsia" w:ascii="仿宋_GB2312" w:hAnsi="楷体" w:eastAsia="仿宋_GB2312" w:cs="楷体"/>
          <w:b/>
          <w:bCs/>
          <w:sz w:val="32"/>
          <w:szCs w:val="28"/>
        </w:rPr>
        <w:t>年度部门决算工作咨询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ascii="仿宋_GB2312" w:hAnsi="仿宋" w:eastAsia="仿宋_GB2312" w:cs="仿宋"/>
          <w:sz w:val="32"/>
          <w:szCs w:val="28"/>
        </w:rPr>
      </w:pPr>
      <w:r>
        <w:rPr>
          <w:rFonts w:hint="eastAsia" w:ascii="仿宋_GB2312" w:hAnsi="仿宋" w:eastAsia="仿宋_GB2312" w:cs="仿宋"/>
          <w:sz w:val="32"/>
          <w:szCs w:val="28"/>
        </w:rPr>
        <w:t>对医院年度部门决算工作提供业务指导和咨询，且对医院在决算过程中遇到的问题提出意见和建议。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ascii="仿宋_GB2312" w:hAnsi="楷体" w:eastAsia="仿宋_GB2312" w:cs="楷体"/>
          <w:b/>
          <w:bCs/>
          <w:sz w:val="32"/>
          <w:szCs w:val="28"/>
        </w:rPr>
      </w:pPr>
      <w:r>
        <w:rPr>
          <w:rFonts w:hint="eastAsia" w:ascii="仿宋_GB2312" w:hAnsi="楷体" w:eastAsia="仿宋_GB2312" w:cs="楷体"/>
          <w:b/>
          <w:bCs/>
          <w:sz w:val="32"/>
          <w:szCs w:val="28"/>
        </w:rPr>
        <w:t>（四）对财务内部控制管理提供咨询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 w:eastAsia="仿宋_GB2312" w:cs="仿宋"/>
          <w:sz w:val="32"/>
          <w:szCs w:val="28"/>
        </w:rPr>
      </w:pPr>
      <w:r>
        <w:rPr>
          <w:rFonts w:hint="eastAsia" w:ascii="仿宋_GB2312" w:hAnsi="仿宋" w:eastAsia="仿宋_GB2312" w:cs="仿宋"/>
          <w:sz w:val="32"/>
          <w:szCs w:val="28"/>
        </w:rPr>
        <w:t>对医院财务内部控制提供业务指导和咨询。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eastAsia="仿宋_GB2312"/>
          <w:lang w:eastAsia="zh-CN"/>
        </w:rPr>
      </w:pPr>
      <w:r>
        <w:rPr>
          <w:rFonts w:hint="eastAsia" w:ascii="仿宋_GB2312" w:hAnsi="楷体" w:eastAsia="仿宋_GB2312" w:cs="楷体"/>
          <w:b/>
          <w:bCs/>
          <w:sz w:val="32"/>
          <w:szCs w:val="28"/>
        </w:rPr>
        <w:t>（</w:t>
      </w:r>
      <w:r>
        <w:rPr>
          <w:rFonts w:hint="eastAsia" w:ascii="仿宋_GB2312" w:hAnsi="楷体" w:eastAsia="仿宋_GB2312" w:cs="楷体"/>
          <w:b/>
          <w:bCs/>
          <w:sz w:val="32"/>
          <w:szCs w:val="28"/>
          <w:lang w:eastAsia="zh-CN"/>
        </w:rPr>
        <w:t>五</w:t>
      </w:r>
      <w:r>
        <w:rPr>
          <w:rFonts w:hint="eastAsia" w:ascii="仿宋_GB2312" w:hAnsi="楷体" w:eastAsia="仿宋_GB2312" w:cs="楷体"/>
          <w:b/>
          <w:bCs/>
          <w:sz w:val="32"/>
          <w:szCs w:val="28"/>
        </w:rPr>
        <w:t>）</w:t>
      </w:r>
      <w:r>
        <w:rPr>
          <w:rFonts w:hint="eastAsia" w:ascii="仿宋_GB2312" w:hAnsi="楷体" w:eastAsia="仿宋_GB2312" w:cs="楷体"/>
          <w:b/>
          <w:bCs/>
          <w:sz w:val="32"/>
          <w:szCs w:val="28"/>
          <w:lang w:eastAsia="zh-CN"/>
        </w:rPr>
        <w:t>其他财务相关咨询</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43" w:firstLineChars="200"/>
        <w:textAlignment w:val="auto"/>
        <w:rPr>
          <w:rFonts w:ascii="仿宋_GB2312" w:hAnsi="楷体" w:eastAsia="仿宋_GB2312" w:cs="楷体"/>
          <w:b/>
          <w:bCs/>
          <w:sz w:val="32"/>
          <w:szCs w:val="28"/>
        </w:rPr>
      </w:pPr>
      <w:r>
        <w:rPr>
          <w:rFonts w:hint="eastAsia" w:ascii="仿宋_GB2312" w:hAnsi="楷体" w:eastAsia="仿宋_GB2312" w:cs="楷体"/>
          <w:b/>
          <w:bCs/>
          <w:sz w:val="32"/>
          <w:szCs w:val="28"/>
          <w:lang w:val="en-US" w:eastAsia="zh-CN"/>
        </w:rPr>
        <w:t>三、出具季度咨询服务报告或意见书</w:t>
      </w:r>
      <w:r>
        <w:rPr>
          <w:rFonts w:hint="eastAsia" w:ascii="仿宋_GB2312" w:hAnsi="楷体" w:eastAsia="仿宋_GB2312" w:cs="楷体"/>
          <w:b/>
          <w:bCs/>
          <w:sz w:val="32"/>
          <w:szCs w:val="28"/>
        </w:rPr>
        <w:t>。服务合同到期前，对医院的财务管理情况出具报告，提供财务管理、会计核算、年度决算、财务内部控制等工作咨询服务书面报告或意见，供医院决策提供参考依据。</w:t>
      </w:r>
    </w:p>
    <w:p>
      <w:pPr>
        <w:pStyle w:val="11"/>
        <w:ind w:left="420" w:firstLine="0" w:firstLineChars="0"/>
        <w:rPr>
          <w:rFonts w:ascii="仿宋_GB2312" w:hAnsi="仿宋" w:eastAsia="仿宋_GB2312"/>
          <w:sz w:val="36"/>
          <w:szCs w:val="32"/>
        </w:rPr>
      </w:pPr>
    </w:p>
    <w:p>
      <w:pPr>
        <w:widowControl/>
        <w:jc w:val="left"/>
        <w:rPr>
          <w:rFonts w:ascii="仿宋" w:hAnsi="仿宋" w:eastAsia="仿宋"/>
          <w:sz w:val="32"/>
          <w:szCs w:val="32"/>
        </w:rPr>
      </w:pPr>
      <w:r>
        <w:rPr>
          <w:rFonts w:ascii="仿宋" w:hAnsi="仿宋" w:eastAsia="仿宋"/>
          <w:sz w:val="32"/>
          <w:szCs w:val="32"/>
        </w:rPr>
        <w:br w:type="page"/>
      </w:r>
    </w:p>
    <w:p>
      <w:pPr>
        <w:rPr>
          <w:rFonts w:hint="eastAsia" w:ascii="仿宋" w:hAnsi="仿宋" w:eastAsia="仿宋"/>
          <w:sz w:val="32"/>
          <w:szCs w:val="32"/>
        </w:rPr>
      </w:pPr>
      <w:r>
        <w:rPr>
          <w:rFonts w:hint="eastAsia" w:ascii="仿宋" w:hAnsi="仿宋" w:eastAsia="仿宋"/>
          <w:sz w:val="32"/>
          <w:szCs w:val="32"/>
        </w:rPr>
        <w:t>附件二</w:t>
      </w:r>
    </w:p>
    <w:p>
      <w:pPr>
        <w:jc w:val="center"/>
        <w:rPr>
          <w:rFonts w:ascii="黑体" w:hAnsi="黑体" w:eastAsia="黑体" w:cs="黑体"/>
          <w:bCs/>
          <w:sz w:val="44"/>
          <w:szCs w:val="44"/>
        </w:rPr>
      </w:pPr>
      <w:r>
        <w:rPr>
          <w:rFonts w:hint="eastAsia" w:ascii="黑体" w:hAnsi="黑体" w:eastAsia="黑体" w:cs="黑体"/>
          <w:bCs/>
          <w:sz w:val="44"/>
          <w:szCs w:val="44"/>
        </w:rPr>
        <w:t>凭证装订服务采购需求</w:t>
      </w:r>
    </w:p>
    <w:p>
      <w:pPr>
        <w:numPr>
          <w:ilvl w:val="0"/>
          <w:numId w:val="5"/>
        </w:numPr>
        <w:rPr>
          <w:rFonts w:ascii="仿宋_GB2312" w:hAnsi="仿宋" w:eastAsia="仿宋_GB2312" w:cs="仿宋"/>
          <w:sz w:val="32"/>
          <w:szCs w:val="28"/>
        </w:rPr>
      </w:pPr>
      <w:r>
        <w:rPr>
          <w:rFonts w:hint="eastAsia" w:ascii="仿宋_GB2312" w:hAnsi="黑体" w:eastAsia="仿宋_GB2312" w:cs="黑体"/>
          <w:sz w:val="32"/>
          <w:szCs w:val="28"/>
        </w:rPr>
        <w:t>服务内容</w:t>
      </w:r>
    </w:p>
    <w:p>
      <w:p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驻场为医院提供档案资料整理、装订归档工作，每月向医院出具项目当月工作情况反馈单。</w:t>
      </w:r>
    </w:p>
    <w:p>
      <w:pPr>
        <w:numPr>
          <w:ilvl w:val="0"/>
          <w:numId w:val="5"/>
        </w:numPr>
        <w:rPr>
          <w:rFonts w:ascii="仿宋_GB2312" w:hAnsi="黑体" w:eastAsia="仿宋_GB2312" w:cs="黑体"/>
          <w:sz w:val="32"/>
          <w:szCs w:val="28"/>
        </w:rPr>
      </w:pPr>
      <w:r>
        <w:rPr>
          <w:rFonts w:hint="eastAsia" w:ascii="仿宋_GB2312" w:hAnsi="黑体" w:eastAsia="仿宋_GB2312" w:cs="黑体"/>
          <w:sz w:val="32"/>
          <w:szCs w:val="28"/>
        </w:rPr>
        <w:t>整理要求</w:t>
      </w:r>
    </w:p>
    <w:p>
      <w:pPr>
        <w:ind w:firstLine="640" w:firstLineChars="200"/>
        <w:rPr>
          <w:rFonts w:ascii="仿宋_GB2312" w:hAnsi="仿宋" w:eastAsia="仿宋_GB2312" w:cs="仿宋"/>
          <w:sz w:val="32"/>
          <w:szCs w:val="28"/>
        </w:rPr>
      </w:pPr>
      <w:r>
        <w:rPr>
          <w:rFonts w:hint="eastAsia" w:ascii="仿宋_GB2312" w:hAnsi="仿宋" w:eastAsia="仿宋_GB2312" w:cs="仿宋"/>
          <w:sz w:val="32"/>
          <w:szCs w:val="28"/>
        </w:rPr>
        <w:t>1、每月派驻工作人员到医院进行上月凭证装订工作，工作时间为对医院会计核算情况进行检查后。工作内容为：对凭证进行排序、检查完整性、</w:t>
      </w:r>
      <w:r>
        <w:rPr>
          <w:rFonts w:hint="eastAsia" w:ascii="仿宋_GB2312" w:hAnsi="仿宋" w:eastAsia="仿宋_GB2312" w:cs="仿宋"/>
          <w:sz w:val="32"/>
          <w:szCs w:val="28"/>
          <w:lang w:val="en-US" w:eastAsia="zh-CN"/>
        </w:rPr>
        <w:t>填写</w:t>
      </w:r>
      <w:r>
        <w:rPr>
          <w:rFonts w:hint="eastAsia" w:ascii="仿宋_GB2312" w:hAnsi="仿宋" w:eastAsia="仿宋_GB2312" w:cs="仿宋"/>
          <w:sz w:val="32"/>
          <w:szCs w:val="28"/>
        </w:rPr>
        <w:t>凭证</w:t>
      </w:r>
      <w:r>
        <w:rPr>
          <w:rFonts w:hint="eastAsia" w:ascii="仿宋_GB2312" w:hAnsi="仿宋" w:eastAsia="仿宋_GB2312" w:cs="仿宋"/>
          <w:sz w:val="32"/>
          <w:szCs w:val="28"/>
          <w:lang w:val="en-US" w:eastAsia="zh-CN"/>
        </w:rPr>
        <w:t>封面信息</w:t>
      </w:r>
      <w:r>
        <w:rPr>
          <w:rFonts w:hint="eastAsia" w:ascii="仿宋_GB2312" w:hAnsi="仿宋" w:eastAsia="仿宋_GB2312" w:cs="仿宋"/>
          <w:sz w:val="32"/>
          <w:szCs w:val="28"/>
        </w:rPr>
        <w:t>、盖章、装订、归档、录入档案管理系统等相关内容。</w:t>
      </w:r>
    </w:p>
    <w:p>
      <w:pPr>
        <w:ind w:firstLine="640" w:firstLineChars="200"/>
        <w:rPr>
          <w:rFonts w:hint="eastAsia" w:ascii="仿宋_GB2312" w:hAnsi="仿宋" w:eastAsia="仿宋_GB2312" w:cs="仿宋"/>
          <w:sz w:val="32"/>
          <w:szCs w:val="28"/>
        </w:rPr>
      </w:pPr>
      <w:r>
        <w:rPr>
          <w:rFonts w:hint="eastAsia" w:ascii="仿宋_GB2312" w:hAnsi="仿宋" w:eastAsia="仿宋_GB2312" w:cs="仿宋"/>
          <w:sz w:val="32"/>
          <w:szCs w:val="28"/>
        </w:rPr>
        <w:t>2、按照连号、完整、美观原则进行装订，</w:t>
      </w:r>
      <w:r>
        <w:rPr>
          <w:rFonts w:hint="eastAsia" w:ascii="仿宋_GB2312" w:hAnsi="仿宋" w:eastAsia="仿宋_GB2312" w:cs="仿宋"/>
          <w:sz w:val="32"/>
          <w:szCs w:val="28"/>
          <w:lang w:val="en-US" w:eastAsia="zh-CN"/>
        </w:rPr>
        <w:t>一本凭证一个档案盒进行归档，</w:t>
      </w:r>
      <w:r>
        <w:rPr>
          <w:rFonts w:hint="eastAsia" w:ascii="仿宋_GB2312" w:hAnsi="仿宋" w:eastAsia="仿宋_GB2312" w:cs="仿宋"/>
          <w:sz w:val="32"/>
          <w:szCs w:val="28"/>
        </w:rPr>
        <w:t>使凭证具有准确性、完整性、可用性、安全性。</w:t>
      </w:r>
    </w:p>
    <w:p>
      <w:pPr>
        <w:ind w:firstLine="640" w:firstLineChars="200"/>
        <w:rPr>
          <w:rFonts w:hint="default" w:ascii="仿宋_GB2312" w:hAnsi="仿宋" w:eastAsia="仿宋_GB2312" w:cs="仿宋"/>
          <w:sz w:val="32"/>
          <w:szCs w:val="28"/>
          <w:lang w:val="en-US" w:eastAsia="zh-CN"/>
        </w:rPr>
      </w:pPr>
      <w:r>
        <w:rPr>
          <w:rFonts w:hint="eastAsia" w:ascii="仿宋_GB2312" w:hAnsi="仿宋" w:eastAsia="仿宋_GB2312" w:cs="仿宋"/>
          <w:sz w:val="32"/>
          <w:szCs w:val="28"/>
          <w:lang w:val="en-US" w:eastAsia="zh-CN"/>
        </w:rPr>
        <w:t>3、凭证装订厚度不得小于3.5厘米。</w:t>
      </w:r>
    </w:p>
    <w:p>
      <w:pPr>
        <w:ind w:firstLine="640" w:firstLineChars="200"/>
        <w:rPr>
          <w:rFonts w:ascii="仿宋" w:hAnsi="仿宋" w:eastAsia="仿宋"/>
          <w:sz w:val="32"/>
          <w:szCs w:val="32"/>
        </w:rPr>
      </w:pPr>
      <w:r>
        <w:rPr>
          <w:rFonts w:hint="eastAsia" w:ascii="仿宋_GB2312" w:hAnsi="仿宋" w:eastAsia="仿宋_GB2312" w:cs="仿宋"/>
          <w:sz w:val="32"/>
          <w:szCs w:val="28"/>
          <w:lang w:val="en-US" w:eastAsia="zh-CN"/>
        </w:rPr>
        <w:t>4</w:t>
      </w:r>
      <w:r>
        <w:rPr>
          <w:rFonts w:hint="eastAsia" w:ascii="仿宋_GB2312" w:hAnsi="仿宋" w:eastAsia="仿宋_GB2312" w:cs="仿宋"/>
          <w:sz w:val="32"/>
          <w:szCs w:val="28"/>
        </w:rPr>
        <w:t>、派驻人员应具有良好的职业道德，对所承担工作严格保密。若有泄露，将承担相应法律责任。</w:t>
      </w:r>
      <w:r>
        <w:rPr>
          <w:rFonts w:ascii="仿宋" w:hAnsi="仿宋" w:eastAsia="仿宋"/>
          <w:sz w:val="32"/>
          <w:szCs w:val="32"/>
        </w:rPr>
        <w:br w:type="page"/>
      </w:r>
    </w:p>
    <w:p>
      <w:pPr>
        <w:widowControl/>
        <w:spacing w:before="100" w:beforeAutospacing="1" w:after="100" w:afterAutospacing="1" w:line="400" w:lineRule="atLeast"/>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i w:val="0"/>
          <w:caps w:val="0"/>
          <w:color w:val="333333"/>
          <w:spacing w:val="0"/>
          <w:sz w:val="36"/>
          <w:szCs w:val="36"/>
          <w:shd w:val="clear" w:fill="FFFFFF"/>
        </w:rPr>
        <w:t>财务咨询服务及凭证装订服务项</w:t>
      </w:r>
      <w:r>
        <w:rPr>
          <w:rFonts w:hint="eastAsia" w:ascii="方正小标宋简体" w:hAnsi="方正小标宋简体" w:eastAsia="方正小标宋简体" w:cs="方正小标宋简体"/>
          <w:i w:val="0"/>
          <w:caps w:val="0"/>
          <w:color w:val="333333"/>
          <w:spacing w:val="0"/>
          <w:sz w:val="36"/>
          <w:szCs w:val="36"/>
          <w:shd w:val="clear" w:fill="FFFFFF"/>
          <w:lang w:val="en-US" w:eastAsia="zh-CN"/>
        </w:rPr>
        <w:t>目</w:t>
      </w:r>
    </w:p>
    <w:tbl>
      <w:tblPr>
        <w:tblStyle w:val="9"/>
        <w:tblW w:w="9463" w:type="dxa"/>
        <w:jc w:val="center"/>
        <w:tblLayout w:type="fixed"/>
        <w:tblCellMar>
          <w:top w:w="0" w:type="dxa"/>
          <w:left w:w="108" w:type="dxa"/>
          <w:bottom w:w="0" w:type="dxa"/>
          <w:right w:w="108" w:type="dxa"/>
        </w:tblCellMar>
      </w:tblPr>
      <w:tblGrid>
        <w:gridCol w:w="851"/>
        <w:gridCol w:w="1461"/>
        <w:gridCol w:w="850"/>
        <w:gridCol w:w="6301"/>
      </w:tblGrid>
      <w:tr>
        <w:tblPrEx>
          <w:tblCellMar>
            <w:top w:w="0" w:type="dxa"/>
            <w:left w:w="108" w:type="dxa"/>
            <w:bottom w:w="0" w:type="dxa"/>
            <w:right w:w="108" w:type="dxa"/>
          </w:tblCellMar>
        </w:tblPrEx>
        <w:trPr>
          <w:trHeight w:val="441"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widowControl/>
              <w:jc w:val="center"/>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序号</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pStyle w:val="14"/>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评分因素</w:t>
            </w:r>
          </w:p>
          <w:p>
            <w:pPr>
              <w:widowControl/>
              <w:jc w:val="center"/>
              <w:rPr>
                <w:rFonts w:hint="eastAsia" w:ascii="仿宋_GB2312" w:hAnsi="宋体" w:eastAsia="仿宋_GB2312"/>
                <w:b/>
                <w:sz w:val="28"/>
                <w:szCs w:val="28"/>
                <w:highlight w:val="none"/>
              </w:rPr>
            </w:pPr>
            <w:r>
              <w:rPr>
                <w:rFonts w:hint="default" w:ascii="Times New Roman" w:hAnsi="Times New Roman" w:eastAsia="黑体" w:cs="Times New Roman"/>
                <w:bCs/>
                <w:sz w:val="28"/>
                <w:szCs w:val="28"/>
              </w:rPr>
              <w:t>及权重</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widowControl/>
              <w:jc w:val="center"/>
              <w:rPr>
                <w:rFonts w:hint="eastAsia" w:ascii="仿宋_GB2312" w:hAnsi="宋体" w:eastAsia="仿宋_GB2312"/>
                <w:b/>
                <w:sz w:val="28"/>
                <w:szCs w:val="28"/>
                <w:highlight w:val="none"/>
              </w:rPr>
            </w:pPr>
            <w:r>
              <w:rPr>
                <w:rFonts w:hint="eastAsia" w:ascii="仿宋_GB2312" w:hAnsi="宋体" w:eastAsia="仿宋_GB2312"/>
                <w:b/>
                <w:sz w:val="28"/>
                <w:szCs w:val="28"/>
                <w:highlight w:val="none"/>
              </w:rPr>
              <w:t>分值</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widowControl/>
              <w:jc w:val="center"/>
              <w:rPr>
                <w:rFonts w:hint="eastAsia" w:ascii="仿宋_GB2312" w:hAnsi="宋体" w:eastAsia="仿宋_GB2312"/>
                <w:b/>
                <w:sz w:val="28"/>
                <w:szCs w:val="28"/>
                <w:highlight w:val="none"/>
              </w:rPr>
            </w:pPr>
            <w:r>
              <w:rPr>
                <w:rFonts w:hint="default" w:ascii="Times New Roman" w:hAnsi="Times New Roman" w:eastAsia="黑体" w:cs="Times New Roman"/>
                <w:bCs/>
                <w:sz w:val="28"/>
                <w:szCs w:val="28"/>
              </w:rPr>
              <w:t>评分标准</w:t>
            </w:r>
          </w:p>
        </w:tc>
      </w:tr>
      <w:tr>
        <w:tblPrEx>
          <w:tblCellMar>
            <w:top w:w="0" w:type="dxa"/>
            <w:left w:w="108" w:type="dxa"/>
            <w:bottom w:w="0" w:type="dxa"/>
            <w:right w:w="108" w:type="dxa"/>
          </w:tblCellMar>
        </w:tblPrEx>
        <w:trPr>
          <w:trHeight w:val="1447"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0" w:type="dxa"/>
              <w:bottom w:w="0" w:type="dxa"/>
              <w:right w:w="0"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1</w:t>
            </w:r>
          </w:p>
        </w:tc>
        <w:tc>
          <w:tcPr>
            <w:tcW w:w="1461"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报价</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2</w:t>
            </w:r>
            <w:r>
              <w:rPr>
                <w:rFonts w:hint="eastAsia" w:ascii="仿宋_GB2312" w:hAnsi="仿宋" w:eastAsia="仿宋_GB2312" w:cs="仿宋"/>
                <w:sz w:val="24"/>
                <w:szCs w:val="28"/>
                <w:highlight w:val="none"/>
              </w:rPr>
              <w:t>0</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lang w:val="en-US" w:eastAsia="zh-CN"/>
              </w:rPr>
            </w:pPr>
            <w:r>
              <w:rPr>
                <w:rFonts w:hint="eastAsia" w:ascii="仿宋_GB2312" w:hAnsi="仿宋" w:eastAsia="仿宋_GB2312" w:cs="仿宋"/>
                <w:sz w:val="24"/>
                <w:szCs w:val="28"/>
                <w:highlight w:val="none"/>
                <w:lang w:val="en-US" w:eastAsia="zh-CN"/>
              </w:rPr>
              <w:t>2</w:t>
            </w:r>
            <w:r>
              <w:rPr>
                <w:rFonts w:hint="eastAsia" w:ascii="仿宋_GB2312" w:hAnsi="仿宋" w:eastAsia="仿宋_GB2312" w:cs="仿宋"/>
                <w:sz w:val="24"/>
                <w:szCs w:val="28"/>
                <w:highlight w:val="none"/>
              </w:rPr>
              <w:t>0</w:t>
            </w:r>
            <w:r>
              <w:rPr>
                <w:rFonts w:hint="eastAsia" w:ascii="仿宋_GB2312" w:hAnsi="仿宋" w:eastAsia="仿宋_GB2312" w:cs="仿宋"/>
                <w:sz w:val="24"/>
                <w:szCs w:val="28"/>
                <w:highlight w:val="none"/>
                <w:lang w:val="en-US" w:eastAsia="zh-CN"/>
              </w:rPr>
              <w:t>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仿宋_GB2312" w:hAnsi="仿宋" w:eastAsia="仿宋_GB2312" w:cs="仿宋"/>
                <w:sz w:val="24"/>
                <w:szCs w:val="28"/>
                <w:highlight w:val="none"/>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r>
      <w:tr>
        <w:tblPrEx>
          <w:tblCellMar>
            <w:top w:w="0" w:type="dxa"/>
            <w:left w:w="108" w:type="dxa"/>
            <w:bottom w:w="0" w:type="dxa"/>
            <w:right w:w="108" w:type="dxa"/>
          </w:tblCellMar>
        </w:tblPrEx>
        <w:trPr>
          <w:trHeight w:val="90" w:hRule="atLeast"/>
          <w:jc w:val="center"/>
        </w:trPr>
        <w:tc>
          <w:tcPr>
            <w:tcW w:w="851" w:type="dxa"/>
            <w:tcBorders>
              <w:top w:val="nil"/>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2</w:t>
            </w:r>
          </w:p>
        </w:tc>
        <w:tc>
          <w:tcPr>
            <w:tcW w:w="1461" w:type="dxa"/>
            <w:vMerge w:val="restart"/>
            <w:tcBorders>
              <w:top w:val="nil"/>
              <w:left w:val="nil"/>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Times New Roman" w:hAnsi="Times New Roman" w:eastAsia="仿宋_GB2312" w:cs="Times New Roman"/>
                <w:bCs/>
                <w:sz w:val="24"/>
                <w:szCs w:val="24"/>
              </w:rPr>
              <w:t>项目组</w:t>
            </w:r>
            <w:r>
              <w:rPr>
                <w:rFonts w:hint="eastAsia" w:ascii="仿宋_GB2312" w:hAnsi="仿宋" w:eastAsia="仿宋_GB2312" w:cs="仿宋"/>
                <w:sz w:val="24"/>
                <w:szCs w:val="28"/>
                <w:highlight w:val="none"/>
                <w:lang w:eastAsia="zh-CN"/>
              </w:rPr>
              <w:t>成</w:t>
            </w:r>
            <w:r>
              <w:rPr>
                <w:rFonts w:hint="eastAsia" w:ascii="仿宋_GB2312" w:hAnsi="仿宋" w:eastAsia="仿宋_GB2312" w:cs="仿宋"/>
                <w:sz w:val="24"/>
                <w:szCs w:val="28"/>
                <w:highlight w:val="none"/>
              </w:rPr>
              <w:t>员配置</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32</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default" w:ascii="仿宋_GB2312" w:hAnsi="仿宋" w:eastAsia="仿宋_GB2312" w:cs="仿宋"/>
                <w:sz w:val="24"/>
                <w:szCs w:val="28"/>
                <w:highlight w:val="none"/>
                <w:lang w:val="en-US" w:eastAsia="zh-CN"/>
              </w:rPr>
            </w:pPr>
            <w:r>
              <w:rPr>
                <w:rFonts w:hint="eastAsia" w:ascii="仿宋_GB2312" w:hAnsi="仿宋" w:eastAsia="仿宋_GB2312" w:cs="仿宋"/>
                <w:sz w:val="24"/>
                <w:szCs w:val="28"/>
                <w:highlight w:val="none"/>
                <w:lang w:val="en-US" w:eastAsia="zh-CN"/>
              </w:rPr>
              <w:t>12分</w:t>
            </w:r>
          </w:p>
        </w:tc>
        <w:tc>
          <w:tcPr>
            <w:tcW w:w="6301"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default" w:ascii="Times New Roman" w:hAnsi="Times New Roman" w:eastAsia="仿宋_GB2312" w:cs="Times New Roman"/>
                <w:bCs/>
                <w:sz w:val="24"/>
                <w:szCs w:val="24"/>
                <w:lang w:val="en-US" w:eastAsia="zh-CN"/>
              </w:rPr>
            </w:pPr>
            <w:r>
              <w:rPr>
                <w:rFonts w:hint="eastAsia" w:ascii="仿宋_GB2312" w:hAnsi="仿宋" w:eastAsia="仿宋_GB2312" w:cs="仿宋"/>
                <w:sz w:val="24"/>
                <w:szCs w:val="28"/>
                <w:highlight w:val="none"/>
              </w:rPr>
              <w:t>1、项目负责人具有注</w:t>
            </w:r>
            <w:r>
              <w:rPr>
                <w:rFonts w:hint="eastAsia" w:ascii="Times New Roman" w:hAnsi="Times New Roman" w:eastAsia="仿宋_GB2312" w:cs="Times New Roman"/>
                <w:bCs/>
                <w:sz w:val="24"/>
                <w:szCs w:val="24"/>
              </w:rPr>
              <w:t>册会计师</w:t>
            </w:r>
            <w:r>
              <w:rPr>
                <w:rFonts w:hint="default" w:ascii="Times New Roman" w:hAnsi="Times New Roman" w:eastAsia="仿宋_GB2312" w:cs="Times New Roman"/>
                <w:bCs/>
                <w:sz w:val="24"/>
                <w:szCs w:val="24"/>
              </w:rPr>
              <w:t>证书的，得</w:t>
            </w:r>
            <w:r>
              <w:rPr>
                <w:rFonts w:hint="default" w:ascii="Times New Roman" w:hAnsi="Times New Roman" w:eastAsia="仿宋_GB2312" w:cs="Times New Roman"/>
                <w:bCs/>
                <w:sz w:val="24"/>
                <w:szCs w:val="24"/>
                <w:lang w:val="en-US" w:eastAsia="zh-CN"/>
              </w:rPr>
              <w:t>3</w:t>
            </w:r>
            <w:r>
              <w:rPr>
                <w:rFonts w:hint="default" w:ascii="Times New Roman" w:hAnsi="Times New Roman" w:eastAsia="仿宋_GB2312" w:cs="Times New Roman"/>
                <w:bCs/>
                <w:sz w:val="24"/>
                <w:szCs w:val="24"/>
              </w:rPr>
              <w:t>分</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具有</w:t>
            </w:r>
            <w:r>
              <w:rPr>
                <w:rFonts w:hint="eastAsia" w:ascii="Times New Roman" w:hAnsi="Times New Roman" w:eastAsia="仿宋_GB2312" w:cs="Times New Roman"/>
                <w:bCs/>
                <w:sz w:val="24"/>
                <w:szCs w:val="24"/>
              </w:rPr>
              <w:t>高级</w:t>
            </w:r>
            <w:r>
              <w:rPr>
                <w:rFonts w:hint="default" w:ascii="Times New Roman" w:hAnsi="Times New Roman" w:eastAsia="仿宋_GB2312" w:cs="Times New Roman"/>
                <w:bCs/>
                <w:sz w:val="24"/>
                <w:szCs w:val="24"/>
              </w:rPr>
              <w:t>职称的（与本项目相关的职称证书，如财务类、审计类），得</w:t>
            </w:r>
            <w:r>
              <w:rPr>
                <w:rFonts w:hint="default" w:ascii="Times New Roman" w:hAnsi="Times New Roman" w:eastAsia="仿宋_GB2312" w:cs="Times New Roman"/>
                <w:bCs/>
                <w:sz w:val="24"/>
                <w:szCs w:val="24"/>
                <w:lang w:val="en-US" w:eastAsia="zh-CN"/>
              </w:rPr>
              <w:t>3</w:t>
            </w:r>
            <w:r>
              <w:rPr>
                <w:rFonts w:hint="default" w:ascii="Times New Roman" w:hAnsi="Times New Roman" w:eastAsia="仿宋_GB2312" w:cs="Times New Roman"/>
                <w:bCs/>
                <w:sz w:val="24"/>
                <w:szCs w:val="24"/>
              </w:rPr>
              <w:t>分</w:t>
            </w:r>
            <w:r>
              <w:rPr>
                <w:rFonts w:hint="eastAsia" w:ascii="Times New Roman" w:hAnsi="Times New Roman" w:eastAsia="仿宋_GB2312" w:cs="Times New Roman"/>
                <w:bCs/>
                <w:sz w:val="24"/>
                <w:szCs w:val="24"/>
              </w:rPr>
              <w:t>；具有注册税务师</w:t>
            </w:r>
            <w:r>
              <w:rPr>
                <w:rFonts w:hint="eastAsia" w:ascii="Times New Roman" w:hAnsi="Times New Roman" w:eastAsia="仿宋_GB2312" w:cs="Times New Roman"/>
                <w:bCs/>
                <w:sz w:val="24"/>
                <w:szCs w:val="24"/>
                <w:lang w:val="en-US" w:eastAsia="zh-CN"/>
              </w:rPr>
              <w:t>证书的</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得3分</w:t>
            </w:r>
            <w:r>
              <w:rPr>
                <w:rFonts w:hint="eastAsia" w:ascii="Times New Roman" w:hAnsi="Times New Roman" w:eastAsia="仿宋_GB2312" w:cs="Times New Roman"/>
                <w:bCs/>
                <w:sz w:val="24"/>
                <w:szCs w:val="24"/>
              </w:rPr>
              <w:t>（提供职称证书</w:t>
            </w:r>
            <w:r>
              <w:rPr>
                <w:rFonts w:hint="eastAsia" w:ascii="Times New Roman" w:hAnsi="Times New Roman" w:eastAsia="仿宋_GB2312" w:cs="Times New Roman"/>
                <w:bCs/>
                <w:sz w:val="24"/>
                <w:szCs w:val="24"/>
                <w:lang w:eastAsia="zh-CN"/>
              </w:rPr>
              <w:t>复印件加盖</w:t>
            </w:r>
            <w:r>
              <w:rPr>
                <w:rFonts w:hint="eastAsia" w:ascii="Times New Roman" w:hAnsi="Times New Roman" w:eastAsia="仿宋_GB2312" w:cs="Times New Roman"/>
                <w:bCs/>
                <w:sz w:val="24"/>
                <w:szCs w:val="24"/>
              </w:rPr>
              <w:t>供应商公章</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w:t>
            </w:r>
            <w:r>
              <w:rPr>
                <w:rFonts w:hint="eastAsia"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lang w:val="en-US" w:eastAsia="zh-CN"/>
              </w:rPr>
              <w:t>满分9分。</w:t>
            </w:r>
          </w:p>
          <w:p>
            <w:pP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2、</w:t>
            </w:r>
            <w:r>
              <w:rPr>
                <w:rFonts w:hint="eastAsia" w:ascii="Times New Roman" w:hAnsi="Times New Roman" w:eastAsia="仿宋_GB2312" w:cs="Times New Roman"/>
                <w:bCs/>
                <w:sz w:val="24"/>
                <w:szCs w:val="24"/>
                <w:lang w:val="en-US" w:eastAsia="zh-CN"/>
              </w:rPr>
              <w:t>项目负责人承担过医疗机构财务咨询业务的，得3分。（提供项目合同、协议、证明函等相关证明材料）</w:t>
            </w:r>
            <w:r>
              <w:rPr>
                <w:rFonts w:hint="eastAsia" w:ascii="Times New Roman" w:hAnsi="Times New Roman" w:eastAsia="仿宋_GB2312" w:cs="Times New Roman"/>
                <w:bCs/>
                <w:sz w:val="24"/>
                <w:szCs w:val="24"/>
              </w:rPr>
              <w:t>；</w:t>
            </w:r>
          </w:p>
        </w:tc>
      </w:tr>
      <w:tr>
        <w:tblPrEx>
          <w:tblCellMar>
            <w:top w:w="0" w:type="dxa"/>
            <w:left w:w="108" w:type="dxa"/>
            <w:bottom w:w="0" w:type="dxa"/>
            <w:right w:w="108" w:type="dxa"/>
          </w:tblCellMar>
        </w:tblPrEx>
        <w:trPr>
          <w:trHeight w:val="1056" w:hRule="atLeast"/>
          <w:jc w:val="center"/>
        </w:trPr>
        <w:tc>
          <w:tcPr>
            <w:tcW w:w="851" w:type="dxa"/>
            <w:tcBorders>
              <w:top w:val="nil"/>
              <w:left w:val="single" w:color="000000" w:sz="8" w:space="0"/>
              <w:bottom w:val="single" w:color="000000" w:sz="8" w:space="0"/>
              <w:right w:val="single" w:color="000000" w:sz="8" w:space="0"/>
            </w:tcBorders>
            <w:shd w:val="solid" w:color="FFFFFF" w:fill="000000"/>
            <w:tcMar>
              <w:top w:w="0" w:type="dxa"/>
              <w:left w:w="0" w:type="dxa"/>
              <w:bottom w:w="0" w:type="dxa"/>
              <w:right w:w="0"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3</w:t>
            </w:r>
          </w:p>
        </w:tc>
        <w:tc>
          <w:tcPr>
            <w:tcW w:w="1461" w:type="dxa"/>
            <w:vMerge w:val="continue"/>
            <w:tcBorders>
              <w:left w:val="nil"/>
              <w:right w:val="single" w:color="000000" w:sz="8" w:space="0"/>
            </w:tcBorders>
            <w:shd w:val="clear" w:color="auto" w:fill="auto"/>
            <w:vAlign w:val="center"/>
          </w:tcPr>
          <w:p>
            <w:pPr>
              <w:jc w:val="center"/>
              <w:rPr>
                <w:rFonts w:hint="eastAsia" w:ascii="仿宋_GB2312" w:hAnsi="仿宋" w:eastAsia="仿宋_GB2312" w:cs="仿宋"/>
                <w:sz w:val="24"/>
                <w:szCs w:val="28"/>
                <w:highlight w:val="none"/>
              </w:rPr>
            </w:pPr>
          </w:p>
        </w:tc>
        <w:tc>
          <w:tcPr>
            <w:tcW w:w="850"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20分</w:t>
            </w:r>
          </w:p>
        </w:tc>
        <w:tc>
          <w:tcPr>
            <w:tcW w:w="6301" w:type="dxa"/>
            <w:tcBorders>
              <w:top w:val="nil"/>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仿宋_GB2312" w:hAnsi="仿宋" w:eastAsia="仿宋_GB2312" w:cs="仿宋"/>
                <w:sz w:val="24"/>
                <w:szCs w:val="28"/>
                <w:highlight w:val="none"/>
                <w:lang w:eastAsia="zh-CN"/>
              </w:rPr>
            </w:pPr>
            <w:r>
              <w:rPr>
                <w:rFonts w:hint="eastAsia"/>
              </w:rPr>
              <w:t>1、</w:t>
            </w:r>
            <w:r>
              <w:rPr>
                <w:rFonts w:hint="eastAsia" w:ascii="仿宋_GB2312" w:hAnsi="仿宋" w:eastAsia="仿宋_GB2312" w:cs="仿宋"/>
                <w:sz w:val="24"/>
                <w:szCs w:val="28"/>
                <w:highlight w:val="none"/>
              </w:rPr>
              <w:t>项目组其他成员具有注册会计师或高级会计职称的，每有1人得3分；具有中级会计职称的，每有1人得2分；具有初级会计职称的，每有1人得1分</w:t>
            </w:r>
            <w:r>
              <w:rPr>
                <w:rFonts w:hint="eastAsia" w:ascii="仿宋_GB2312" w:hAnsi="仿宋" w:eastAsia="仿宋_GB2312" w:cs="仿宋"/>
                <w:sz w:val="24"/>
                <w:szCs w:val="28"/>
                <w:highlight w:val="none"/>
                <w:lang w:eastAsia="zh-CN"/>
              </w:rPr>
              <w:t>；</w:t>
            </w:r>
            <w:r>
              <w:rPr>
                <w:rFonts w:hint="eastAsia" w:ascii="仿宋_GB2312" w:hAnsi="仿宋" w:eastAsia="仿宋_GB2312" w:cs="仿宋"/>
                <w:sz w:val="24"/>
                <w:szCs w:val="28"/>
                <w:highlight w:val="none"/>
              </w:rPr>
              <w:t>具有</w:t>
            </w:r>
            <w:r>
              <w:rPr>
                <w:rFonts w:hint="eastAsia" w:ascii="仿宋_GB2312" w:hAnsi="仿宋" w:eastAsia="仿宋_GB2312" w:cs="仿宋"/>
                <w:sz w:val="24"/>
                <w:szCs w:val="28"/>
                <w:highlight w:val="none"/>
                <w:lang w:val="en-US" w:eastAsia="zh-CN"/>
              </w:rPr>
              <w:t>注册税务师</w:t>
            </w:r>
            <w:r>
              <w:rPr>
                <w:rFonts w:hint="eastAsia" w:ascii="仿宋_GB2312" w:hAnsi="仿宋" w:eastAsia="仿宋_GB2312" w:cs="仿宋"/>
                <w:sz w:val="24"/>
                <w:szCs w:val="28"/>
                <w:highlight w:val="none"/>
              </w:rPr>
              <w:t>的，每有1人得</w:t>
            </w:r>
            <w:r>
              <w:rPr>
                <w:rFonts w:hint="eastAsia" w:ascii="仿宋_GB2312" w:hAnsi="仿宋" w:eastAsia="仿宋_GB2312" w:cs="仿宋"/>
                <w:sz w:val="24"/>
                <w:szCs w:val="28"/>
                <w:highlight w:val="none"/>
                <w:lang w:val="en-US" w:eastAsia="zh-CN"/>
              </w:rPr>
              <w:t>2</w:t>
            </w:r>
            <w:r>
              <w:rPr>
                <w:rFonts w:hint="eastAsia" w:ascii="仿宋_GB2312" w:hAnsi="仿宋" w:eastAsia="仿宋_GB2312" w:cs="仿宋"/>
                <w:sz w:val="24"/>
                <w:szCs w:val="28"/>
                <w:highlight w:val="none"/>
              </w:rPr>
              <w:t>分。满分</w:t>
            </w:r>
            <w:r>
              <w:rPr>
                <w:rFonts w:hint="eastAsia" w:ascii="仿宋_GB2312" w:hAnsi="仿宋" w:eastAsia="仿宋_GB2312" w:cs="仿宋"/>
                <w:sz w:val="24"/>
                <w:szCs w:val="28"/>
                <w:highlight w:val="none"/>
                <w:lang w:val="en-US" w:eastAsia="zh-CN"/>
              </w:rPr>
              <w:t>12</w:t>
            </w:r>
            <w:r>
              <w:rPr>
                <w:rFonts w:hint="eastAsia" w:ascii="仿宋_GB2312" w:hAnsi="仿宋" w:eastAsia="仿宋_GB2312" w:cs="仿宋"/>
                <w:sz w:val="24"/>
                <w:szCs w:val="28"/>
                <w:highlight w:val="none"/>
              </w:rPr>
              <w:t>分；（提供职称证书</w:t>
            </w:r>
            <w:r>
              <w:rPr>
                <w:rFonts w:hint="eastAsia" w:ascii="仿宋_GB2312" w:hAnsi="仿宋" w:eastAsia="仿宋_GB2312" w:cs="仿宋"/>
                <w:sz w:val="24"/>
                <w:szCs w:val="28"/>
                <w:highlight w:val="none"/>
                <w:lang w:eastAsia="zh-CN"/>
              </w:rPr>
              <w:t>复印件加盖</w:t>
            </w:r>
            <w:r>
              <w:rPr>
                <w:rFonts w:hint="eastAsia" w:ascii="仿宋_GB2312" w:hAnsi="仿宋" w:eastAsia="仿宋_GB2312" w:cs="仿宋"/>
                <w:sz w:val="24"/>
                <w:szCs w:val="28"/>
                <w:highlight w:val="none"/>
              </w:rPr>
              <w:t>供应商公章</w:t>
            </w:r>
            <w:r>
              <w:rPr>
                <w:rFonts w:hint="eastAsia" w:ascii="仿宋_GB2312" w:hAnsi="仿宋" w:eastAsia="仿宋_GB2312" w:cs="仿宋"/>
                <w:sz w:val="24"/>
                <w:szCs w:val="28"/>
                <w:highlight w:val="none"/>
                <w:lang w:eastAsia="zh-CN"/>
              </w:rPr>
              <w:t>）</w:t>
            </w:r>
          </w:p>
          <w:p>
            <w:pP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2、项目组其他成员从事过</w:t>
            </w:r>
            <w:r>
              <w:rPr>
                <w:rFonts w:hint="eastAsia" w:ascii="仿宋_GB2312" w:hAnsi="仿宋" w:eastAsia="仿宋_GB2312" w:cs="仿宋"/>
                <w:sz w:val="24"/>
                <w:szCs w:val="28"/>
                <w:highlight w:val="none"/>
                <w:lang w:val="en-US" w:eastAsia="zh-CN"/>
              </w:rPr>
              <w:t>医疗机构财务咨询业务的，每有</w:t>
            </w:r>
            <w:r>
              <w:rPr>
                <w:rFonts w:hint="eastAsia" w:ascii="仿宋_GB2312" w:hAnsi="仿宋" w:eastAsia="仿宋_GB2312" w:cs="仿宋"/>
                <w:sz w:val="24"/>
                <w:szCs w:val="28"/>
                <w:highlight w:val="none"/>
              </w:rPr>
              <w:t>1人次得</w:t>
            </w:r>
            <w:r>
              <w:rPr>
                <w:rFonts w:hint="eastAsia" w:ascii="仿宋_GB2312" w:hAnsi="仿宋" w:eastAsia="仿宋_GB2312" w:cs="仿宋"/>
                <w:sz w:val="24"/>
                <w:szCs w:val="28"/>
                <w:highlight w:val="none"/>
                <w:lang w:val="en-US" w:eastAsia="zh-CN"/>
              </w:rPr>
              <w:t>2</w:t>
            </w:r>
            <w:r>
              <w:rPr>
                <w:rFonts w:hint="eastAsia" w:ascii="仿宋_GB2312" w:hAnsi="仿宋" w:eastAsia="仿宋_GB2312" w:cs="仿宋"/>
                <w:sz w:val="24"/>
                <w:szCs w:val="28"/>
                <w:highlight w:val="none"/>
              </w:rPr>
              <w:t>分，满分</w:t>
            </w:r>
            <w:r>
              <w:rPr>
                <w:rFonts w:hint="eastAsia" w:ascii="仿宋_GB2312" w:hAnsi="仿宋" w:eastAsia="仿宋_GB2312" w:cs="仿宋"/>
                <w:sz w:val="24"/>
                <w:szCs w:val="28"/>
                <w:highlight w:val="none"/>
                <w:lang w:val="en-US" w:eastAsia="zh-CN"/>
              </w:rPr>
              <w:t>4</w:t>
            </w:r>
            <w:r>
              <w:rPr>
                <w:rFonts w:hint="eastAsia" w:ascii="仿宋_GB2312" w:hAnsi="仿宋" w:eastAsia="仿宋_GB2312" w:cs="仿宋"/>
                <w:sz w:val="24"/>
                <w:szCs w:val="28"/>
                <w:highlight w:val="none"/>
              </w:rPr>
              <w:t>分。（提供</w:t>
            </w:r>
            <w:r>
              <w:rPr>
                <w:rFonts w:hint="eastAsia" w:ascii="仿宋_GB2312" w:hAnsi="仿宋" w:eastAsia="仿宋_GB2312" w:cs="仿宋"/>
                <w:sz w:val="24"/>
                <w:szCs w:val="28"/>
                <w:highlight w:val="none"/>
                <w:lang w:val="en-US" w:eastAsia="zh-CN"/>
              </w:rPr>
              <w:t>合同、协议</w:t>
            </w:r>
            <w:r>
              <w:rPr>
                <w:rFonts w:hint="eastAsia" w:ascii="仿宋_GB2312" w:hAnsi="仿宋" w:eastAsia="仿宋_GB2312" w:cs="仿宋"/>
                <w:sz w:val="24"/>
                <w:szCs w:val="28"/>
                <w:highlight w:val="none"/>
              </w:rPr>
              <w:t>、证明函等相关证明材料并加盖供应商公章）</w:t>
            </w:r>
          </w:p>
          <w:p>
            <w:pPr>
              <w:rPr>
                <w:rFonts w:hint="eastAsia" w:eastAsia="仿宋_GB2312"/>
                <w:lang w:val="en-US" w:eastAsia="zh-CN"/>
              </w:rPr>
            </w:pPr>
            <w:r>
              <w:rPr>
                <w:rFonts w:hint="eastAsia" w:ascii="仿宋_GB2312" w:hAnsi="仿宋" w:eastAsia="仿宋_GB2312" w:cs="仿宋"/>
                <w:sz w:val="24"/>
                <w:szCs w:val="28"/>
                <w:highlight w:val="none"/>
                <w:lang w:val="en-US" w:eastAsia="zh-CN"/>
              </w:rPr>
              <w:t>3</w:t>
            </w:r>
            <w:r>
              <w:rPr>
                <w:rFonts w:hint="eastAsia" w:ascii="仿宋_GB2312" w:hAnsi="仿宋" w:eastAsia="仿宋_GB2312" w:cs="仿宋"/>
                <w:sz w:val="24"/>
                <w:szCs w:val="28"/>
                <w:highlight w:val="none"/>
              </w:rPr>
              <w:t>、项目组</w:t>
            </w:r>
            <w:r>
              <w:rPr>
                <w:rFonts w:hint="eastAsia" w:ascii="仿宋_GB2312" w:hAnsi="仿宋" w:eastAsia="仿宋_GB2312" w:cs="仿宋"/>
                <w:sz w:val="24"/>
                <w:szCs w:val="28"/>
                <w:highlight w:val="none"/>
                <w:lang w:eastAsia="zh-CN"/>
              </w:rPr>
              <w:t>成</w:t>
            </w:r>
            <w:r>
              <w:rPr>
                <w:rFonts w:hint="eastAsia" w:ascii="仿宋_GB2312" w:hAnsi="仿宋" w:eastAsia="仿宋_GB2312" w:cs="仿宋"/>
                <w:sz w:val="24"/>
                <w:szCs w:val="28"/>
                <w:highlight w:val="none"/>
              </w:rPr>
              <w:t>员</w:t>
            </w:r>
            <w:r>
              <w:rPr>
                <w:rFonts w:hint="eastAsia" w:ascii="仿宋_GB2312" w:hAnsi="仿宋" w:eastAsia="仿宋_GB2312" w:cs="仿宋"/>
                <w:sz w:val="24"/>
                <w:szCs w:val="28"/>
                <w:highlight w:val="none"/>
                <w:lang w:eastAsia="zh-CN"/>
              </w:rPr>
              <w:t>分工：</w:t>
            </w:r>
            <w:r>
              <w:rPr>
                <w:rFonts w:hint="eastAsia" w:ascii="仿宋_GB2312" w:hAnsi="仿宋" w:eastAsia="仿宋_GB2312" w:cs="仿宋"/>
                <w:sz w:val="24"/>
                <w:szCs w:val="28"/>
                <w:highlight w:val="none"/>
              </w:rPr>
              <w:t>对项目组人员有明确分工、责任清晰的得</w:t>
            </w:r>
            <w:r>
              <w:rPr>
                <w:rFonts w:hint="eastAsia" w:ascii="仿宋_GB2312" w:hAnsi="仿宋" w:eastAsia="仿宋_GB2312" w:cs="仿宋"/>
                <w:sz w:val="24"/>
                <w:szCs w:val="28"/>
                <w:highlight w:val="none"/>
                <w:lang w:val="en-US" w:eastAsia="zh-CN"/>
              </w:rPr>
              <w:t>4</w:t>
            </w:r>
            <w:r>
              <w:rPr>
                <w:rFonts w:hint="eastAsia" w:ascii="仿宋_GB2312" w:hAnsi="仿宋" w:eastAsia="仿宋_GB2312" w:cs="仿宋"/>
                <w:sz w:val="24"/>
                <w:szCs w:val="28"/>
                <w:highlight w:val="none"/>
              </w:rPr>
              <w:t>分；</w:t>
            </w:r>
            <w:r>
              <w:rPr>
                <w:rFonts w:hint="eastAsia" w:ascii="仿宋_GB2312" w:hAnsi="仿宋" w:eastAsia="仿宋_GB2312" w:cs="仿宋"/>
                <w:sz w:val="24"/>
                <w:szCs w:val="28"/>
                <w:highlight w:val="none"/>
                <w:lang w:val="en-US" w:eastAsia="zh-CN"/>
              </w:rPr>
              <w:t>有分工、责任但不清晰的得2分；</w:t>
            </w:r>
            <w:r>
              <w:rPr>
                <w:rFonts w:hint="eastAsia" w:ascii="仿宋_GB2312" w:hAnsi="仿宋" w:eastAsia="仿宋_GB2312" w:cs="仿宋"/>
                <w:sz w:val="24"/>
                <w:szCs w:val="28"/>
                <w:highlight w:val="none"/>
              </w:rPr>
              <w:t>项目组人员</w:t>
            </w:r>
            <w:r>
              <w:rPr>
                <w:rFonts w:hint="eastAsia" w:ascii="仿宋_GB2312" w:hAnsi="仿宋" w:eastAsia="仿宋_GB2312" w:cs="仿宋"/>
                <w:sz w:val="24"/>
                <w:szCs w:val="28"/>
                <w:highlight w:val="none"/>
                <w:lang w:val="en-US" w:eastAsia="zh-CN"/>
              </w:rPr>
              <w:t>无</w:t>
            </w:r>
            <w:r>
              <w:rPr>
                <w:rFonts w:hint="eastAsia" w:ascii="仿宋_GB2312" w:hAnsi="仿宋" w:eastAsia="仿宋_GB2312" w:cs="仿宋"/>
                <w:sz w:val="24"/>
                <w:szCs w:val="28"/>
                <w:highlight w:val="none"/>
              </w:rPr>
              <w:t>分工</w:t>
            </w:r>
            <w:r>
              <w:rPr>
                <w:rFonts w:hint="eastAsia" w:ascii="仿宋_GB2312" w:hAnsi="仿宋" w:eastAsia="仿宋_GB2312" w:cs="仿宋"/>
                <w:sz w:val="24"/>
                <w:szCs w:val="28"/>
                <w:highlight w:val="none"/>
                <w:lang w:val="en-US" w:eastAsia="zh-CN"/>
              </w:rPr>
              <w:t>及</w:t>
            </w:r>
            <w:r>
              <w:rPr>
                <w:rFonts w:hint="eastAsia" w:ascii="仿宋_GB2312" w:hAnsi="仿宋" w:eastAsia="仿宋_GB2312" w:cs="仿宋"/>
                <w:sz w:val="24"/>
                <w:szCs w:val="28"/>
                <w:highlight w:val="none"/>
              </w:rPr>
              <w:t>责任</w:t>
            </w:r>
            <w:r>
              <w:rPr>
                <w:rFonts w:hint="eastAsia" w:ascii="仿宋_GB2312" w:hAnsi="仿宋" w:eastAsia="仿宋_GB2312" w:cs="仿宋"/>
                <w:sz w:val="24"/>
                <w:szCs w:val="28"/>
                <w:highlight w:val="none"/>
                <w:lang w:val="en-US" w:eastAsia="zh-CN"/>
              </w:rPr>
              <w:t>划分</w:t>
            </w:r>
            <w:r>
              <w:rPr>
                <w:rFonts w:hint="eastAsia" w:ascii="仿宋_GB2312" w:hAnsi="仿宋" w:eastAsia="仿宋_GB2312" w:cs="仿宋"/>
                <w:sz w:val="24"/>
                <w:szCs w:val="28"/>
                <w:highlight w:val="none"/>
              </w:rPr>
              <w:t>的不得分</w:t>
            </w:r>
            <w:r>
              <w:rPr>
                <w:rFonts w:hint="eastAsia" w:ascii="Times New Roman" w:hAnsi="Times New Roman" w:eastAsia="仿宋_GB2312" w:cs="Times New Roman"/>
                <w:bCs/>
                <w:sz w:val="24"/>
                <w:szCs w:val="24"/>
              </w:rPr>
              <w:t>。</w:t>
            </w:r>
          </w:p>
        </w:tc>
      </w:tr>
      <w:tr>
        <w:tblPrEx>
          <w:tblCellMar>
            <w:top w:w="0" w:type="dxa"/>
            <w:left w:w="108" w:type="dxa"/>
            <w:bottom w:w="0" w:type="dxa"/>
            <w:right w:w="108" w:type="dxa"/>
          </w:tblCellMar>
        </w:tblPrEx>
        <w:trPr>
          <w:trHeight w:val="698"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b w:val="0"/>
                <w:bCs/>
                <w:sz w:val="24"/>
                <w:szCs w:val="28"/>
                <w:highlight w:val="none"/>
              </w:rPr>
            </w:pPr>
            <w:r>
              <w:rPr>
                <w:rFonts w:hint="eastAsia" w:ascii="仿宋_GB2312" w:hAnsi="宋体" w:eastAsia="仿宋_GB2312"/>
                <w:b w:val="0"/>
                <w:bCs/>
                <w:sz w:val="28"/>
                <w:szCs w:val="28"/>
                <w:highlight w:val="none"/>
              </w:rPr>
              <w:t>4</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业绩</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（1</w:t>
            </w:r>
            <w:r>
              <w:rPr>
                <w:rFonts w:hint="eastAsia" w:ascii="仿宋_GB2312" w:hAnsi="仿宋" w:eastAsia="仿宋_GB2312" w:cs="仿宋"/>
                <w:sz w:val="24"/>
                <w:szCs w:val="28"/>
                <w:highlight w:val="none"/>
                <w:lang w:val="en-US" w:eastAsia="zh-CN"/>
              </w:rPr>
              <w:t>1</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11分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供应商有</w:t>
            </w:r>
            <w:r>
              <w:rPr>
                <w:rFonts w:hint="default" w:ascii="Times New Roman" w:hAnsi="Times New Roman" w:eastAsia="仿宋_GB2312" w:cs="Times New Roman"/>
                <w:bCs/>
                <w:sz w:val="24"/>
                <w:szCs w:val="24"/>
              </w:rPr>
              <w:t>20</w:t>
            </w:r>
            <w:r>
              <w:rPr>
                <w:rFonts w:hint="eastAsia" w:ascii="Times New Roman" w:hAns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年</w:t>
            </w:r>
            <w:r>
              <w:rPr>
                <w:rFonts w:hint="eastAsia" w:ascii="Times New Roman" w:hAnsi="Times New Roman" w:eastAsia="仿宋_GB2312" w:cs="Times New Roman"/>
                <w:bCs/>
                <w:sz w:val="24"/>
                <w:szCs w:val="24"/>
                <w:lang w:val="en-US" w:eastAsia="zh-CN"/>
              </w:rPr>
              <w:t>1月1日以来（以合同、协议签订日期为准）国内三级医疗机构财务咨询、内部审计、</w:t>
            </w:r>
            <w:r>
              <w:rPr>
                <w:rFonts w:hint="eastAsia" w:ascii="Times New Roman" w:hAnsi="Times New Roman" w:eastAsia="仿宋_GB2312" w:cs="Times New Roman"/>
                <w:bCs/>
                <w:sz w:val="24"/>
                <w:szCs w:val="24"/>
              </w:rPr>
              <w:t>会计核算、</w:t>
            </w:r>
            <w:r>
              <w:rPr>
                <w:rFonts w:hint="eastAsia" w:ascii="Times New Roman" w:hAnsi="Times New Roman" w:eastAsia="仿宋_GB2312" w:cs="Times New Roman"/>
                <w:bCs/>
                <w:sz w:val="24"/>
                <w:szCs w:val="24"/>
                <w:lang w:val="en-US" w:eastAsia="zh-CN"/>
              </w:rPr>
              <w:t>绩效评价、</w:t>
            </w:r>
            <w:r>
              <w:rPr>
                <w:rFonts w:hint="eastAsia" w:ascii="Times New Roman" w:hAnsi="Times New Roman" w:eastAsia="仿宋_GB2312" w:cs="Times New Roman"/>
                <w:bCs/>
                <w:sz w:val="24"/>
                <w:szCs w:val="24"/>
              </w:rPr>
              <w:t>财务管理、预算管理、资产</w:t>
            </w:r>
            <w:r>
              <w:rPr>
                <w:rFonts w:hint="eastAsia" w:ascii="Times New Roman" w:hAnsi="Times New Roman" w:eastAsia="仿宋_GB2312" w:cs="Times New Roman"/>
                <w:bCs/>
                <w:sz w:val="24"/>
                <w:szCs w:val="24"/>
                <w:lang w:val="en-US" w:eastAsia="zh-CN"/>
              </w:rPr>
              <w:t>管理等类似</w:t>
            </w:r>
            <w:r>
              <w:rPr>
                <w:rFonts w:hint="eastAsia" w:ascii="Times New Roman" w:hAnsi="Times New Roman" w:eastAsia="仿宋_GB2312" w:cs="Times New Roman"/>
                <w:bCs/>
                <w:sz w:val="24"/>
                <w:szCs w:val="24"/>
              </w:rPr>
              <w:t>服务经验的，每提供一个得</w:t>
            </w:r>
            <w:r>
              <w:rPr>
                <w:rFonts w:hint="eastAsia" w:ascii="Times New Roman" w:hAnsi="Times New Roman" w:eastAsia="仿宋_GB2312" w:cs="Times New Roman"/>
                <w:bCs/>
                <w:sz w:val="24"/>
                <w:szCs w:val="24"/>
                <w:lang w:val="en-US" w:eastAsia="zh-CN"/>
              </w:rPr>
              <w:t>2</w:t>
            </w:r>
            <w:r>
              <w:rPr>
                <w:rFonts w:hint="eastAsia" w:ascii="Times New Roman" w:hAnsi="Times New Roman" w:eastAsia="仿宋_GB2312" w:cs="Times New Roman"/>
                <w:bCs/>
                <w:sz w:val="24"/>
                <w:szCs w:val="24"/>
              </w:rPr>
              <w:t>分，满分</w:t>
            </w:r>
            <w:r>
              <w:rPr>
                <w:rFonts w:hint="eastAsia" w:ascii="Times New Roman" w:hAnsi="Times New Roman" w:eastAsia="仿宋_GB2312" w:cs="Times New Roman"/>
                <w:bCs/>
                <w:sz w:val="24"/>
                <w:szCs w:val="24"/>
                <w:lang w:val="en-US" w:eastAsia="zh-CN"/>
              </w:rPr>
              <w:t>8</w:t>
            </w:r>
            <w:r>
              <w:rPr>
                <w:rFonts w:hint="eastAsia" w:ascii="Times New Roman" w:hAnsi="Times New Roman" w:eastAsia="仿宋_GB2312" w:cs="Times New Roman"/>
                <w:bCs/>
                <w:sz w:val="24"/>
                <w:szCs w:val="24"/>
              </w:rPr>
              <w:t>分（提供合同、协议等证明材料）。</w:t>
            </w:r>
          </w:p>
          <w:p>
            <w:pPr>
              <w:rPr>
                <w:rFonts w:hint="default" w:ascii="Times New Roman" w:hAnsi="Times New Roman" w:eastAsia="仿宋_GB2312" w:cs="Times New Roman"/>
                <w:bCs/>
                <w:sz w:val="24"/>
                <w:szCs w:val="24"/>
                <w:lang w:val="en-US"/>
              </w:rPr>
            </w:pPr>
            <w:r>
              <w:rPr>
                <w:rFonts w:hint="eastAsia" w:ascii="Times New Roman" w:hAnsi="Times New Roman" w:eastAsia="仿宋_GB2312" w:cs="Times New Roman"/>
                <w:bCs/>
                <w:sz w:val="24"/>
                <w:szCs w:val="24"/>
              </w:rPr>
              <w:t>供应商有</w:t>
            </w:r>
            <w:r>
              <w:rPr>
                <w:rFonts w:hint="default" w:ascii="Times New Roman" w:hAnsi="Times New Roman" w:eastAsia="仿宋_GB2312" w:cs="Times New Roman"/>
                <w:bCs/>
                <w:sz w:val="24"/>
                <w:szCs w:val="24"/>
              </w:rPr>
              <w:t>20</w:t>
            </w:r>
            <w:r>
              <w:rPr>
                <w:rFonts w:hint="eastAsia" w:ascii="Times New Roman" w:hAns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年</w:t>
            </w:r>
            <w:r>
              <w:rPr>
                <w:rFonts w:hint="eastAsia" w:ascii="Times New Roman" w:hAnsi="Times New Roman" w:eastAsia="仿宋_GB2312" w:cs="Times New Roman"/>
                <w:bCs/>
                <w:sz w:val="24"/>
                <w:szCs w:val="24"/>
                <w:lang w:val="en-US" w:eastAsia="zh-CN"/>
              </w:rPr>
              <w:t>1月1日以来（以合同、协议签订日期为准）凭证装订服务经验的，</w:t>
            </w:r>
            <w:r>
              <w:rPr>
                <w:rFonts w:hint="eastAsia" w:ascii="Times New Roman" w:hAnsi="Times New Roman" w:eastAsia="仿宋_GB2312" w:cs="Times New Roman"/>
                <w:bCs/>
                <w:sz w:val="24"/>
                <w:szCs w:val="24"/>
              </w:rPr>
              <w:t>每提供一个得</w:t>
            </w:r>
            <w:r>
              <w:rPr>
                <w:rFonts w:hint="eastAsia" w:ascii="Times New Roman" w:hAnsi="Times New Roman" w:eastAsia="仿宋_GB2312" w:cs="Times New Roman"/>
                <w:bCs/>
                <w:sz w:val="24"/>
                <w:szCs w:val="24"/>
                <w:lang w:val="en-US" w:eastAsia="zh-CN"/>
              </w:rPr>
              <w:t>1</w:t>
            </w:r>
            <w:r>
              <w:rPr>
                <w:rFonts w:hint="eastAsia" w:ascii="Times New Roman" w:hAnsi="Times New Roman" w:eastAsia="仿宋_GB2312" w:cs="Times New Roman"/>
                <w:bCs/>
                <w:sz w:val="24"/>
                <w:szCs w:val="24"/>
              </w:rPr>
              <w:t>分，满分</w:t>
            </w:r>
            <w:r>
              <w:rPr>
                <w:rFonts w:hint="eastAsia" w:ascii="Times New Roman" w:hAnsi="Times New Roman" w:eastAsia="仿宋_GB2312" w:cs="Times New Roman"/>
                <w:bCs/>
                <w:sz w:val="24"/>
                <w:szCs w:val="24"/>
                <w:lang w:val="en-US" w:eastAsia="zh-CN"/>
              </w:rPr>
              <w:t>3</w:t>
            </w:r>
            <w:r>
              <w:rPr>
                <w:rFonts w:hint="eastAsia" w:ascii="Times New Roman" w:hAnsi="Times New Roman" w:eastAsia="仿宋_GB2312" w:cs="Times New Roman"/>
                <w:bCs/>
                <w:sz w:val="24"/>
                <w:szCs w:val="24"/>
              </w:rPr>
              <w:t>分（提供合同、协议等证明材料）。</w:t>
            </w:r>
          </w:p>
        </w:tc>
      </w:tr>
      <w:tr>
        <w:tblPrEx>
          <w:tblCellMar>
            <w:top w:w="0" w:type="dxa"/>
            <w:left w:w="108" w:type="dxa"/>
            <w:bottom w:w="0" w:type="dxa"/>
            <w:right w:w="108" w:type="dxa"/>
          </w:tblCellMar>
        </w:tblPrEx>
        <w:trPr>
          <w:trHeight w:val="90"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b w:val="0"/>
                <w:bCs/>
                <w:sz w:val="24"/>
                <w:szCs w:val="28"/>
                <w:highlight w:val="none"/>
                <w:lang w:eastAsia="zh-CN"/>
              </w:rPr>
            </w:pPr>
            <w:r>
              <w:rPr>
                <w:rFonts w:hint="eastAsia" w:ascii="仿宋_GB2312" w:hAnsi="宋体" w:eastAsia="仿宋_GB2312"/>
                <w:b w:val="0"/>
                <w:bCs/>
                <w:sz w:val="28"/>
                <w:szCs w:val="28"/>
                <w:highlight w:val="none"/>
                <w:lang w:val="en-US" w:eastAsia="zh-CN"/>
              </w:rPr>
              <w:t>5</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项目方案</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36</w:t>
            </w:r>
            <w:r>
              <w:rPr>
                <w:rFonts w:hint="default" w:ascii="Times New Roman" w:hAnsi="Times New Roman" w:eastAsia="仿宋_GB2312" w:cs="Times New Roman"/>
                <w:bCs/>
                <w:color w:val="auto"/>
                <w:sz w:val="24"/>
                <w:szCs w:val="24"/>
              </w:rPr>
              <w:t>%</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36分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根据提供的项目工作方案的合理性、完整性、可操作性进行综合比较，工作方案应包括服务内容、时间安排、重难点分析、最终成果、质量控制措施、售后服务等，</w:t>
            </w:r>
            <w:r>
              <w:rPr>
                <w:rFonts w:hint="eastAsia" w:ascii="Times New Roman" w:hAnsi="Times New Roman" w:eastAsia="仿宋_GB2312" w:cs="Times New Roman"/>
                <w:bCs/>
                <w:sz w:val="24"/>
                <w:szCs w:val="24"/>
                <w:lang w:eastAsia="zh-CN"/>
              </w:rPr>
              <w:t>每一项最高得分</w:t>
            </w:r>
            <w:r>
              <w:rPr>
                <w:rFonts w:hint="eastAsia" w:ascii="Times New Roman" w:hAnsi="Times New Roman" w:eastAsia="仿宋_GB2312" w:cs="Times New Roman"/>
                <w:bCs/>
                <w:sz w:val="24"/>
                <w:szCs w:val="24"/>
                <w:lang w:val="en-US" w:eastAsia="zh-CN"/>
              </w:rPr>
              <w:t>6分，</w:t>
            </w:r>
            <w:r>
              <w:rPr>
                <w:rFonts w:hint="eastAsia" w:ascii="Times New Roman" w:hAnsi="Times New Roman" w:eastAsia="仿宋_GB2312" w:cs="Times New Roman"/>
                <w:bCs/>
                <w:sz w:val="24"/>
                <w:szCs w:val="24"/>
              </w:rPr>
              <w:t>满分</w:t>
            </w:r>
            <w:r>
              <w:rPr>
                <w:rFonts w:hint="eastAsia" w:ascii="Times New Roman" w:hAnsi="Times New Roman" w:eastAsia="仿宋_GB2312" w:cs="Times New Roman"/>
                <w:bCs/>
                <w:sz w:val="24"/>
                <w:szCs w:val="24"/>
                <w:lang w:val="en-US" w:eastAsia="zh-CN"/>
              </w:rPr>
              <w:t>36</w:t>
            </w:r>
            <w:r>
              <w:rPr>
                <w:rFonts w:hint="eastAsia" w:ascii="Times New Roman" w:hAnsi="Times New Roman" w:eastAsia="仿宋_GB2312" w:cs="Times New Roman"/>
                <w:bCs/>
                <w:sz w:val="24"/>
                <w:szCs w:val="24"/>
              </w:rPr>
              <w:t>分</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lang w:val="en-US" w:eastAsia="zh-CN"/>
              </w:rPr>
              <w:t>按照方案是否针对本项目</w:t>
            </w:r>
            <w:r>
              <w:rPr>
                <w:rFonts w:hint="eastAsia" w:ascii="Times New Roman" w:hAnsi="Times New Roman" w:eastAsia="仿宋_GB2312" w:cs="Times New Roman"/>
                <w:bCs/>
                <w:sz w:val="24"/>
                <w:szCs w:val="24"/>
              </w:rPr>
              <w:t>、描述准确</w:t>
            </w:r>
            <w:r>
              <w:rPr>
                <w:rFonts w:hint="eastAsia" w:ascii="Times New Roman" w:hAnsi="Times New Roman" w:eastAsia="仿宋_GB2312" w:cs="Times New Roman"/>
                <w:bCs/>
                <w:sz w:val="24"/>
                <w:szCs w:val="24"/>
                <w:lang w:val="en-US" w:eastAsia="zh-CN"/>
              </w:rPr>
              <w:t>性</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工作时间安排合理性、成果展示情况、保障措施充分性等进行评价。每一项评价为优得5-6分，良得3-4分，一般得1-2分，未提供不得分</w:t>
            </w:r>
            <w:r>
              <w:rPr>
                <w:rFonts w:hint="eastAsia" w:ascii="Times New Roman" w:hAnsi="Times New Roman" w:eastAsia="仿宋_GB2312" w:cs="Times New Roman"/>
                <w:bCs/>
                <w:sz w:val="24"/>
                <w:szCs w:val="24"/>
              </w:rPr>
              <w:t>。</w:t>
            </w:r>
          </w:p>
        </w:tc>
      </w:tr>
      <w:tr>
        <w:tblPrEx>
          <w:tblCellMar>
            <w:top w:w="0" w:type="dxa"/>
            <w:left w:w="108" w:type="dxa"/>
            <w:bottom w:w="0" w:type="dxa"/>
            <w:right w:w="108" w:type="dxa"/>
          </w:tblCellMar>
        </w:tblPrEx>
        <w:trPr>
          <w:trHeight w:val="1356" w:hRule="atLeast"/>
          <w:jc w:val="center"/>
        </w:trPr>
        <w:tc>
          <w:tcPr>
            <w:tcW w:w="851" w:type="dxa"/>
            <w:tcBorders>
              <w:top w:val="single" w:color="000000" w:sz="8" w:space="0"/>
              <w:left w:val="single" w:color="000000" w:sz="8" w:space="0"/>
              <w:bottom w:val="single" w:color="000000" w:sz="8" w:space="0"/>
              <w:right w:val="single" w:color="000000" w:sz="8" w:space="0"/>
            </w:tcBorders>
            <w:shd w:val="solid" w:color="FFFFFF" w:fill="000000"/>
            <w:tcMar>
              <w:top w:w="0" w:type="dxa"/>
              <w:left w:w="0" w:type="dxa"/>
              <w:bottom w:w="0" w:type="dxa"/>
              <w:right w:w="0" w:type="dxa"/>
            </w:tcMar>
            <w:vAlign w:val="center"/>
          </w:tcPr>
          <w:p>
            <w:pPr>
              <w:jc w:val="center"/>
              <w:rPr>
                <w:rFonts w:hint="eastAsia" w:ascii="仿宋_GB2312" w:hAnsi="仿宋" w:eastAsia="仿宋_GB2312" w:cs="仿宋"/>
                <w:sz w:val="24"/>
                <w:szCs w:val="28"/>
                <w:highlight w:val="none"/>
                <w:lang w:eastAsia="zh-CN"/>
              </w:rPr>
            </w:pPr>
            <w:r>
              <w:rPr>
                <w:rFonts w:hint="eastAsia" w:ascii="仿宋_GB2312" w:hAnsi="宋体" w:eastAsia="仿宋_GB2312"/>
                <w:b w:val="0"/>
                <w:bCs/>
                <w:sz w:val="28"/>
                <w:szCs w:val="28"/>
                <w:highlight w:val="none"/>
                <w:lang w:val="en-US" w:eastAsia="zh-CN"/>
              </w:rPr>
              <w:t>6</w:t>
            </w:r>
          </w:p>
        </w:tc>
        <w:tc>
          <w:tcPr>
            <w:tcW w:w="146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投标文件规范性</w:t>
            </w:r>
          </w:p>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w:t>
            </w:r>
            <w:r>
              <w:rPr>
                <w:rFonts w:hint="eastAsia" w:ascii="仿宋_GB2312" w:hAnsi="仿宋" w:eastAsia="仿宋_GB2312" w:cs="仿宋"/>
                <w:sz w:val="24"/>
                <w:szCs w:val="28"/>
                <w:highlight w:val="none"/>
                <w:lang w:val="en-US" w:eastAsia="zh-CN"/>
              </w:rPr>
              <w:t>1%</w:t>
            </w:r>
            <w:r>
              <w:rPr>
                <w:rFonts w:hint="eastAsia" w:ascii="仿宋_GB2312" w:hAnsi="仿宋" w:eastAsia="仿宋_GB2312" w:cs="仿宋"/>
                <w:sz w:val="24"/>
                <w:szCs w:val="28"/>
                <w:highlight w:val="none"/>
              </w:rPr>
              <w:t>）</w:t>
            </w:r>
          </w:p>
        </w:tc>
        <w:tc>
          <w:tcPr>
            <w:tcW w:w="850"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jc w:val="cente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lang w:val="en-US" w:eastAsia="zh-CN"/>
              </w:rPr>
              <w:t>1分</w:t>
            </w:r>
          </w:p>
        </w:tc>
        <w:tc>
          <w:tcPr>
            <w:tcW w:w="6301" w:type="dxa"/>
            <w:tcBorders>
              <w:top w:val="single" w:color="000000" w:sz="8" w:space="0"/>
              <w:left w:val="nil"/>
              <w:bottom w:val="single" w:color="000000" w:sz="8" w:space="0"/>
              <w:right w:val="single" w:color="000000" w:sz="8" w:space="0"/>
            </w:tcBorders>
            <w:shd w:val="solid" w:color="FFFFFF" w:fill="000000"/>
            <w:tcMar>
              <w:top w:w="0" w:type="dxa"/>
              <w:left w:w="64" w:type="dxa"/>
              <w:bottom w:w="0" w:type="dxa"/>
              <w:right w:w="64" w:type="dxa"/>
            </w:tcMar>
            <w:vAlign w:val="center"/>
          </w:tcPr>
          <w:p>
            <w:pPr>
              <w:rPr>
                <w:rFonts w:hint="eastAsia" w:ascii="仿宋_GB2312" w:hAnsi="仿宋" w:eastAsia="仿宋_GB2312" w:cs="仿宋"/>
                <w:sz w:val="24"/>
                <w:szCs w:val="28"/>
                <w:highlight w:val="none"/>
              </w:rPr>
            </w:pPr>
            <w:r>
              <w:rPr>
                <w:rFonts w:hint="eastAsia" w:ascii="仿宋_GB2312" w:hAnsi="仿宋" w:eastAsia="仿宋_GB2312" w:cs="仿宋"/>
                <w:sz w:val="24"/>
                <w:szCs w:val="28"/>
                <w:highlight w:val="none"/>
              </w:rPr>
              <w:t>响应文件制作规范，没有细微偏差情形的得</w:t>
            </w:r>
            <w:r>
              <w:rPr>
                <w:rFonts w:hint="eastAsia" w:ascii="仿宋_GB2312" w:hAnsi="仿宋" w:eastAsia="仿宋_GB2312" w:cs="仿宋"/>
                <w:sz w:val="24"/>
                <w:szCs w:val="28"/>
                <w:highlight w:val="none"/>
                <w:lang w:val="en-US" w:eastAsia="zh-CN"/>
              </w:rPr>
              <w:t>1</w:t>
            </w:r>
            <w:r>
              <w:rPr>
                <w:rFonts w:hint="eastAsia" w:ascii="仿宋_GB2312" w:hAnsi="仿宋" w:eastAsia="仿宋_GB2312" w:cs="仿宋"/>
                <w:sz w:val="24"/>
                <w:szCs w:val="28"/>
                <w:highlight w:val="none"/>
              </w:rPr>
              <w:t>分，有一项细微偏差情形的扣</w:t>
            </w:r>
            <w:r>
              <w:rPr>
                <w:rFonts w:hint="eastAsia" w:ascii="仿宋_GB2312" w:hAnsi="仿宋" w:eastAsia="仿宋_GB2312" w:cs="仿宋"/>
                <w:sz w:val="24"/>
                <w:szCs w:val="28"/>
                <w:highlight w:val="none"/>
                <w:lang w:val="en-US" w:eastAsia="zh-CN"/>
              </w:rPr>
              <w:t>0.5</w:t>
            </w:r>
            <w:r>
              <w:rPr>
                <w:rFonts w:hint="eastAsia" w:ascii="仿宋_GB2312" w:hAnsi="仿宋" w:eastAsia="仿宋_GB2312" w:cs="仿宋"/>
                <w:sz w:val="24"/>
                <w:szCs w:val="28"/>
                <w:highlight w:val="none"/>
              </w:rPr>
              <w:t>分，本项目分值扣完为止。</w:t>
            </w:r>
          </w:p>
        </w:tc>
      </w:tr>
    </w:tbl>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cs="宋体"/>
          <w:sz w:val="30"/>
          <w:szCs w:val="30"/>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四</w:t>
      </w:r>
    </w:p>
    <w:p>
      <w:pPr>
        <w:pStyle w:val="4"/>
        <w:jc w:val="center"/>
        <w:rPr>
          <w:rFonts w:hint="eastAsia" w:ascii="仿宋" w:hAnsi="仿宋" w:eastAsia="仿宋" w:cs="宋体"/>
          <w:sz w:val="36"/>
          <w:szCs w:val="36"/>
          <w:lang w:val="en-US"/>
        </w:rPr>
      </w:pPr>
      <w:r>
        <w:rPr>
          <w:rFonts w:hint="eastAsia" w:ascii="仿宋" w:hAnsi="仿宋" w:eastAsia="仿宋" w:cs="宋体"/>
          <w:sz w:val="36"/>
          <w:szCs w:val="36"/>
          <w:lang w:val="en-US"/>
        </w:rPr>
        <w:t>采购文件书装订顺序</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1、封面（公司、项目、联系人、联系方式）</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2、目录</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3、品目及报价表（格式见附件</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4、偏离表（格式见附件</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5、有效的营业执照、税务登记证、组织机构代码证或三证合一营业执照（有效年检期内，副本）</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6、组织机构代码证、税务登记证（复印件）</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7、法定代表人授权书（原件，格式见附件</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），法定代表人身份证复印件和被授权人的身份证原件及复印件</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 w:eastAsia="zh-CN"/>
        </w:rPr>
        <w:t>服务</w:t>
      </w:r>
      <w:r>
        <w:rPr>
          <w:rFonts w:hint="eastAsia" w:ascii="仿宋_GB2312" w:hAnsi="仿宋_GB2312" w:eastAsia="仿宋_GB2312" w:cs="仿宋_GB2312"/>
          <w:sz w:val="30"/>
          <w:szCs w:val="30"/>
          <w:lang w:val="en"/>
        </w:rPr>
        <w:t>方案</w:t>
      </w:r>
    </w:p>
    <w:p>
      <w:pPr>
        <w:widowControl/>
        <w:overflowPunct/>
        <w:spacing w:line="520" w:lineRule="exact"/>
        <w:ind w:firstLine="600" w:firstLineChars="200"/>
        <w:jc w:val="both"/>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 w:eastAsia="zh-CN"/>
        </w:rPr>
        <w:t>提供2020年1月1日以来国内三</w:t>
      </w:r>
      <w:r>
        <w:rPr>
          <w:rFonts w:hint="eastAsia" w:ascii="仿宋_GB2312" w:hAnsi="仿宋_GB2312" w:eastAsia="仿宋_GB2312" w:cs="仿宋_GB2312"/>
          <w:sz w:val="30"/>
          <w:szCs w:val="30"/>
          <w:lang w:val="en-US" w:eastAsia="zh-CN"/>
        </w:rPr>
        <w:t>级</w:t>
      </w:r>
      <w:r>
        <w:rPr>
          <w:rFonts w:hint="eastAsia" w:ascii="仿宋_GB2312" w:hAnsi="仿宋_GB2312" w:eastAsia="仿宋_GB2312" w:cs="仿宋_GB2312"/>
          <w:sz w:val="30"/>
          <w:szCs w:val="30"/>
          <w:lang w:val="en" w:eastAsia="zh-CN"/>
        </w:rPr>
        <w:t>医疗机构</w:t>
      </w:r>
      <w:r>
        <w:rPr>
          <w:rFonts w:hint="eastAsia" w:ascii="仿宋_GB2312" w:hAnsi="仿宋_GB2312" w:eastAsia="仿宋_GB2312" w:cs="仿宋_GB2312"/>
          <w:sz w:val="30"/>
          <w:szCs w:val="30"/>
          <w:lang w:val="en-US" w:eastAsia="zh-CN"/>
        </w:rPr>
        <w:t>财务咨询</w:t>
      </w:r>
      <w:r>
        <w:rPr>
          <w:rFonts w:hint="eastAsia" w:ascii="仿宋_GB2312" w:hAnsi="仿宋_GB2312" w:eastAsia="仿宋_GB2312" w:cs="仿宋_GB2312"/>
          <w:sz w:val="30"/>
          <w:szCs w:val="30"/>
          <w:lang w:val="en" w:eastAsia="zh-CN"/>
        </w:rPr>
        <w:t>项目业绩一览表（</w:t>
      </w:r>
      <w:r>
        <w:rPr>
          <w:rFonts w:hint="eastAsia" w:ascii="仿宋_GB2312" w:hAnsi="仿宋_GB2312" w:eastAsia="仿宋_GB2312" w:cs="仿宋_GB2312"/>
          <w:sz w:val="30"/>
          <w:szCs w:val="30"/>
        </w:rPr>
        <w:t>格式见附件</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lang w:val="en"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获得的荣誉奖项证明材料</w:t>
      </w:r>
    </w:p>
    <w:p>
      <w:pPr>
        <w:widowControl/>
        <w:overflowPunct/>
        <w:spacing w:line="52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反商业贿赂承诺书</w:t>
      </w:r>
      <w:r>
        <w:rPr>
          <w:rFonts w:hint="eastAsia" w:ascii="仿宋_GB2312" w:hAnsi="仿宋_GB2312" w:eastAsia="仿宋_GB2312" w:cs="仿宋_GB2312"/>
          <w:sz w:val="30"/>
          <w:szCs w:val="30"/>
          <w:lang w:eastAsia="zh-CN"/>
        </w:rPr>
        <w:t>（格式见附件</w:t>
      </w:r>
      <w:r>
        <w:rPr>
          <w:rFonts w:hint="eastAsia" w:ascii="仿宋_GB2312" w:hAnsi="仿宋_GB2312" w:eastAsia="仿宋_GB2312" w:cs="仿宋_GB2312"/>
          <w:sz w:val="30"/>
          <w:szCs w:val="30"/>
          <w:lang w:val="en-US" w:eastAsia="zh-CN"/>
        </w:rPr>
        <w:t>九</w:t>
      </w:r>
      <w:r>
        <w:rPr>
          <w:rFonts w:hint="eastAsia" w:ascii="仿宋_GB2312" w:hAnsi="仿宋_GB2312" w:eastAsia="仿宋_GB2312" w:cs="仿宋_GB2312"/>
          <w:sz w:val="30"/>
          <w:szCs w:val="30"/>
          <w:lang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12.无围标、串标行为承诺书</w:t>
      </w:r>
      <w:r>
        <w:rPr>
          <w:rFonts w:hint="eastAsia" w:ascii="仿宋_GB2312" w:hAnsi="仿宋_GB2312" w:eastAsia="仿宋_GB2312" w:cs="仿宋_GB2312"/>
          <w:sz w:val="30"/>
          <w:szCs w:val="30"/>
          <w:lang w:eastAsia="zh-CN"/>
        </w:rPr>
        <w:t>（格式见附件</w:t>
      </w:r>
      <w:r>
        <w:rPr>
          <w:rFonts w:hint="eastAsia" w:ascii="仿宋_GB2312" w:hAnsi="仿宋_GB2312" w:eastAsia="仿宋_GB2312" w:cs="仿宋_GB2312"/>
          <w:sz w:val="30"/>
          <w:szCs w:val="30"/>
          <w:lang w:val="en-US" w:eastAsia="zh-CN"/>
        </w:rPr>
        <w:t>十</w:t>
      </w:r>
      <w:r>
        <w:rPr>
          <w:rFonts w:hint="eastAsia" w:ascii="仿宋_GB2312" w:hAnsi="仿宋_GB2312" w:eastAsia="仿宋_GB2312" w:cs="仿宋_GB2312"/>
          <w:sz w:val="30"/>
          <w:szCs w:val="30"/>
          <w:lang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13.供应商遵守招标采购纪律承诺书</w:t>
      </w:r>
      <w:r>
        <w:rPr>
          <w:rFonts w:hint="eastAsia" w:ascii="仿宋_GB2312" w:hAnsi="仿宋_GB2312" w:eastAsia="仿宋_GB2312" w:cs="仿宋_GB2312"/>
          <w:sz w:val="30"/>
          <w:szCs w:val="30"/>
          <w:lang w:eastAsia="zh-CN"/>
        </w:rPr>
        <w:t>（格式见附件</w:t>
      </w:r>
      <w:r>
        <w:rPr>
          <w:rFonts w:hint="eastAsia" w:ascii="仿宋_GB2312" w:hAnsi="仿宋_GB2312" w:eastAsia="仿宋_GB2312" w:cs="仿宋_GB2312"/>
          <w:sz w:val="30"/>
          <w:szCs w:val="30"/>
          <w:lang w:val="en-US" w:eastAsia="zh-CN"/>
        </w:rPr>
        <w:t>十一</w:t>
      </w:r>
      <w:r>
        <w:rPr>
          <w:rFonts w:hint="eastAsia" w:ascii="仿宋_GB2312" w:hAnsi="仿宋_GB2312" w:eastAsia="仿宋_GB2312" w:cs="仿宋_GB2312"/>
          <w:sz w:val="30"/>
          <w:szCs w:val="30"/>
          <w:lang w:eastAsia="zh-CN"/>
        </w:rPr>
        <w:t>）</w:t>
      </w:r>
    </w:p>
    <w:p>
      <w:pPr>
        <w:widowControl/>
        <w:overflowPunct/>
        <w:spacing w:line="52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封底</w:t>
      </w:r>
    </w:p>
    <w:p>
      <w:pPr>
        <w:widowControl/>
        <w:overflowPunct/>
        <w:spacing w:line="520" w:lineRule="exact"/>
        <w:ind w:firstLine="600" w:firstLineChars="200"/>
        <w:jc w:val="left"/>
        <w:rPr>
          <w:rFonts w:hint="eastAsia" w:ascii="仿宋" w:hAnsi="仿宋" w:eastAsia="仿宋" w:cs="宋体"/>
          <w:sz w:val="30"/>
          <w:szCs w:val="30"/>
        </w:rPr>
      </w:pPr>
    </w:p>
    <w:p>
      <w:pPr>
        <w:widowControl/>
        <w:overflowPunct/>
        <w:spacing w:line="520" w:lineRule="exact"/>
        <w:ind w:firstLine="600" w:firstLineChars="200"/>
        <w:jc w:val="left"/>
        <w:rPr>
          <w:rFonts w:hint="eastAsia" w:ascii="仿宋" w:hAnsi="仿宋" w:eastAsia="仿宋"/>
          <w:sz w:val="32"/>
          <w:szCs w:val="32"/>
        </w:rPr>
      </w:pPr>
      <w:r>
        <w:rPr>
          <w:rFonts w:hint="eastAsia" w:ascii="仿宋" w:hAnsi="仿宋" w:eastAsia="仿宋" w:cs="宋体"/>
          <w:sz w:val="30"/>
          <w:szCs w:val="30"/>
        </w:rPr>
        <w:t>注：请务必按以上顺序装订资料，如有非中文资料，请同时提供中文翻译件。</w:t>
      </w: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仿宋" w:hAnsi="仿宋" w:eastAsia="仿宋"/>
          <w:sz w:val="32"/>
          <w:szCs w:val="32"/>
        </w:rPr>
      </w:pPr>
    </w:p>
    <w:p>
      <w:pPr>
        <w:widowControl/>
        <w:spacing w:before="100" w:beforeAutospacing="1" w:after="100" w:afterAutospacing="1" w:line="400" w:lineRule="atLeast"/>
        <w:jc w:val="left"/>
        <w:rPr>
          <w:rFonts w:hint="eastAsia" w:ascii="宋体" w:hAnsi="宋体" w:eastAsia="仿宋" w:cs="宋体"/>
          <w:kern w:val="0"/>
          <w:sz w:val="24"/>
          <w:szCs w:val="24"/>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五</w:t>
      </w:r>
    </w:p>
    <w:p>
      <w:pPr>
        <w:widowControl/>
        <w:spacing w:before="100" w:beforeAutospacing="1" w:after="100" w:afterAutospacing="1" w:line="400" w:lineRule="atLeas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w:t>
      </w:r>
      <w:r>
        <w:rPr>
          <w:rFonts w:hint="eastAsia" w:ascii="方正小标宋简体" w:hAnsi="方正小标宋简体" w:eastAsia="方正小标宋简体" w:cs="方正小标宋简体"/>
          <w:bCs/>
          <w:sz w:val="44"/>
          <w:szCs w:val="44"/>
          <w:lang w:eastAsia="zh-CN"/>
        </w:rPr>
        <w:t>一览</w:t>
      </w:r>
      <w:r>
        <w:rPr>
          <w:rFonts w:hint="eastAsia" w:ascii="方正小标宋简体" w:hAnsi="方正小标宋简体" w:eastAsia="方正小标宋简体" w:cs="方正小标宋简体"/>
          <w:bCs/>
          <w:sz w:val="44"/>
          <w:szCs w:val="44"/>
        </w:rPr>
        <w:t>表</w:t>
      </w:r>
    </w:p>
    <w:p>
      <w:pPr>
        <w:pStyle w:val="6"/>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eastAsia="zh-CN"/>
        </w:rPr>
        <w:t>采购项目名称：财务咨询服务及凭证装订服务项目</w:t>
      </w:r>
    </w:p>
    <w:p>
      <w:pPr>
        <w:pStyle w:val="2"/>
        <w:rPr>
          <w:highlight w:val="none"/>
        </w:rPr>
      </w:pPr>
      <w:r>
        <w:rPr>
          <w:rFonts w:hint="eastAsia" w:ascii="楷体_GB2312" w:hAnsi="楷体_GB2312" w:eastAsia="楷体_GB2312" w:cs="楷体_GB2312"/>
          <w:bCs/>
          <w:sz w:val="32"/>
          <w:szCs w:val="32"/>
          <w:lang w:eastAsia="zh-CN"/>
        </w:rPr>
        <w:t>采购项目编号：</w:t>
      </w:r>
      <w:r>
        <w:rPr>
          <w:rFonts w:hint="eastAsia" w:ascii="楷体_GB2312" w:hAnsi="楷体_GB2312" w:eastAsia="楷体_GB2312" w:cs="楷体_GB2312"/>
          <w:bCs/>
          <w:sz w:val="32"/>
          <w:szCs w:val="32"/>
          <w:lang w:val="en-US" w:eastAsia="zh-CN"/>
        </w:rPr>
        <w:t>SCFY-CWB202307-0</w:t>
      </w:r>
      <w:r>
        <w:rPr>
          <w:rFonts w:hint="eastAsia" w:ascii="楷体_GB2312" w:hAnsi="楷体_GB2312" w:eastAsia="楷体_GB2312" w:cs="楷体_GB2312"/>
          <w:bCs/>
          <w:sz w:val="32"/>
          <w:szCs w:val="32"/>
          <w:highlight w:val="none"/>
          <w:lang w:val="en-US" w:eastAsia="zh-CN"/>
        </w:rPr>
        <w:t>01</w:t>
      </w:r>
      <w:r>
        <w:rPr>
          <w:rFonts w:hint="eastAsia" w:ascii="楷体_GB2312" w:hAnsi="楷体_GB2312" w:eastAsia="楷体_GB2312" w:cs="楷体_GB2312"/>
          <w:bCs/>
          <w:sz w:val="32"/>
          <w:szCs w:val="32"/>
          <w:highlight w:val="none"/>
          <w:lang w:eastAsia="zh-CN"/>
        </w:rPr>
        <w:t>（磋）</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75"/>
        <w:gridCol w:w="1905"/>
        <w:gridCol w:w="1335"/>
        <w:gridCol w:w="1560"/>
        <w:gridCol w:w="16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90" w:hRule="atLeast"/>
          <w:jc w:val="center"/>
        </w:trPr>
        <w:tc>
          <w:tcPr>
            <w:tcW w:w="18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服务内容</w:t>
            </w:r>
          </w:p>
        </w:tc>
        <w:tc>
          <w:tcPr>
            <w:tcW w:w="19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数  量</w:t>
            </w:r>
          </w:p>
        </w:tc>
        <w:tc>
          <w:tcPr>
            <w:tcW w:w="13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单  位</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单价（元）</w:t>
            </w:r>
          </w:p>
        </w:tc>
        <w:tc>
          <w:tcPr>
            <w:tcW w:w="1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ascii="宋体" w:hAnsi="宋体" w:eastAsia="宋体" w:cs="宋体"/>
                <w:kern w:val="0"/>
                <w:sz w:val="24"/>
                <w:szCs w:val="24"/>
              </w:rPr>
            </w:pPr>
            <w:r>
              <w:rPr>
                <w:rFonts w:hint="eastAsia" w:ascii="宋体" w:hAnsi="宋体" w:eastAsia="宋体" w:cs="宋体"/>
                <w:kern w:val="0"/>
                <w:sz w:val="24"/>
                <w:szCs w:val="24"/>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1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ascii="宋体" w:hAnsi="宋体" w:eastAsia="宋体" w:cs="宋体"/>
                <w:kern w:val="0"/>
                <w:sz w:val="24"/>
                <w:szCs w:val="24"/>
              </w:rPr>
            </w:pPr>
            <w:r>
              <w:rPr>
                <w:rFonts w:hint="eastAsia" w:ascii="宋体" w:hAnsi="宋体" w:eastAsia="宋体" w:cs="宋体"/>
                <w:color w:val="000000"/>
                <w:spacing w:val="8"/>
                <w:kern w:val="0"/>
                <w:sz w:val="24"/>
                <w:szCs w:val="24"/>
              </w:rPr>
              <w:t>财务咨询服务采购需求</w:t>
            </w:r>
          </w:p>
        </w:tc>
        <w:tc>
          <w:tcPr>
            <w:tcW w:w="19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720" w:firstLineChars="300"/>
              <w:jc w:val="both"/>
              <w:rPr>
                <w:rFonts w:eastAsia="宋体" w:cs="宋体"/>
              </w:rPr>
            </w:pPr>
            <w:r>
              <w:rPr>
                <w:rFonts w:hint="eastAsia" w:ascii="宋体" w:hAnsi="宋体" w:eastAsia="宋体" w:cs="宋体"/>
                <w:kern w:val="0"/>
                <w:sz w:val="24"/>
                <w:szCs w:val="24"/>
              </w:rPr>
              <w:t>1</w:t>
            </w:r>
          </w:p>
        </w:tc>
        <w:tc>
          <w:tcPr>
            <w:tcW w:w="13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ascii="宋体" w:hAnsi="宋体" w:eastAsia="宋体" w:cs="宋体"/>
                <w:kern w:val="0"/>
                <w:sz w:val="24"/>
                <w:szCs w:val="24"/>
              </w:rPr>
            </w:pPr>
            <w:r>
              <w:rPr>
                <w:rFonts w:ascii="宋体" w:hAnsi="宋体" w:eastAsia="宋体" w:cs="宋体"/>
                <w:kern w:val="0"/>
                <w:sz w:val="24"/>
                <w:szCs w:val="24"/>
              </w:rPr>
              <w:t>年</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195" w:lineRule="atLeast"/>
              <w:jc w:val="center"/>
              <w:rPr>
                <w:rFonts w:hint="default" w:ascii="宋体" w:hAnsi="宋体" w:eastAsia="宋体" w:cs="宋体"/>
                <w:kern w:val="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18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ascii="宋体" w:hAnsi="宋体" w:eastAsia="宋体" w:cs="宋体"/>
                <w:kern w:val="0"/>
                <w:sz w:val="24"/>
                <w:szCs w:val="24"/>
              </w:rPr>
            </w:pPr>
            <w:r>
              <w:rPr>
                <w:rFonts w:hint="eastAsia" w:ascii="宋体" w:hAnsi="宋体" w:eastAsia="宋体" w:cs="宋体"/>
                <w:color w:val="000000"/>
                <w:spacing w:val="8"/>
                <w:kern w:val="0"/>
                <w:sz w:val="24"/>
                <w:szCs w:val="24"/>
              </w:rPr>
              <w:t>财务凭证装订服务采购需求</w:t>
            </w:r>
          </w:p>
        </w:tc>
        <w:tc>
          <w:tcPr>
            <w:tcW w:w="19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800</w:t>
            </w:r>
          </w:p>
        </w:tc>
        <w:tc>
          <w:tcPr>
            <w:tcW w:w="13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hint="default" w:ascii="宋体" w:hAnsi="宋体" w:eastAsia="宋体" w:cs="宋体"/>
                <w:kern w:val="0"/>
                <w:sz w:val="24"/>
                <w:szCs w:val="24"/>
                <w:lang w:val="en-US" w:eastAsia="zh-CN"/>
              </w:rPr>
            </w:pP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10" w:lineRule="atLeast"/>
              <w:jc w:val="center"/>
              <w:rPr>
                <w:rFonts w:hint="default" w:ascii="宋体" w:hAnsi="宋体" w:eastAsia="宋体" w:cs="宋体"/>
                <w:kern w:val="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35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atLeast"/>
              <w:jc w:val="both"/>
              <w:rPr>
                <w:rFonts w:hint="eastAsia" w:ascii="Times New Roman" w:hAnsi="Times New Roman" w:eastAsia="仿宋_GB2312" w:cs="Times New Roman"/>
                <w:sz w:val="32"/>
                <w:szCs w:val="32"/>
              </w:rPr>
            </w:pPr>
          </w:p>
          <w:p>
            <w:pPr>
              <w:widowControl/>
              <w:spacing w:before="100" w:beforeAutospacing="1" w:after="100" w:afterAutospacing="1" w:line="400" w:lineRule="atLeast"/>
              <w:jc w:val="both"/>
              <w:rPr>
                <w:rFonts w:ascii="宋体" w:hAnsi="宋体" w:eastAsia="宋体" w:cs="宋体"/>
                <w:kern w:val="0"/>
                <w:sz w:val="24"/>
                <w:szCs w:val="24"/>
              </w:rPr>
            </w:pPr>
            <w:r>
              <w:rPr>
                <w:rFonts w:hint="eastAsia" w:ascii="Times New Roman" w:hAnsi="Times New Roman" w:eastAsia="仿宋_GB2312" w:cs="Times New Roman"/>
                <w:sz w:val="32"/>
                <w:szCs w:val="32"/>
              </w:rPr>
              <w:t>合计金额：</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万元</w:t>
            </w:r>
            <w:r>
              <w:rPr>
                <w:rFonts w:hint="eastAsia" w:ascii="Times New Roman" w:hAnsi="Times New Roman" w:eastAsia="仿宋_GB2312" w:cs="Times New Roman"/>
                <w:sz w:val="32"/>
                <w:szCs w:val="32"/>
              </w:rPr>
              <w:t>（大写）</w:t>
            </w:r>
            <w:r>
              <w:rPr>
                <w:rFonts w:hint="eastAsia" w:ascii="宋体" w:hAnsi="宋体" w:eastAsia="宋体" w:cs="宋体"/>
                <w:kern w:val="0"/>
                <w:sz w:val="24"/>
                <w:szCs w:val="24"/>
              </w:rPr>
              <w:t> </w:t>
            </w:r>
            <w:r>
              <w:rPr>
                <w:rFonts w:hint="eastAsia" w:ascii="Times New Roman" w:hAnsi="Times New Roman" w:eastAsia="仿宋_GB2312" w:cs="Times New Roman"/>
                <w:sz w:val="32"/>
                <w:szCs w:val="32"/>
                <w:u w:val="single"/>
                <w:lang w:val="en-US" w:eastAsia="zh-CN"/>
              </w:rPr>
              <w:t xml:space="preserve">        </w:t>
            </w:r>
            <w:r>
              <w:rPr>
                <w:rFonts w:hint="eastAsia" w:ascii="宋体" w:hAnsi="宋体" w:eastAsia="宋体" w:cs="宋体"/>
                <w:kern w:val="0"/>
                <w:sz w:val="24"/>
                <w:szCs w:val="24"/>
              </w:rPr>
              <w:t> </w:t>
            </w:r>
          </w:p>
        </w:tc>
      </w:tr>
    </w:tbl>
    <w:p>
      <w:pPr>
        <w:pStyle w:val="11"/>
        <w:ind w:left="420" w:firstLine="0" w:firstLineChars="0"/>
        <w:rPr>
          <w:rFonts w:hint="eastAsia" w:ascii="仿宋_GB2312" w:hAnsi="仿宋" w:eastAsia="仿宋_GB2312" w:cs="仿宋"/>
          <w:kern w:val="2"/>
          <w:sz w:val="32"/>
          <w:szCs w:val="28"/>
          <w:lang w:val="en-US" w:eastAsia="zh-CN" w:bidi="ar-SA"/>
        </w:rPr>
      </w:pPr>
      <w:r>
        <w:rPr>
          <w:rFonts w:hint="eastAsia" w:ascii="仿宋_GB2312" w:hAnsi="仿宋" w:eastAsia="仿宋_GB2312" w:cs="仿宋"/>
          <w:kern w:val="2"/>
          <w:sz w:val="32"/>
          <w:szCs w:val="28"/>
          <w:lang w:val="en-US" w:eastAsia="zh-CN" w:bidi="ar-SA"/>
        </w:rPr>
        <w:t>备注：财务咨询服务采购需求为一年服务总价格（总价合同），财务凭证装订服务采购需求为每装订一本的价格（单价合同）。</w:t>
      </w:r>
    </w:p>
    <w:p>
      <w:pPr>
        <w:widowControl/>
        <w:wordWrap w:val="0"/>
        <w:spacing w:line="360" w:lineRule="auto"/>
        <w:jc w:val="left"/>
        <w:rPr>
          <w:rFonts w:hint="default" w:ascii="Times New Roman" w:hAnsi="Times New Roman" w:eastAsia="仿宋_GB2312" w:cs="Times New Roman"/>
          <w:kern w:val="0"/>
          <w:sz w:val="32"/>
          <w:szCs w:val="32"/>
        </w:rPr>
      </w:pPr>
    </w:p>
    <w:p>
      <w:pPr>
        <w:widowControl/>
        <w:wordWrap w:val="0"/>
        <w:spacing w:line="360" w:lineRule="auto"/>
        <w:jc w:val="left"/>
        <w:rPr>
          <w:rFonts w:hint="default" w:ascii="Times New Roman" w:hAnsi="Times New Roman" w:eastAsia="仿宋_GB2312" w:cs="Times New Roman"/>
          <w:kern w:val="0"/>
          <w:sz w:val="32"/>
          <w:szCs w:val="32"/>
        </w:rPr>
      </w:pPr>
    </w:p>
    <w:p>
      <w:pPr>
        <w:widowControl/>
        <w:wordWrap w:val="0"/>
        <w:spacing w:line="360" w:lineRule="auto"/>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jc w:val="left"/>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pStyle w:val="11"/>
        <w:ind w:left="420" w:firstLine="0" w:firstLineChars="0"/>
        <w:rPr>
          <w:rFonts w:hint="eastAsia" w:ascii="仿宋_GB2312" w:hAnsi="仿宋" w:eastAsia="仿宋_GB2312" w:cs="仿宋"/>
          <w:kern w:val="2"/>
          <w:sz w:val="32"/>
          <w:szCs w:val="28"/>
          <w:lang w:val="en-US" w:eastAsia="zh-CN" w:bidi="ar-SA"/>
        </w:rPr>
      </w:pPr>
    </w:p>
    <w:p>
      <w:pPr>
        <w:widowControl/>
        <w:spacing w:before="100" w:beforeAutospacing="1" w:after="100" w:afterAutospacing="1" w:line="400" w:lineRule="atLeast"/>
        <w:jc w:val="left"/>
        <w:rPr>
          <w:rFonts w:hint="eastAsia" w:ascii="仿宋" w:hAnsi="仿宋" w:eastAsia="仿宋" w:cs="宋体"/>
          <w:sz w:val="30"/>
          <w:szCs w:val="30"/>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六</w:t>
      </w:r>
    </w:p>
    <w:p>
      <w:pPr>
        <w:pStyle w:val="4"/>
        <w:jc w:val="center"/>
        <w:rPr>
          <w:rFonts w:hint="eastAsia" w:ascii="仿宋" w:hAnsi="仿宋" w:eastAsia="仿宋" w:cs="宋体"/>
          <w:sz w:val="30"/>
          <w:szCs w:val="30"/>
          <w:lang w:val="en-US"/>
        </w:rPr>
      </w:pPr>
      <w:r>
        <w:rPr>
          <w:rFonts w:hint="default" w:ascii="方正小标宋简体" w:hAnsi="方正小标宋简体" w:eastAsia="方正小标宋简体" w:cs="方正小标宋简体"/>
          <w:bCs/>
          <w:sz w:val="44"/>
          <w:szCs w:val="44"/>
        </w:rPr>
        <w:t>偏离表</w:t>
      </w:r>
    </w:p>
    <w:p>
      <w:pPr>
        <w:jc w:val="center"/>
        <w:rPr>
          <w:rFonts w:hint="eastAsia" w:ascii="仿宋" w:hAnsi="仿宋" w:eastAsia="仿宋" w:cs="宋体"/>
          <w:b/>
          <w:sz w:val="30"/>
          <w:szCs w:val="30"/>
        </w:rPr>
      </w:pPr>
    </w:p>
    <w:tbl>
      <w:tblPr>
        <w:tblStyle w:val="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693"/>
        <w:gridCol w:w="2685"/>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序号</w:t>
            </w:r>
          </w:p>
        </w:tc>
        <w:tc>
          <w:tcPr>
            <w:tcW w:w="3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招标要求</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投标响应</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rPr>
            </w:pPr>
            <w:r>
              <w:rPr>
                <w:rFonts w:hint="eastAsia" w:ascii="仿宋" w:hAnsi="仿宋" w:eastAsia="仿宋" w:cs="宋体"/>
                <w:sz w:val="30"/>
                <w:szCs w:val="30"/>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1</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_GB2312" w:cs="宋体"/>
                <w:sz w:val="30"/>
                <w:szCs w:val="30"/>
                <w:lang w:val="en-US" w:eastAsia="zh-CN"/>
              </w:rPr>
            </w:pPr>
            <w:r>
              <w:rPr>
                <w:rFonts w:hint="eastAsia" w:ascii="仿宋_GB2312" w:hAnsi="仿宋" w:eastAsia="仿宋_GB2312" w:cs="仿宋"/>
                <w:sz w:val="24"/>
                <w:szCs w:val="22"/>
                <w:lang w:val="en-US" w:eastAsia="zh-CN"/>
              </w:rPr>
              <w:t>提供</w:t>
            </w:r>
            <w:r>
              <w:rPr>
                <w:rFonts w:hint="eastAsia" w:ascii="仿宋_GB2312" w:hAnsi="仿宋" w:eastAsia="仿宋_GB2312" w:cs="仿宋"/>
                <w:sz w:val="24"/>
                <w:szCs w:val="22"/>
              </w:rPr>
              <w:t>远程咨询服务</w:t>
            </w:r>
            <w:r>
              <w:rPr>
                <w:rFonts w:hint="eastAsia" w:ascii="仿宋_GB2312" w:hAnsi="仿宋" w:eastAsia="仿宋_GB2312" w:cs="仿宋"/>
                <w:sz w:val="24"/>
                <w:szCs w:val="22"/>
                <w:lang w:eastAsia="zh-CN"/>
              </w:rPr>
              <w:t>、</w:t>
            </w:r>
            <w:r>
              <w:rPr>
                <w:rFonts w:hint="eastAsia" w:ascii="仿宋_GB2312" w:hAnsi="仿宋" w:eastAsia="仿宋_GB2312" w:cs="仿宋"/>
                <w:sz w:val="24"/>
                <w:szCs w:val="22"/>
                <w:lang w:val="en-US" w:eastAsia="zh-CN"/>
              </w:rPr>
              <w:t>现场咨询服务。远程通过</w:t>
            </w:r>
            <w:r>
              <w:rPr>
                <w:rFonts w:hint="eastAsia" w:ascii="仿宋_GB2312" w:hAnsi="仿宋" w:eastAsia="仿宋_GB2312" w:cs="仿宋"/>
                <w:sz w:val="24"/>
                <w:szCs w:val="22"/>
              </w:rPr>
              <w:t>实行电话或发送电子邮件的方式，建立财务咨询QQ群和微信群</w:t>
            </w:r>
            <w:r>
              <w:rPr>
                <w:rFonts w:hint="eastAsia" w:ascii="仿宋_GB2312" w:hAnsi="仿宋" w:eastAsia="仿宋_GB2312" w:cs="仿宋"/>
                <w:sz w:val="24"/>
                <w:szCs w:val="22"/>
                <w:lang w:eastAsia="zh-CN"/>
              </w:rPr>
              <w:t>。按照采购方需求完成</w:t>
            </w:r>
            <w:r>
              <w:rPr>
                <w:rFonts w:hint="eastAsia" w:ascii="仿宋_GB2312" w:hAnsi="仿宋" w:eastAsia="仿宋_GB2312" w:cs="仿宋"/>
                <w:sz w:val="24"/>
                <w:szCs w:val="22"/>
              </w:rPr>
              <w:t>现场咨询服务</w:t>
            </w:r>
            <w:r>
              <w:rPr>
                <w:rFonts w:hint="eastAsia" w:ascii="仿宋_GB2312" w:hAnsi="仿宋" w:eastAsia="仿宋_GB2312" w:cs="仿宋"/>
                <w:sz w:val="24"/>
                <w:szCs w:val="22"/>
                <w:lang w:eastAsia="zh-CN"/>
              </w:rPr>
              <w:t>。</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2</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宋体"/>
                <w:sz w:val="30"/>
                <w:szCs w:val="30"/>
              </w:rPr>
            </w:pPr>
            <w:r>
              <w:rPr>
                <w:rFonts w:hint="eastAsia" w:ascii="仿宋_GB2312" w:hAnsi="仿宋" w:eastAsia="仿宋_GB2312" w:cs="仿宋"/>
                <w:sz w:val="24"/>
                <w:szCs w:val="22"/>
              </w:rPr>
              <w:t>每月派驻工作人员到医院进行上月凭证装订工作，工作时间为对医院会计核算情况进行检查后。工作内容为：对凭证进行排序、检查完整性、</w:t>
            </w:r>
            <w:r>
              <w:rPr>
                <w:rFonts w:hint="eastAsia" w:ascii="仿宋_GB2312" w:hAnsi="仿宋" w:eastAsia="仿宋_GB2312" w:cs="仿宋"/>
                <w:sz w:val="24"/>
                <w:szCs w:val="22"/>
                <w:lang w:val="en-US" w:eastAsia="zh-CN"/>
              </w:rPr>
              <w:t>填写</w:t>
            </w:r>
            <w:r>
              <w:rPr>
                <w:rFonts w:hint="eastAsia" w:ascii="仿宋_GB2312" w:hAnsi="仿宋" w:eastAsia="仿宋_GB2312" w:cs="仿宋"/>
                <w:sz w:val="24"/>
                <w:szCs w:val="22"/>
              </w:rPr>
              <w:t>凭证</w:t>
            </w:r>
            <w:r>
              <w:rPr>
                <w:rFonts w:hint="eastAsia" w:ascii="仿宋_GB2312" w:hAnsi="仿宋" w:eastAsia="仿宋_GB2312" w:cs="仿宋"/>
                <w:sz w:val="24"/>
                <w:szCs w:val="22"/>
                <w:lang w:val="en-US" w:eastAsia="zh-CN"/>
              </w:rPr>
              <w:t>封面信息</w:t>
            </w:r>
            <w:r>
              <w:rPr>
                <w:rFonts w:hint="eastAsia" w:ascii="仿宋_GB2312" w:hAnsi="仿宋" w:eastAsia="仿宋_GB2312" w:cs="仿宋"/>
                <w:sz w:val="24"/>
                <w:szCs w:val="22"/>
              </w:rPr>
              <w:t>、盖章、装订、归档、录入档案管理系统等相关内容。</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3</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 w:eastAsia="仿宋_GB2312" w:cs="仿宋"/>
                <w:sz w:val="24"/>
                <w:szCs w:val="22"/>
              </w:rPr>
            </w:pPr>
            <w:r>
              <w:rPr>
                <w:rFonts w:hint="eastAsia" w:ascii="仿宋_GB2312" w:hAnsi="仿宋" w:eastAsia="仿宋_GB2312" w:cs="仿宋"/>
                <w:sz w:val="24"/>
                <w:szCs w:val="22"/>
              </w:rPr>
              <w:t>按照连号、完整、美观原则进行装订，</w:t>
            </w:r>
            <w:r>
              <w:rPr>
                <w:rFonts w:hint="eastAsia" w:ascii="仿宋_GB2312" w:hAnsi="仿宋" w:eastAsia="仿宋_GB2312" w:cs="仿宋"/>
                <w:sz w:val="24"/>
                <w:szCs w:val="22"/>
                <w:lang w:val="en-US" w:eastAsia="zh-CN"/>
              </w:rPr>
              <w:t>一本凭证一个档案盒进行归档，</w:t>
            </w:r>
            <w:r>
              <w:rPr>
                <w:rFonts w:hint="eastAsia" w:ascii="仿宋_GB2312" w:hAnsi="仿宋" w:eastAsia="仿宋_GB2312" w:cs="仿宋"/>
                <w:sz w:val="24"/>
                <w:szCs w:val="22"/>
              </w:rPr>
              <w:t>使凭证具有准确性、完整性、可用性、安全性。</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4</w:t>
            </w:r>
          </w:p>
        </w:tc>
        <w:tc>
          <w:tcPr>
            <w:tcW w:w="369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 w:eastAsia="仿宋_GB2312" w:cs="仿宋"/>
                <w:sz w:val="24"/>
                <w:szCs w:val="22"/>
              </w:rPr>
            </w:pPr>
            <w:r>
              <w:rPr>
                <w:rFonts w:hint="eastAsia" w:ascii="仿宋_GB2312" w:hAnsi="仿宋" w:eastAsia="仿宋_GB2312" w:cs="仿宋"/>
                <w:sz w:val="24"/>
                <w:szCs w:val="22"/>
                <w:lang w:val="en-US" w:eastAsia="zh-CN"/>
              </w:rPr>
              <w:t>凭证装订厚度不得小于3.5厘米。</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5</w:t>
            </w:r>
          </w:p>
        </w:tc>
        <w:tc>
          <w:tcPr>
            <w:tcW w:w="3693"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仿宋_GB2312" w:hAnsi="仿宋" w:eastAsia="仿宋_GB2312" w:cs="仿宋"/>
                <w:kern w:val="2"/>
                <w:sz w:val="24"/>
                <w:szCs w:val="22"/>
                <w:lang w:val="en-US" w:eastAsia="zh-CN" w:bidi="ar-SA"/>
              </w:rPr>
            </w:pPr>
            <w:r>
              <w:rPr>
                <w:rFonts w:hint="eastAsia" w:ascii="仿宋_GB2312" w:hAnsi="仿宋" w:eastAsia="仿宋_GB2312" w:cs="仿宋"/>
                <w:kern w:val="2"/>
                <w:sz w:val="24"/>
                <w:szCs w:val="22"/>
                <w:lang w:val="en-US" w:eastAsia="zh-CN" w:bidi="ar-SA"/>
              </w:rPr>
              <w:t>出具季度咨询服务报告或意见书。服务合同到期前，对医院的财务管理情况出具报告，提供财务管理、会计核算、年度决算、财务内部控制等工作咨询服务书面报告或意见，供医院决策提供参考依据。</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 w:eastAsia="仿宋_GB2312" w:cs="仿宋"/>
                <w:kern w:val="2"/>
                <w:sz w:val="24"/>
                <w:szCs w:val="22"/>
                <w:lang w:val="en-US" w:eastAsia="zh-CN" w:bidi="ar-SA"/>
              </w:rPr>
            </w:pPr>
            <w:r>
              <w:rPr>
                <w:rFonts w:hint="eastAsia" w:ascii="仿宋_GB2312" w:hAnsi="仿宋" w:eastAsia="仿宋_GB2312" w:cs="仿宋"/>
                <w:kern w:val="2"/>
                <w:sz w:val="24"/>
                <w:szCs w:val="22"/>
                <w:lang w:val="en-US" w:eastAsia="zh-CN" w:bidi="ar-SA"/>
              </w:rPr>
              <w:t>6</w:t>
            </w:r>
          </w:p>
        </w:tc>
        <w:tc>
          <w:tcPr>
            <w:tcW w:w="369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default" w:ascii="仿宋_GB2312" w:hAnsi="仿宋" w:eastAsia="仿宋_GB2312" w:cs="仿宋"/>
                <w:kern w:val="2"/>
                <w:sz w:val="24"/>
                <w:szCs w:val="22"/>
                <w:lang w:val="en-US" w:eastAsia="zh-CN" w:bidi="ar-SA"/>
              </w:rPr>
            </w:pPr>
            <w:r>
              <w:rPr>
                <w:rFonts w:hint="eastAsia" w:ascii="仿宋_GB2312" w:hAnsi="仿宋" w:eastAsia="仿宋_GB2312" w:cs="仿宋"/>
                <w:kern w:val="2"/>
                <w:sz w:val="24"/>
                <w:szCs w:val="22"/>
                <w:lang w:val="en-US" w:eastAsia="zh-CN" w:bidi="ar-SA"/>
              </w:rPr>
              <w:t>可提供的财务咨询服务包括但不限于财务管理咨询、会计核算咨询、年度部门决算工作咨询、内部控制管理咨询等。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仿宋_GB2312" w:hAnsi="仿宋" w:eastAsia="仿宋_GB2312" w:cs="仿宋"/>
                <w:kern w:val="2"/>
                <w:sz w:val="24"/>
                <w:szCs w:val="22"/>
                <w:lang w:val="en-US" w:eastAsia="zh-CN" w:bidi="ar-SA"/>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c>
          <w:tcPr>
            <w:tcW w:w="272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宋体"/>
                <w:sz w:val="30"/>
                <w:szCs w:val="30"/>
              </w:rPr>
            </w:pPr>
          </w:p>
        </w:tc>
      </w:tr>
    </w:tbl>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spacing w:line="360" w:lineRule="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1.此表要求投标文件与招标文件要求一一对应、逐一列出；</w:t>
      </w:r>
    </w:p>
    <w:p>
      <w:pPr>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rPr>
        <w:t>投标文件中与招标文件要求有负偏离的内容必须在此表中列出，否则视为无效投标。供应商必须据实填写，不得虚假响应，否则投标无效并按规定追究其相关责任。</w:t>
      </w:r>
    </w:p>
    <w:p>
      <w:pPr>
        <w:ind w:firstLine="422" w:firstLineChars="150"/>
        <w:jc w:val="left"/>
        <w:rPr>
          <w:rFonts w:hint="eastAsia" w:ascii="楷体_GB2312" w:hAnsi="楷体_GB2312" w:eastAsia="楷体_GB2312" w:cs="楷体_GB2312"/>
          <w:b/>
          <w:bCs/>
          <w:sz w:val="28"/>
          <w:szCs w:val="28"/>
        </w:rPr>
      </w:pPr>
    </w:p>
    <w:p>
      <w:pPr>
        <w:ind w:firstLine="422" w:firstLineChars="150"/>
        <w:jc w:val="left"/>
        <w:rPr>
          <w:rFonts w:hint="eastAsia" w:ascii="楷体_GB2312" w:hAnsi="楷体_GB2312" w:eastAsia="楷体_GB2312" w:cs="楷体_GB2312"/>
          <w:b/>
          <w:bCs/>
          <w:sz w:val="28"/>
          <w:szCs w:val="28"/>
        </w:rPr>
      </w:pPr>
    </w:p>
    <w:p>
      <w:pPr>
        <w:ind w:firstLine="422" w:firstLineChars="150"/>
        <w:jc w:val="left"/>
        <w:rPr>
          <w:rFonts w:hint="eastAsia" w:ascii="楷体_GB2312" w:hAnsi="楷体_GB2312" w:eastAsia="楷体_GB2312" w:cs="楷体_GB2312"/>
          <w:b/>
          <w:bCs/>
          <w:sz w:val="28"/>
          <w:szCs w:val="28"/>
        </w:rPr>
      </w:pPr>
    </w:p>
    <w:p>
      <w:pPr>
        <w:ind w:firstLine="422" w:firstLineChars="150"/>
        <w:jc w:val="left"/>
        <w:rPr>
          <w:rFonts w:hint="eastAsia" w:ascii="楷体_GB2312" w:hAnsi="楷体_GB2312" w:eastAsia="楷体_GB2312" w:cs="楷体_GB2312"/>
          <w:b/>
          <w:bCs/>
          <w:sz w:val="28"/>
          <w:szCs w:val="28"/>
        </w:rPr>
      </w:pPr>
    </w:p>
    <w:p>
      <w:pPr>
        <w:jc w:val="left"/>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pStyle w:val="2"/>
        <w:rPr>
          <w:rFonts w:hint="eastAsia" w:ascii="楷体_GB2312" w:hAnsi="楷体_GB2312" w:eastAsia="楷体_GB2312" w:cs="楷体_GB2312"/>
          <w:b/>
          <w:bCs/>
          <w:sz w:val="28"/>
          <w:szCs w:val="28"/>
        </w:rPr>
      </w:pPr>
    </w:p>
    <w:p>
      <w:pPr>
        <w:ind w:firstLine="480" w:firstLineChars="150"/>
        <w:jc w:val="left"/>
        <w:rPr>
          <w:rFonts w:hint="eastAsia" w:ascii="仿宋" w:hAnsi="仿宋" w:eastAsia="仿宋" w:cs="宋体"/>
          <w:sz w:val="30"/>
          <w:szCs w:val="30"/>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法定代表人授权书</w:t>
      </w:r>
    </w:p>
    <w:p>
      <w:pPr>
        <w:spacing w:line="480" w:lineRule="auto"/>
        <w:rPr>
          <w:rFonts w:hint="default" w:ascii="Times New Roman" w:hAnsi="Times New Roman" w:cs="Times New Roman"/>
          <w:sz w:val="28"/>
          <w:szCs w:val="28"/>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四川省妇幼保健院：</w:t>
      </w:r>
    </w:p>
    <w:p>
      <w:pPr>
        <w:keepNext w:val="0"/>
        <w:keepLines w:val="0"/>
        <w:pageBreakBefore w:val="0"/>
        <w:tabs>
          <w:tab w:val="left" w:pos="720"/>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zh-CN"/>
        </w:rPr>
        <w:t>（法定代表人姓名、职务）</w:t>
      </w:r>
      <w:r>
        <w:rPr>
          <w:rFonts w:hint="default" w:ascii="Times New Roman" w:hAnsi="Times New Roman" w:eastAsia="仿宋_GB2312" w:cs="Times New Roman"/>
          <w:sz w:val="32"/>
          <w:szCs w:val="32"/>
          <w:lang w:val="zh-CN"/>
        </w:rPr>
        <w:t>兹授权</w:t>
      </w:r>
      <w:r>
        <w:rPr>
          <w:rFonts w:hint="default" w:ascii="Times New Roman" w:hAnsi="Times New Roman" w:eastAsia="仿宋_GB2312" w:cs="Times New Roman"/>
          <w:sz w:val="32"/>
          <w:szCs w:val="32"/>
          <w:u w:val="single"/>
          <w:lang w:val="zh-CN"/>
        </w:rPr>
        <w:t>（被授权人姓名、职务）</w:t>
      </w:r>
      <w:r>
        <w:rPr>
          <w:rFonts w:hint="default" w:ascii="Times New Roman" w:hAnsi="Times New Roman" w:eastAsia="仿宋_GB2312" w:cs="Times New Roman"/>
          <w:sz w:val="32"/>
          <w:szCs w:val="32"/>
          <w:lang w:val="zh-CN"/>
        </w:rPr>
        <w:t>为我方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keepNext w:val="0"/>
        <w:keepLines w:val="0"/>
        <w:pageBreakBefore w:val="0"/>
        <w:kinsoku/>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授权代表人：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spacing w:line="360" w:lineRule="auto"/>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楷体_GB2312" w:cs="Times New Roman"/>
          <w:b/>
          <w:bCs/>
          <w:sz w:val="28"/>
          <w:szCs w:val="28"/>
        </w:rPr>
        <w:t>特别说明：上述证明文件</w:t>
      </w:r>
      <w:r>
        <w:rPr>
          <w:rFonts w:hint="eastAsia" w:ascii="Times New Roman" w:hAnsi="Times New Roman" w:eastAsia="楷体_GB2312" w:cs="Times New Roman"/>
          <w:b/>
          <w:bCs/>
          <w:sz w:val="28"/>
          <w:szCs w:val="28"/>
          <w:lang w:eastAsia="zh-CN"/>
        </w:rPr>
        <w:t>同时</w:t>
      </w:r>
      <w:r>
        <w:rPr>
          <w:rFonts w:hint="default" w:ascii="Times New Roman" w:hAnsi="Times New Roman" w:eastAsia="楷体_GB2312" w:cs="Times New Roman"/>
          <w:b/>
          <w:bCs/>
          <w:sz w:val="28"/>
          <w:szCs w:val="28"/>
        </w:rPr>
        <w:t>附有法定代表人、授权代表身份证复印件（加盖公章）时才能生效。</w:t>
      </w:r>
    </w:p>
    <w:p>
      <w:pPr>
        <w:widowControl/>
        <w:spacing w:before="100" w:beforeAutospacing="1" w:after="100" w:afterAutospacing="1" w:line="400" w:lineRule="atLeast"/>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八</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Cs/>
          <w:sz w:val="44"/>
          <w:szCs w:val="44"/>
        </w:rPr>
      </w:pPr>
      <w:r>
        <w:rPr>
          <w:rFonts w:ascii="Times New Roman" w:hAnsi="Times New Roman" w:eastAsia="宋体" w:cs="Times New Roman"/>
          <w:color w:val="000000"/>
          <w:kern w:val="0"/>
          <w:sz w:val="24"/>
          <w:szCs w:val="24"/>
        </w:rPr>
        <w:t> </w:t>
      </w:r>
      <w:r>
        <w:rPr>
          <w:rFonts w:hint="default" w:ascii="方正小标宋简体" w:hAnsi="方正小标宋简体" w:eastAsia="方正小标宋简体" w:cs="方正小标宋简体"/>
          <w:bCs/>
          <w:sz w:val="44"/>
          <w:szCs w:val="44"/>
        </w:rPr>
        <w:t>2020年1月1日以来国内三</w:t>
      </w:r>
      <w:r>
        <w:rPr>
          <w:rFonts w:hint="eastAsia" w:ascii="方正小标宋简体" w:hAnsi="方正小标宋简体" w:eastAsia="方正小标宋简体" w:cs="方正小标宋简体"/>
          <w:bCs/>
          <w:sz w:val="44"/>
          <w:szCs w:val="44"/>
          <w:lang w:val="en-US" w:eastAsia="zh-CN"/>
        </w:rPr>
        <w:t>级</w:t>
      </w:r>
      <w:r>
        <w:rPr>
          <w:rFonts w:hint="default" w:ascii="方正小标宋简体" w:hAnsi="方正小标宋简体" w:eastAsia="方正小标宋简体" w:cs="方正小标宋简体"/>
          <w:bCs/>
          <w:sz w:val="44"/>
          <w:szCs w:val="44"/>
        </w:rPr>
        <w:t>医疗机构</w:t>
      </w:r>
      <w:r>
        <w:rPr>
          <w:rFonts w:hint="eastAsia" w:ascii="方正小标宋简体" w:hAnsi="方正小标宋简体" w:eastAsia="方正小标宋简体" w:cs="方正小标宋简体"/>
          <w:bCs/>
          <w:sz w:val="44"/>
          <w:szCs w:val="44"/>
          <w:lang w:val="en-US" w:eastAsia="zh-CN"/>
        </w:rPr>
        <w:t>财务咨询</w:t>
      </w:r>
      <w:r>
        <w:rPr>
          <w:rFonts w:hint="default" w:ascii="方正小标宋简体" w:hAnsi="方正小标宋简体" w:eastAsia="方正小标宋简体" w:cs="方正小标宋简体"/>
          <w:bCs/>
          <w:sz w:val="44"/>
          <w:szCs w:val="44"/>
        </w:rPr>
        <w:t>项目业绩一览表</w:t>
      </w:r>
    </w:p>
    <w:p>
      <w:pPr>
        <w:spacing w:line="400" w:lineRule="exact"/>
        <w:rPr>
          <w:rFonts w:hint="default" w:ascii="Times New Roman" w:hAnsi="Times New Roman" w:cs="Times New Roman"/>
          <w:sz w:val="24"/>
        </w:rPr>
      </w:pPr>
    </w:p>
    <w:tbl>
      <w:tblPr>
        <w:tblStyle w:val="9"/>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685"/>
        <w:gridCol w:w="1162"/>
        <w:gridCol w:w="1388"/>
        <w:gridCol w:w="1862"/>
        <w:gridCol w:w="1300"/>
        <w:gridCol w:w="1628"/>
        <w:gridCol w:w="1500"/>
        <w:gridCol w:w="1987"/>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序号</w:t>
            </w:r>
          </w:p>
        </w:tc>
        <w:tc>
          <w:tcPr>
            <w:tcW w:w="1162"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用户</w:t>
            </w:r>
            <w:r>
              <w:rPr>
                <w:rFonts w:hint="eastAsia" w:ascii="黑体" w:hAnsi="黑体" w:eastAsia="黑体" w:cs="黑体"/>
                <w:b w:val="0"/>
                <w:bCs/>
                <w:sz w:val="24"/>
                <w:szCs w:val="24"/>
              </w:rPr>
              <w:t>名称</w:t>
            </w:r>
          </w:p>
        </w:tc>
        <w:tc>
          <w:tcPr>
            <w:tcW w:w="1388"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1862"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提供服务内容</w:t>
            </w:r>
          </w:p>
        </w:tc>
        <w:tc>
          <w:tcPr>
            <w:tcW w:w="13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合同金额</w:t>
            </w:r>
          </w:p>
        </w:tc>
        <w:tc>
          <w:tcPr>
            <w:tcW w:w="1628"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合同签订日期</w:t>
            </w:r>
          </w:p>
        </w:tc>
        <w:tc>
          <w:tcPr>
            <w:tcW w:w="15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完成时间</w:t>
            </w:r>
          </w:p>
        </w:tc>
        <w:tc>
          <w:tcPr>
            <w:tcW w:w="1987"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完成项目质量</w:t>
            </w:r>
          </w:p>
        </w:tc>
        <w:tc>
          <w:tcPr>
            <w:tcW w:w="2669"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1</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2</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3</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bl>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widowControl/>
        <w:wordWrap w:val="0"/>
        <w:spacing w:line="360" w:lineRule="auto"/>
        <w:ind w:firstLine="562" w:firstLineChars="200"/>
        <w:jc w:val="left"/>
        <w:rPr>
          <w:rFonts w:hint="eastAsia" w:ascii="楷体_GB2312" w:hAnsi="楷体_GB2312" w:eastAsia="楷体_GB2312" w:cs="楷体_GB2312"/>
          <w:b/>
          <w:bCs/>
          <w:color w:val="auto"/>
          <w:kern w:val="0"/>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楷体_GB2312" w:hAnsi="楷体_GB2312" w:eastAsia="楷体_GB2312" w:cs="楷体_GB2312"/>
          <w:b/>
          <w:bCs/>
          <w:color w:val="auto"/>
          <w:kern w:val="0"/>
          <w:sz w:val="28"/>
          <w:szCs w:val="28"/>
        </w:rPr>
        <w:t>注：以上业绩需提供合同协议书或者用户证明文件的复印件，</w:t>
      </w:r>
      <w:r>
        <w:rPr>
          <w:rFonts w:hint="eastAsia" w:ascii="楷体_GB2312" w:hAnsi="楷体_GB2312" w:eastAsia="楷体_GB2312" w:cs="楷体_GB2312"/>
          <w:b/>
          <w:bCs/>
          <w:color w:val="auto"/>
          <w:kern w:val="0"/>
          <w:sz w:val="28"/>
          <w:szCs w:val="28"/>
          <w:lang w:eastAsia="zh-CN"/>
        </w:rPr>
        <w:t>其中“</w:t>
      </w:r>
      <w:r>
        <w:rPr>
          <w:rFonts w:hint="eastAsia" w:ascii="楷体_GB2312" w:hAnsi="楷体_GB2312" w:eastAsia="楷体_GB2312" w:cs="楷体_GB2312"/>
          <w:b/>
          <w:bCs/>
          <w:color w:val="auto"/>
          <w:kern w:val="0"/>
          <w:sz w:val="28"/>
          <w:szCs w:val="28"/>
        </w:rPr>
        <w:t>完成项目质量</w:t>
      </w:r>
      <w:r>
        <w:rPr>
          <w:rFonts w:hint="eastAsia" w:ascii="楷体_GB2312" w:hAnsi="楷体_GB2312" w:eastAsia="楷体_GB2312" w:cs="楷体_GB2312"/>
          <w:b/>
          <w:bCs/>
          <w:color w:val="auto"/>
          <w:kern w:val="0"/>
          <w:sz w:val="28"/>
          <w:szCs w:val="28"/>
          <w:lang w:eastAsia="zh-CN"/>
        </w:rPr>
        <w:t>”</w:t>
      </w:r>
      <w:r>
        <w:rPr>
          <w:rFonts w:hint="eastAsia" w:ascii="楷体_GB2312" w:hAnsi="楷体_GB2312" w:eastAsia="楷体_GB2312" w:cs="楷体_GB2312"/>
          <w:b/>
          <w:bCs/>
          <w:color w:val="auto"/>
          <w:kern w:val="0"/>
          <w:sz w:val="28"/>
          <w:szCs w:val="28"/>
        </w:rPr>
        <w:t>需提供合同验收合格或用户单位书面证明材料。</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九</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b w:val="0"/>
          <w:bCs w:val="0"/>
        </w:rPr>
      </w:pPr>
      <w:r>
        <w:rPr>
          <w:rFonts w:hint="eastAsia" w:ascii="方正小标宋简体" w:hAnsi="方正小标宋简体" w:eastAsia="方正小标宋简体" w:cs="方正小标宋简体"/>
          <w:b w:val="0"/>
          <w:bCs w:val="0"/>
          <w:color w:val="000000"/>
          <w:kern w:val="0"/>
          <w:sz w:val="44"/>
          <w:szCs w:val="44"/>
        </w:rPr>
        <w:t>反商业贿赂承诺书</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宋体" w:eastAsia="仿宋_GB2312" w:cs="宋体"/>
          <w:color w:val="000000"/>
          <w:kern w:val="0"/>
          <w:sz w:val="30"/>
          <w:szCs w:val="30"/>
          <w:lang w:val="en-US" w:eastAsia="zh-CN"/>
        </w:rPr>
        <w:t>采购项目名称：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年度审计服务项目</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_GB2312" w:hAnsi="宋体" w:eastAsia="仿宋_GB2312" w:cs="宋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楷体_GB2312" w:hAnsi="楷体_GB2312" w:eastAsia="楷体_GB2312" w:cs="楷体_GB2312"/>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仿宋_GB2312" w:hAnsi="宋体" w:eastAsia="仿宋_GB2312" w:cs="宋体"/>
          <w:b/>
          <w:bCs/>
          <w:color w:val="000000"/>
          <w:kern w:val="0"/>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十</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十</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lang w:val="en-US" w:eastAsia="zh-CN"/>
        </w:rPr>
      </w:pPr>
      <w:r>
        <w:rPr>
          <w:rFonts w:hint="eastAsia" w:ascii="方正小标宋简体" w:hAnsi="方正小标宋简体" w:eastAsia="方正小标宋简体" w:cs="方正小标宋简体"/>
          <w:b w:val="0"/>
          <w:bCs w:val="0"/>
          <w:sz w:val="44"/>
          <w:szCs w:val="44"/>
          <w:lang w:val="en-US" w:eastAsia="zh-CN"/>
        </w:rPr>
        <w:t>无围标、串标行为承诺书</w:t>
      </w:r>
    </w:p>
    <w:p>
      <w:pPr>
        <w:keepNext w:val="0"/>
        <w:keepLines w:val="0"/>
        <w:pageBreakBefore w:val="0"/>
        <w:widowControl/>
        <w:kinsoku/>
        <w:wordWrap/>
        <w:overflowPunct/>
        <w:topLinePunct w:val="0"/>
        <w:autoSpaceDE/>
        <w:autoSpaceDN/>
        <w:bidi w:val="0"/>
        <w:adjustRightInd/>
        <w:snapToGrid w:val="0"/>
        <w:spacing w:line="4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年度审计服务项目</w:t>
      </w:r>
      <w:r>
        <w:rPr>
          <w:rFonts w:hint="eastAsia" w:ascii="仿宋_GB2312" w:hAnsi="仿宋_GB2312" w:eastAsia="仿宋_GB2312" w:cs="仿宋_GB2312"/>
          <w:sz w:val="30"/>
          <w:szCs w:val="30"/>
          <w:lang w:val="en-US" w:eastAsia="zh-CN"/>
        </w:rPr>
        <w:t>）采购活动中，无以下围标、串标行为：</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2.不同供应商委托同一单位或者个人办理投标事宜；</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4.不同供应商的投标文件异常一致或者投标报价呈规律性差异；</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7.不同供应商的董事、监事、高管、单位负责人为同一人或者存在控股、管理关系的不同单位参加同一采购项目；</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9.供应商之间商定部分供应商放弃参加采购活动或者放弃中标、成交；</w:t>
      </w:r>
    </w:p>
    <w:p>
      <w:pPr>
        <w:pStyle w:val="6"/>
        <w:keepNext w:val="0"/>
        <w:keepLines w:val="0"/>
        <w:pageBreakBefore w:val="0"/>
        <w:widowControl w:val="0"/>
        <w:kinsoku/>
        <w:wordWrap/>
        <w:overflowPunct/>
        <w:topLinePunct w:val="0"/>
        <w:autoSpaceDE/>
        <w:autoSpaceDN/>
        <w:bidi w:val="0"/>
        <w:adjustRightInd w:val="0"/>
        <w:snapToGrid w:val="0"/>
        <w:spacing w:after="0" w:afterLines="0" w:line="460" w:lineRule="exact"/>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00" w:firstLineChars="200"/>
        <w:textAlignment w:val="auto"/>
        <w:rPr>
          <w:rFonts w:hint="eastAsia"/>
          <w:sz w:val="30"/>
          <w:szCs w:val="30"/>
          <w:lang w:val="en-US" w:eastAsia="zh-CN"/>
        </w:rPr>
      </w:pPr>
      <w:r>
        <w:rPr>
          <w:rFonts w:hint="eastAsia" w:ascii="仿宋_GB2312" w:hAnsi="仿宋_GB2312" w:eastAsia="仿宋_GB2312" w:cs="仿宋_GB2312"/>
          <w:sz w:val="30"/>
          <w:szCs w:val="30"/>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keepNext w:val="0"/>
        <w:keepLines w:val="0"/>
        <w:pageBreakBefore w:val="0"/>
        <w:widowControl/>
        <w:kinsoku/>
        <w:wordWrap/>
        <w:overflowPunct/>
        <w:topLinePunct w:val="0"/>
        <w:autoSpaceDE/>
        <w:autoSpaceDN/>
        <w:bidi w:val="0"/>
        <w:adjustRightInd/>
        <w:snapToGrid/>
        <w:spacing w:beforeAutospacing="0" w:afterAutospacing="0" w:line="400" w:lineRule="atLeast"/>
        <w:jc w:val="left"/>
        <w:textAlignment w:val="auto"/>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十一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供应商遵守招标采购纪律承诺书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致四川省妇幼保健院：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供应商名称（单位公章）：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（签字或加盖个人名章）：</w:t>
      </w: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注：</w:t>
      </w:r>
      <w:r>
        <w:rPr>
          <w:rFonts w:hint="eastAsia" w:ascii="楷体_GB2312" w:hAnsi="楷体_GB2312" w:eastAsia="楷体_GB2312" w:cs="楷体_GB2312"/>
          <w:sz w:val="28"/>
          <w:szCs w:val="28"/>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宋体"/>
          <w:sz w:val="30"/>
          <w:szCs w:val="30"/>
          <w:lang w:val="en-US"/>
        </w:rPr>
      </w:pPr>
      <w:r>
        <w:rPr>
          <w:rFonts w:hint="eastAsia" w:ascii="楷体_GB2312" w:hAnsi="楷体_GB2312" w:eastAsia="楷体_GB2312" w:cs="楷体_GB2312"/>
          <w:sz w:val="28"/>
          <w:szCs w:val="28"/>
        </w:rPr>
        <w:t>3.“管理关系”是指与不具有出资持股关系的单位之间存在的其他管理与被管理关系</w:t>
      </w:r>
      <w:r>
        <w:rPr>
          <w:rFonts w:hint="eastAsia" w:ascii="楷体_GB2312" w:hAnsi="楷体_GB2312" w:eastAsia="楷体_GB2312" w:cs="楷体_GB2312"/>
          <w:sz w:val="28"/>
          <w:szCs w:val="2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F537A"/>
    <w:multiLevelType w:val="singleLevel"/>
    <w:tmpl w:val="DD7F537A"/>
    <w:lvl w:ilvl="0" w:tentative="0">
      <w:start w:val="1"/>
      <w:numFmt w:val="chineseCounting"/>
      <w:suff w:val="nothing"/>
      <w:lvlText w:val="%1、"/>
      <w:lvlJc w:val="left"/>
      <w:pPr>
        <w:ind w:left="0" w:firstLine="420"/>
      </w:pPr>
    </w:lvl>
  </w:abstractNum>
  <w:abstractNum w:abstractNumId="1">
    <w:nsid w:val="4ED45D88"/>
    <w:multiLevelType w:val="singleLevel"/>
    <w:tmpl w:val="4ED45D88"/>
    <w:lvl w:ilvl="0" w:tentative="0">
      <w:start w:val="1"/>
      <w:numFmt w:val="chineseCounting"/>
      <w:suff w:val="nothing"/>
      <w:lvlText w:val="%1、"/>
      <w:lvlJc w:val="left"/>
      <w:pPr>
        <w:ind w:left="0" w:firstLine="420"/>
      </w:pPr>
    </w:lvl>
  </w:abstractNum>
  <w:abstractNum w:abstractNumId="2">
    <w:nsid w:val="5AD9A1C9"/>
    <w:multiLevelType w:val="singleLevel"/>
    <w:tmpl w:val="5AD9A1C9"/>
    <w:lvl w:ilvl="0" w:tentative="0">
      <w:start w:val="1"/>
      <w:numFmt w:val="chineseCounting"/>
      <w:suff w:val="nothing"/>
      <w:lvlText w:val="（%1）"/>
      <w:lvlJc w:val="left"/>
      <w:pPr>
        <w:ind w:left="0" w:firstLine="420"/>
      </w:pPr>
    </w:lvl>
  </w:abstractNum>
  <w:abstractNum w:abstractNumId="3">
    <w:nsid w:val="5AD9A1E8"/>
    <w:multiLevelType w:val="singleLevel"/>
    <w:tmpl w:val="5AD9A1E8"/>
    <w:lvl w:ilvl="0" w:tentative="0">
      <w:start w:val="1"/>
      <w:numFmt w:val="decimal"/>
      <w:suff w:val="nothing"/>
      <w:lvlText w:val="%1．"/>
      <w:lvlJc w:val="left"/>
      <w:pPr>
        <w:ind w:left="0" w:firstLine="400"/>
      </w:pPr>
    </w:lvl>
  </w:abstractNum>
  <w:abstractNum w:abstractNumId="4">
    <w:nsid w:val="5AD9A255"/>
    <w:multiLevelType w:val="singleLevel"/>
    <w:tmpl w:val="5AD9A255"/>
    <w:lvl w:ilvl="0" w:tentative="0">
      <w:start w:val="1"/>
      <w:numFmt w:val="decimal"/>
      <w:suff w:val="nothing"/>
      <w:lvlText w:val="%1．"/>
      <w:lvlJc w:val="left"/>
      <w:pPr>
        <w:ind w:left="0" w:firstLine="400"/>
      </w:pPr>
    </w:lvl>
  </w:abstractNum>
  <w:num w:numId="1">
    <w:abstractNumId w:val="0"/>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19F"/>
    <w:rsid w:val="00096CB7"/>
    <w:rsid w:val="000D0602"/>
    <w:rsid w:val="000D747F"/>
    <w:rsid w:val="000F0942"/>
    <w:rsid w:val="00290D41"/>
    <w:rsid w:val="00355AA9"/>
    <w:rsid w:val="00511B95"/>
    <w:rsid w:val="0051209F"/>
    <w:rsid w:val="005A20E5"/>
    <w:rsid w:val="006A4AAA"/>
    <w:rsid w:val="00754FC5"/>
    <w:rsid w:val="0076515D"/>
    <w:rsid w:val="007C535D"/>
    <w:rsid w:val="008D5938"/>
    <w:rsid w:val="009949E4"/>
    <w:rsid w:val="00AE2EF7"/>
    <w:rsid w:val="00B50A40"/>
    <w:rsid w:val="00B97D0A"/>
    <w:rsid w:val="00BC0AAB"/>
    <w:rsid w:val="00BD01F6"/>
    <w:rsid w:val="00C7666C"/>
    <w:rsid w:val="00C8137F"/>
    <w:rsid w:val="00D807FD"/>
    <w:rsid w:val="00D97225"/>
    <w:rsid w:val="00DB2756"/>
    <w:rsid w:val="00E60317"/>
    <w:rsid w:val="00EE444D"/>
    <w:rsid w:val="00F53A79"/>
    <w:rsid w:val="04A3447A"/>
    <w:rsid w:val="05987DA5"/>
    <w:rsid w:val="0AFB733C"/>
    <w:rsid w:val="0C411816"/>
    <w:rsid w:val="0CF845FB"/>
    <w:rsid w:val="10DD67F5"/>
    <w:rsid w:val="110257A0"/>
    <w:rsid w:val="1407039F"/>
    <w:rsid w:val="153A7D35"/>
    <w:rsid w:val="1741068B"/>
    <w:rsid w:val="198B3EB1"/>
    <w:rsid w:val="1B0F6CD1"/>
    <w:rsid w:val="1B5244D2"/>
    <w:rsid w:val="207B6A92"/>
    <w:rsid w:val="216F0098"/>
    <w:rsid w:val="272F721F"/>
    <w:rsid w:val="2B50580B"/>
    <w:rsid w:val="2EAD5099"/>
    <w:rsid w:val="2ED9291B"/>
    <w:rsid w:val="317A0266"/>
    <w:rsid w:val="349F3C1D"/>
    <w:rsid w:val="36C51263"/>
    <w:rsid w:val="37806BBA"/>
    <w:rsid w:val="387F3256"/>
    <w:rsid w:val="399C13CF"/>
    <w:rsid w:val="3B4D5E92"/>
    <w:rsid w:val="3C183DCE"/>
    <w:rsid w:val="3D435634"/>
    <w:rsid w:val="3EAD312A"/>
    <w:rsid w:val="40CC4842"/>
    <w:rsid w:val="42E631DA"/>
    <w:rsid w:val="432A3E56"/>
    <w:rsid w:val="461A121C"/>
    <w:rsid w:val="4D5A0E12"/>
    <w:rsid w:val="50DF73D8"/>
    <w:rsid w:val="594F1382"/>
    <w:rsid w:val="5ABD399A"/>
    <w:rsid w:val="618A088C"/>
    <w:rsid w:val="63C00DF7"/>
    <w:rsid w:val="6D486DC8"/>
    <w:rsid w:val="6D4F488D"/>
    <w:rsid w:val="6D606755"/>
    <w:rsid w:val="6E061D05"/>
    <w:rsid w:val="726600B7"/>
    <w:rsid w:val="73502B1B"/>
    <w:rsid w:val="735D1C10"/>
    <w:rsid w:val="750F67E5"/>
    <w:rsid w:val="7EF9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5"/>
    <w:qFormat/>
    <w:uiPriority w:val="0"/>
    <w:pPr>
      <w:tabs>
        <w:tab w:val="left" w:pos="420"/>
      </w:tabs>
      <w:overflowPunct/>
      <w:topLinePunct/>
      <w:snapToGrid w:val="0"/>
      <w:spacing w:line="520" w:lineRule="exact"/>
      <w:outlineLvl w:val="1"/>
    </w:pPr>
    <w:rPr>
      <w:rFonts w:ascii="仿宋_GB2312"/>
      <w:b/>
      <w:kern w:val="0"/>
      <w:lang w:val="zh-CN"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Normal Indent"/>
    <w:basedOn w:val="1"/>
    <w:qFormat/>
    <w:uiPriority w:val="0"/>
    <w:pPr>
      <w:spacing w:line="360" w:lineRule="auto"/>
      <w:ind w:firstLine="420"/>
    </w:pPr>
    <w:rPr>
      <w:rFonts w:ascii="宋体" w:hAnsi="宋体"/>
      <w:sz w:val="24"/>
      <w:szCs w:val="20"/>
    </w:rPr>
  </w:style>
  <w:style w:type="paragraph" w:styleId="6">
    <w:name w:val="Body Text"/>
    <w:basedOn w:val="1"/>
    <w:next w:val="1"/>
    <w:qFormat/>
    <w:uiPriority w:val="0"/>
    <w:pPr>
      <w:spacing w:after="120" w:afterLines="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Paragraph"/>
    <w:basedOn w:val="1"/>
    <w:qFormat/>
    <w:uiPriority w:val="99"/>
    <w:pPr>
      <w:ind w:firstLine="420" w:firstLineChars="200"/>
    </w:p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334</Words>
  <Characters>1906</Characters>
  <Lines>15</Lines>
  <Paragraphs>4</Paragraphs>
  <TotalTime>5</TotalTime>
  <ScaleCrop>false</ScaleCrop>
  <LinksUpToDate>false</LinksUpToDate>
  <CharactersWithSpaces>2236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2021-01-15T01:57:00Z</dcterms:created>
  <dc:creator>a</dc:creator>
  <cp:lastModifiedBy>邓宇</cp:lastModifiedBy>
  <dcterms:modified xsi:type="dcterms:W3CDTF">2023-08-14T03:12:53Z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