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snapToGrid w:val="0"/>
        <w:spacing w:before="240" w:beforeLines="100" w:after="240" w:afterLines="100" w:line="360" w:lineRule="auto"/>
        <w:ind w:leftChars="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附件1</w:t>
      </w:r>
    </w:p>
    <w:p>
      <w:pPr>
        <w:pStyle w:val="4"/>
        <w:pageBreakBefore w:val="0"/>
        <w:kinsoku/>
        <w:wordWrap/>
        <w:overflowPunct/>
        <w:topLinePunct w:val="0"/>
        <w:autoSpaceDE/>
        <w:autoSpaceDN/>
        <w:bidi w:val="0"/>
        <w:adjustRightInd w:val="0"/>
        <w:snapToGrid w:val="0"/>
        <w:spacing w:line="240" w:lineRule="auto"/>
        <w:jc w:val="center"/>
        <w:rPr>
          <w:rFonts w:hint="default" w:ascii="楷体" w:hAnsi="楷体" w:eastAsia="楷体"/>
          <w:color w:val="auto"/>
          <w:sz w:val="44"/>
          <w:szCs w:val="44"/>
          <w:lang w:val="en-US" w:eastAsia="zh-CN"/>
        </w:rPr>
      </w:pPr>
      <w:r>
        <w:rPr>
          <w:rFonts w:hint="eastAsia" w:ascii="楷体" w:hAnsi="楷体" w:eastAsia="楷体"/>
          <w:color w:val="auto"/>
          <w:sz w:val="44"/>
          <w:szCs w:val="44"/>
        </w:rPr>
        <w:t>招标参数</w:t>
      </w:r>
      <w:r>
        <w:rPr>
          <w:rFonts w:hint="eastAsia" w:ascii="楷体" w:hAnsi="楷体" w:eastAsia="楷体"/>
          <w:color w:val="auto"/>
          <w:sz w:val="44"/>
          <w:szCs w:val="44"/>
          <w:lang w:val="en-US" w:eastAsia="zh-CN"/>
        </w:rPr>
        <w:t>和评分标准</w:t>
      </w:r>
    </w:p>
    <w:p>
      <w:pPr>
        <w:pageBreakBefore w:val="0"/>
        <w:kinsoku/>
        <w:wordWrap/>
        <w:overflowPunct/>
        <w:topLinePunct w:val="0"/>
        <w:autoSpaceDE/>
        <w:autoSpaceDN/>
        <w:bidi w:val="0"/>
        <w:adjustRightInd w:val="0"/>
        <w:snapToGrid w:val="0"/>
        <w:spacing w:line="240" w:lineRule="auto"/>
        <w:rPr>
          <w:rFonts w:hint="eastAsia" w:ascii="楷体" w:hAnsi="楷体" w:eastAsia="楷体"/>
          <w:color w:val="auto"/>
          <w:sz w:val="44"/>
          <w:szCs w:val="44"/>
          <w:lang w:val="en-US" w:eastAsia="zh-CN"/>
        </w:rPr>
      </w:pPr>
      <w:r>
        <w:rPr>
          <w:rFonts w:hint="eastAsia" w:ascii="楷体" w:hAnsi="楷体" w:eastAsia="楷体"/>
          <w:color w:val="auto"/>
          <w:sz w:val="44"/>
          <w:szCs w:val="44"/>
          <w:lang w:val="en-US" w:eastAsia="zh-CN"/>
        </w:rPr>
        <w:t>说明：</w:t>
      </w:r>
    </w:p>
    <w:p>
      <w:pPr>
        <w:pStyle w:val="2"/>
        <w:pageBreakBefore w:val="0"/>
        <w:kinsoku/>
        <w:wordWrap/>
        <w:overflowPunct/>
        <w:topLinePunct w:val="0"/>
        <w:autoSpaceDE/>
        <w:autoSpaceDN/>
        <w:bidi w:val="0"/>
        <w:adjustRightInd w:val="0"/>
        <w:snapToGrid w:val="0"/>
        <w:spacing w:after="0" w:line="240" w:lineRule="auto"/>
        <w:jc w:val="left"/>
        <w:rPr>
          <w:rFonts w:hint="eastAsia" w:ascii="宋体" w:hAnsi="宋体" w:eastAsia="宋体" w:cs="宋体"/>
          <w:b/>
          <w:color w:val="auto"/>
          <w:sz w:val="24"/>
          <w:szCs w:val="32"/>
          <w:highlight w:val="none"/>
        </w:rPr>
      </w:pPr>
      <w:r>
        <w:rPr>
          <w:rFonts w:hint="eastAsia" w:ascii="宋体" w:hAnsi="宋体" w:eastAsia="宋体" w:cs="宋体"/>
          <w:b/>
          <w:color w:val="auto"/>
          <w:sz w:val="24"/>
          <w:szCs w:val="21"/>
          <w:highlight w:val="none"/>
        </w:rPr>
        <w:t>本</w:t>
      </w:r>
      <w:r>
        <w:rPr>
          <w:rFonts w:hint="eastAsia" w:ascii="宋体" w:hAnsi="宋体" w:eastAsia="宋体" w:cs="宋体"/>
          <w:b/>
          <w:color w:val="auto"/>
          <w:sz w:val="24"/>
          <w:szCs w:val="21"/>
          <w:highlight w:val="none"/>
          <w:lang w:val="en-US" w:eastAsia="zh-CN"/>
        </w:rPr>
        <w:t>文</w:t>
      </w:r>
      <w:r>
        <w:rPr>
          <w:rFonts w:hint="eastAsia" w:ascii="宋体" w:hAnsi="宋体" w:eastAsia="宋体" w:cs="宋体"/>
          <w:b/>
          <w:color w:val="auto"/>
          <w:sz w:val="24"/>
          <w:szCs w:val="21"/>
          <w:highlight w:val="none"/>
        </w:rPr>
        <w:t>中标注“★”号的条款为本项目的实质性要求，供应商应全部满足，否则其投标文件作无效处理。</w:t>
      </w:r>
      <w:r>
        <w:rPr>
          <w:rFonts w:hint="eastAsia" w:ascii="宋体" w:hAnsi="宋体" w:eastAsia="宋体" w:cs="宋体"/>
          <w:b/>
          <w:color w:val="auto"/>
          <w:sz w:val="24"/>
          <w:highlight w:val="none"/>
        </w:rPr>
        <w:t>“▲”符号的条款为本项目的重要参数条款，未标识符号的条款为一般参数条款。</w:t>
      </w:r>
    </w:p>
    <w:p>
      <w:pPr>
        <w:rPr>
          <w:rFonts w:hint="default"/>
          <w:color w:val="auto"/>
          <w:lang w:val="en-US" w:eastAsia="zh-CN"/>
        </w:rPr>
      </w:pPr>
    </w:p>
    <w:p>
      <w:pPr>
        <w:pStyle w:val="3"/>
        <w:numPr>
          <w:ilvl w:val="0"/>
          <w:numId w:val="1"/>
        </w:numPr>
        <w:snapToGrid w:val="0"/>
        <w:spacing w:before="240" w:beforeLines="100" w:after="240" w:afterLines="100" w:line="360" w:lineRule="auto"/>
        <w:ind w:firstLine="0"/>
        <w:rPr>
          <w:rFonts w:hint="eastAsia" w:ascii="宋体" w:hAnsi="宋体" w:cs="宋体"/>
          <w:b/>
          <w:bCs/>
          <w:color w:val="auto"/>
          <w:sz w:val="30"/>
          <w:szCs w:val="30"/>
        </w:rPr>
      </w:pPr>
      <w:r>
        <w:rPr>
          <w:rFonts w:hint="eastAsia" w:ascii="宋体" w:hAnsi="宋体" w:cs="宋体"/>
          <w:b/>
          <w:bCs/>
          <w:color w:val="auto"/>
          <w:sz w:val="30"/>
          <w:szCs w:val="30"/>
        </w:rPr>
        <w:t>采购清单</w:t>
      </w:r>
    </w:p>
    <w:tbl>
      <w:tblPr>
        <w:tblStyle w:val="33"/>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736"/>
        <w:gridCol w:w="106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5" w:type="dxa"/>
            <w:vAlign w:val="center"/>
          </w:tcPr>
          <w:p>
            <w:pPr>
              <w:snapToGrid w:val="0"/>
              <w:spacing w:line="360" w:lineRule="auto"/>
              <w:jc w:val="center"/>
              <w:rPr>
                <w:rFonts w:ascii="宋体" w:hAnsi="宋体" w:cs="宋体"/>
                <w:b w:val="0"/>
                <w:bCs w:val="0"/>
                <w:color w:val="auto"/>
              </w:rPr>
            </w:pPr>
            <w:r>
              <w:rPr>
                <w:rFonts w:hint="eastAsia" w:ascii="宋体" w:hAnsi="宋体" w:cs="宋体"/>
                <w:b w:val="0"/>
                <w:bCs w:val="0"/>
                <w:color w:val="auto"/>
                <w:sz w:val="24"/>
              </w:rPr>
              <w:t>包号</w:t>
            </w:r>
          </w:p>
        </w:tc>
        <w:tc>
          <w:tcPr>
            <w:tcW w:w="4736" w:type="dxa"/>
            <w:vAlign w:val="center"/>
          </w:tcPr>
          <w:p>
            <w:pPr>
              <w:snapToGrid w:val="0"/>
              <w:spacing w:line="360" w:lineRule="auto"/>
              <w:jc w:val="center"/>
              <w:rPr>
                <w:rFonts w:ascii="宋体" w:hAnsi="宋体" w:cs="宋体"/>
                <w:b w:val="0"/>
                <w:bCs w:val="0"/>
                <w:color w:val="auto"/>
              </w:rPr>
            </w:pPr>
            <w:r>
              <w:rPr>
                <w:rFonts w:hint="eastAsia" w:ascii="宋体" w:hAnsi="宋体" w:cs="宋体"/>
                <w:b w:val="0"/>
                <w:bCs w:val="0"/>
                <w:color w:val="auto"/>
                <w:sz w:val="24"/>
              </w:rPr>
              <w:t>采购内容</w:t>
            </w:r>
          </w:p>
        </w:tc>
        <w:tc>
          <w:tcPr>
            <w:tcW w:w="1063" w:type="dxa"/>
            <w:vAlign w:val="center"/>
          </w:tcPr>
          <w:p>
            <w:pPr>
              <w:snapToGrid w:val="0"/>
              <w:spacing w:line="360" w:lineRule="auto"/>
              <w:jc w:val="center"/>
              <w:rPr>
                <w:rFonts w:ascii="宋体" w:hAnsi="宋体" w:cs="宋体"/>
                <w:b w:val="0"/>
                <w:bCs w:val="0"/>
                <w:color w:val="auto"/>
                <w:sz w:val="24"/>
              </w:rPr>
            </w:pPr>
            <w:r>
              <w:rPr>
                <w:rFonts w:hint="eastAsia" w:ascii="宋体" w:hAnsi="宋体" w:cs="宋体"/>
                <w:b w:val="0"/>
                <w:bCs w:val="0"/>
                <w:color w:val="auto"/>
                <w:sz w:val="24"/>
                <w:lang w:val="en-US" w:eastAsia="zh-CN"/>
              </w:rPr>
              <w:t>总</w:t>
            </w:r>
            <w:r>
              <w:rPr>
                <w:rFonts w:hint="eastAsia" w:ascii="宋体" w:hAnsi="宋体" w:cs="宋体"/>
                <w:b w:val="0"/>
                <w:bCs w:val="0"/>
                <w:color w:val="auto"/>
                <w:sz w:val="24"/>
              </w:rPr>
              <w:t>预算</w:t>
            </w:r>
          </w:p>
        </w:tc>
        <w:tc>
          <w:tcPr>
            <w:tcW w:w="1275" w:type="dxa"/>
            <w:vAlign w:val="center"/>
          </w:tcPr>
          <w:p>
            <w:pPr>
              <w:snapToGrid w:val="0"/>
              <w:spacing w:line="360" w:lineRule="auto"/>
              <w:jc w:val="center"/>
              <w:rPr>
                <w:rFonts w:ascii="宋体" w:hAnsi="宋体" w:cs="宋体"/>
                <w:b w:val="0"/>
                <w:bCs w:val="0"/>
                <w:color w:val="auto"/>
                <w:sz w:val="24"/>
              </w:rPr>
            </w:pPr>
            <w:r>
              <w:rPr>
                <w:rFonts w:hint="eastAsia" w:ascii="宋体" w:hAnsi="宋体" w:cs="宋体"/>
                <w:b w:val="0"/>
                <w:bCs w:val="0"/>
                <w:color w:val="auto"/>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5" w:type="dxa"/>
            <w:vAlign w:val="center"/>
          </w:tcPr>
          <w:p>
            <w:pPr>
              <w:snapToGrid w:val="0"/>
              <w:spacing w:line="360" w:lineRule="auto"/>
              <w:jc w:val="center"/>
              <w:rPr>
                <w:rFonts w:ascii="宋体" w:hAnsi="宋体" w:cs="宋体"/>
                <w:b w:val="0"/>
                <w:bCs w:val="0"/>
                <w:color w:val="auto"/>
              </w:rPr>
            </w:pPr>
            <w:r>
              <w:rPr>
                <w:rFonts w:hint="eastAsia" w:ascii="宋体" w:hAnsi="宋体" w:cs="宋体"/>
                <w:b w:val="0"/>
                <w:bCs w:val="0"/>
                <w:color w:val="auto"/>
                <w:sz w:val="24"/>
              </w:rPr>
              <w:t>01</w:t>
            </w:r>
          </w:p>
        </w:tc>
        <w:tc>
          <w:tcPr>
            <w:tcW w:w="4736" w:type="dxa"/>
            <w:vAlign w:val="center"/>
          </w:tcPr>
          <w:p>
            <w:pPr>
              <w:snapToGrid w:val="0"/>
              <w:spacing w:line="360" w:lineRule="auto"/>
              <w:jc w:val="center"/>
              <w:rPr>
                <w:rFonts w:ascii="宋体" w:hAnsi="宋体" w:cs="宋体"/>
                <w:b w:val="0"/>
                <w:bCs w:val="0"/>
                <w:color w:val="auto"/>
                <w:sz w:val="24"/>
              </w:rPr>
            </w:pPr>
            <w:r>
              <w:rPr>
                <w:rFonts w:hint="eastAsia" w:ascii="宋体" w:hAnsi="宋体" w:cs="宋体"/>
                <w:b w:val="0"/>
                <w:bCs w:val="0"/>
                <w:color w:val="auto"/>
                <w:sz w:val="24"/>
              </w:rPr>
              <w:t>川渝协同危重孕产妇一体化救治体系平台</w:t>
            </w:r>
          </w:p>
        </w:tc>
        <w:tc>
          <w:tcPr>
            <w:tcW w:w="1063" w:type="dxa"/>
            <w:vAlign w:val="center"/>
          </w:tcPr>
          <w:p>
            <w:pPr>
              <w:snapToGrid w:val="0"/>
              <w:spacing w:line="360" w:lineRule="auto"/>
              <w:jc w:val="center"/>
              <w:rPr>
                <w:rFonts w:ascii="宋体" w:hAnsi="宋体" w:cs="宋体"/>
                <w:b w:val="0"/>
                <w:bCs w:val="0"/>
                <w:color w:val="auto"/>
                <w:sz w:val="24"/>
              </w:rPr>
            </w:pPr>
            <w:r>
              <w:rPr>
                <w:rFonts w:hint="eastAsia" w:ascii="宋体" w:hAnsi="宋体" w:cs="宋体"/>
                <w:b w:val="0"/>
                <w:bCs w:val="0"/>
                <w:color w:val="auto"/>
                <w:sz w:val="24"/>
              </w:rPr>
              <w:t>48万</w:t>
            </w:r>
          </w:p>
        </w:tc>
        <w:tc>
          <w:tcPr>
            <w:tcW w:w="1275" w:type="dxa"/>
            <w:vAlign w:val="center"/>
          </w:tcPr>
          <w:p>
            <w:pPr>
              <w:snapToGrid w:val="0"/>
              <w:spacing w:line="360" w:lineRule="auto"/>
              <w:jc w:val="center"/>
              <w:rPr>
                <w:rFonts w:ascii="宋体" w:hAnsi="宋体" w:cs="宋体"/>
                <w:b w:val="0"/>
                <w:bCs w:val="0"/>
                <w:color w:val="auto"/>
                <w:sz w:val="24"/>
              </w:rPr>
            </w:pPr>
            <w:r>
              <w:rPr>
                <w:rFonts w:hint="eastAsia" w:ascii="宋体" w:hAnsi="宋体" w:cs="宋体"/>
                <w:b w:val="0"/>
                <w:bCs w:val="0"/>
                <w:color w:val="auto"/>
                <w:sz w:val="24"/>
              </w:rPr>
              <w:t>48万</w:t>
            </w:r>
          </w:p>
        </w:tc>
      </w:tr>
    </w:tbl>
    <w:p>
      <w:pPr>
        <w:pStyle w:val="40"/>
        <w:spacing w:line="360" w:lineRule="auto"/>
        <w:rPr>
          <w:rFonts w:ascii="宋体" w:hAnsi="宋体" w:eastAsia="宋体" w:cs="宋体"/>
          <w:b w:val="0"/>
          <w:bCs w:val="0"/>
          <w:color w:val="auto"/>
        </w:rPr>
      </w:pPr>
    </w:p>
    <w:p>
      <w:pPr>
        <w:pStyle w:val="3"/>
        <w:numPr>
          <w:ilvl w:val="0"/>
          <w:numId w:val="1"/>
        </w:numPr>
        <w:snapToGrid w:val="0"/>
        <w:spacing w:before="240" w:beforeLines="100" w:after="240" w:afterLines="100" w:line="360" w:lineRule="auto"/>
        <w:ind w:firstLine="0"/>
        <w:rPr>
          <w:rFonts w:hint="eastAsia" w:ascii="宋体" w:hAnsi="宋体" w:cs="宋体"/>
          <w:b/>
          <w:bCs/>
          <w:color w:val="auto"/>
          <w:sz w:val="30"/>
          <w:szCs w:val="30"/>
        </w:rPr>
      </w:pPr>
      <w:r>
        <w:rPr>
          <w:rFonts w:hint="eastAsia" w:ascii="宋体" w:hAnsi="宋体" w:cs="宋体"/>
          <w:b/>
          <w:bCs/>
          <w:color w:val="auto"/>
          <w:sz w:val="30"/>
          <w:szCs w:val="30"/>
        </w:rPr>
        <w:t>项目要求</w:t>
      </w:r>
    </w:p>
    <w:p>
      <w:pPr>
        <w:numPr>
          <w:ilvl w:val="0"/>
          <w:numId w:val="2"/>
        </w:numPr>
        <w:spacing w:line="360" w:lineRule="auto"/>
        <w:outlineLvl w:val="2"/>
        <w:rPr>
          <w:rFonts w:ascii="宋体" w:hAnsi="宋体" w:cs="宋体"/>
          <w:b w:val="0"/>
          <w:bCs w:val="0"/>
          <w:color w:val="auto"/>
        </w:rPr>
      </w:pPr>
      <w:r>
        <w:rPr>
          <w:rFonts w:hint="eastAsia" w:ascii="宋体" w:hAnsi="宋体" w:cs="宋体"/>
          <w:b w:val="0"/>
          <w:bCs w:val="0"/>
          <w:color w:val="auto"/>
          <w:sz w:val="24"/>
        </w:rPr>
        <w:t>项目概述</w:t>
      </w:r>
    </w:p>
    <w:p>
      <w:pPr>
        <w:spacing w:line="360" w:lineRule="auto"/>
        <w:ind w:firstLine="420" w:firstLineChars="200"/>
        <w:rPr>
          <w:b w:val="0"/>
          <w:bCs w:val="0"/>
          <w:color w:val="auto"/>
        </w:rPr>
      </w:pPr>
      <w:r>
        <w:rPr>
          <w:rFonts w:hint="eastAsia"/>
          <w:b w:val="0"/>
          <w:bCs w:val="0"/>
          <w:color w:val="auto"/>
        </w:rPr>
        <w:t>基于现有川渝妇幼健康一体化协同发展有关工作机制，在川渝两地卫生健康部门的统一领导和指挥下，以四川省和重庆市妇幼保健院为牵头单位，依托区域内妇幼保健机构体系，纳入综合医院与高水平妇儿专科医院为技术支撑，充分利用大数据、物联网、人工智能等新兴信息技术，面向川渝两地助产机构，实现危重孕产妇管理与服务的标准化与同质化，开展危重孕产妇基线调查，构建危重孕产妇个案数据库，建设医疗保健态势感知平台。以个案为基础，扩展孕产妇人工智能主动教育功能，提升早期识别与预警技术，构建本土化川渝孕产妇高危预警评分系统，搭建临床救治综合示范平台，打通数据流通壁垒，提升整合型转运救治协调医疗服务能力，建设川-渝-藏危重孕产妇“一张急救网”、“两个医疗平台”、“三大技术服务”，搭建川-渝-藏危重孕产妇救治网络，促进川渝优质医疗资源扩容和区域均衡布局，助推区域母婴安全保障高质量发展。</w:t>
      </w:r>
    </w:p>
    <w:p>
      <w:pPr>
        <w:spacing w:line="360" w:lineRule="auto"/>
        <w:ind w:left="-20" w:firstLine="420" w:firstLineChars="200"/>
        <w:rPr>
          <w:b w:val="0"/>
          <w:bCs w:val="0"/>
          <w:color w:val="auto"/>
        </w:rPr>
      </w:pPr>
      <w:r>
        <w:rPr>
          <w:rFonts w:hint="eastAsia"/>
          <w:b w:val="0"/>
          <w:bCs w:val="0"/>
          <w:color w:val="auto"/>
        </w:rPr>
        <w:t>信息系统部署在院内服务器。</w:t>
      </w:r>
    </w:p>
    <w:p>
      <w:pPr>
        <w:numPr>
          <w:ilvl w:val="0"/>
          <w:numId w:val="2"/>
        </w:numPr>
        <w:spacing w:line="360" w:lineRule="auto"/>
        <w:outlineLvl w:val="2"/>
        <w:rPr>
          <w:rFonts w:ascii="宋体" w:hAnsi="宋体" w:cs="宋体"/>
          <w:b w:val="0"/>
          <w:bCs w:val="0"/>
          <w:color w:val="auto"/>
          <w:sz w:val="24"/>
        </w:rPr>
      </w:pPr>
      <w:r>
        <w:rPr>
          <w:rFonts w:hint="eastAsia" w:ascii="宋体" w:hAnsi="宋体" w:cs="宋体"/>
          <w:b w:val="0"/>
          <w:bCs w:val="0"/>
          <w:color w:val="auto"/>
          <w:sz w:val="24"/>
        </w:rPr>
        <w:t>技术参数要求</w:t>
      </w:r>
    </w:p>
    <w:p>
      <w:pPr>
        <w:numPr>
          <w:ilvl w:val="0"/>
          <w:numId w:val="3"/>
        </w:numPr>
        <w:spacing w:line="360" w:lineRule="auto"/>
        <w:ind w:left="-420"/>
        <w:rPr>
          <w:b w:val="0"/>
          <w:bCs w:val="0"/>
          <w:color w:val="auto"/>
        </w:rPr>
      </w:pPr>
      <w:r>
        <w:rPr>
          <w:rFonts w:hint="eastAsia"/>
          <w:b w:val="0"/>
          <w:bCs w:val="0"/>
          <w:color w:val="auto"/>
        </w:rPr>
        <w:t>危重孕产妇一体化救治数据服务（信息系统涉及的数据集、数据库及数据中心），包括但不限于如下功能：</w:t>
      </w:r>
    </w:p>
    <w:p>
      <w:pPr>
        <w:numPr>
          <w:ilvl w:val="0"/>
          <w:numId w:val="4"/>
        </w:numPr>
        <w:spacing w:line="360" w:lineRule="auto"/>
        <w:ind w:left="636" w:firstLine="0"/>
        <w:rPr>
          <w:b w:val="0"/>
          <w:bCs w:val="0"/>
          <w:color w:val="auto"/>
        </w:rPr>
      </w:pPr>
      <w:bookmarkStart w:id="0" w:name="_Toc126754258"/>
      <w:r>
        <w:rPr>
          <w:rFonts w:hint="eastAsia"/>
          <w:b w:val="0"/>
          <w:bCs w:val="0"/>
          <w:color w:val="auto"/>
        </w:rPr>
        <w:t>川渝危重孕产妇数据标准</w:t>
      </w:r>
      <w:bookmarkEnd w:id="0"/>
    </w:p>
    <w:p>
      <w:pPr>
        <w:spacing w:line="360" w:lineRule="auto"/>
        <w:ind w:left="638" w:leftChars="304" w:firstLine="417" w:firstLineChars="199"/>
        <w:rPr>
          <w:b w:val="0"/>
          <w:bCs w:val="0"/>
          <w:color w:val="auto"/>
        </w:rPr>
      </w:pPr>
      <w:r>
        <w:rPr>
          <w:rFonts w:hint="eastAsia"/>
          <w:b w:val="0"/>
          <w:bCs w:val="0"/>
          <w:color w:val="auto"/>
        </w:rPr>
        <w:t>制定川渝危重孕产妇数据标准，为医疗质控和临床科研提供数据格式和内容要求，以满足数据分析，统计，决策呈现的业务和管理要求，平台中产生和交互的所有受控数据均需要按此标准进行数据质控和记录。</w:t>
      </w:r>
    </w:p>
    <w:p>
      <w:pPr>
        <w:spacing w:line="360" w:lineRule="auto"/>
        <w:ind w:left="638" w:leftChars="304" w:firstLine="417" w:firstLineChars="199"/>
        <w:rPr>
          <w:b w:val="0"/>
          <w:bCs w:val="0"/>
          <w:color w:val="auto"/>
        </w:rPr>
      </w:pPr>
      <w:r>
        <w:rPr>
          <w:rFonts w:hint="eastAsia"/>
          <w:b w:val="0"/>
          <w:bCs w:val="0"/>
          <w:color w:val="auto"/>
        </w:rPr>
        <w:t>提供有权限和频次控制的公开接口，以进行数据质控，并记录日志。</w:t>
      </w:r>
    </w:p>
    <w:p>
      <w:pPr>
        <w:numPr>
          <w:ilvl w:val="0"/>
          <w:numId w:val="4"/>
        </w:numPr>
        <w:spacing w:line="360" w:lineRule="auto"/>
        <w:ind w:left="636" w:firstLine="0"/>
        <w:rPr>
          <w:b w:val="0"/>
          <w:bCs w:val="0"/>
          <w:color w:val="auto"/>
        </w:rPr>
      </w:pPr>
      <w:bookmarkStart w:id="1" w:name="_Toc126754259"/>
      <w:r>
        <w:rPr>
          <w:rFonts w:hint="eastAsia"/>
          <w:b w:val="0"/>
          <w:bCs w:val="0"/>
          <w:color w:val="auto"/>
        </w:rPr>
        <w:t>川渝危重孕产妇数据库</w:t>
      </w:r>
      <w:bookmarkEnd w:id="1"/>
    </w:p>
    <w:p>
      <w:pPr>
        <w:spacing w:line="360" w:lineRule="auto"/>
        <w:ind w:left="638" w:leftChars="304" w:firstLine="417" w:firstLineChars="199"/>
        <w:rPr>
          <w:b w:val="0"/>
          <w:bCs w:val="0"/>
          <w:color w:val="auto"/>
        </w:rPr>
      </w:pPr>
      <w:r>
        <w:rPr>
          <w:rFonts w:hint="eastAsia"/>
          <w:b w:val="0"/>
          <w:bCs w:val="0"/>
          <w:color w:val="auto"/>
        </w:rPr>
        <w:t>定义和建立川渝危重孕产妇数据库，涵盖孕产妇的全周期病历数据（产科建档、产检、门诊、急诊、住院和出院（含产科生产）、转院等病历信息以及死亡、死亡评审等记录信息，包含且不限于关键时间点（转运转诊）、生命体征、孕产妇妊娠风险评估、主诉、病情描述、诊断、治疗、检验、检查、用药等核心信息及其他业务开展所需信息。</w:t>
      </w:r>
    </w:p>
    <w:p>
      <w:pPr>
        <w:spacing w:line="360" w:lineRule="auto"/>
        <w:ind w:left="638" w:leftChars="304" w:firstLine="417" w:firstLineChars="199"/>
        <w:rPr>
          <w:b w:val="0"/>
          <w:bCs w:val="0"/>
          <w:color w:val="auto"/>
        </w:rPr>
      </w:pPr>
      <w:r>
        <w:rPr>
          <w:rFonts w:hint="eastAsia"/>
          <w:b w:val="0"/>
          <w:bCs w:val="0"/>
          <w:color w:val="auto"/>
        </w:rPr>
        <w:t>病历内容需按照数据标准记录和质控，能提供和抽取科研和数据分析的必要信息。</w:t>
      </w:r>
    </w:p>
    <w:p>
      <w:pPr>
        <w:spacing w:line="360" w:lineRule="auto"/>
        <w:ind w:left="638" w:leftChars="304" w:firstLine="417" w:firstLineChars="199"/>
        <w:rPr>
          <w:b w:val="0"/>
          <w:bCs w:val="0"/>
          <w:color w:val="auto"/>
        </w:rPr>
      </w:pPr>
      <w:r>
        <w:rPr>
          <w:rFonts w:hint="eastAsia"/>
          <w:b w:val="0"/>
          <w:bCs w:val="0"/>
          <w:color w:val="auto"/>
        </w:rPr>
        <w:t>提供有权限和频次控制的公开接口，对病历数据进行保存，修改，查询和删除等操作。</w:t>
      </w:r>
    </w:p>
    <w:p>
      <w:pPr>
        <w:spacing w:line="360" w:lineRule="auto"/>
        <w:ind w:left="638" w:leftChars="304" w:firstLine="417" w:firstLineChars="199"/>
        <w:rPr>
          <w:b w:val="0"/>
          <w:bCs w:val="0"/>
          <w:color w:val="auto"/>
        </w:rPr>
      </w:pPr>
      <w:r>
        <w:rPr>
          <w:rFonts w:hint="eastAsia"/>
          <w:b w:val="0"/>
          <w:bCs w:val="0"/>
          <w:color w:val="auto"/>
        </w:rPr>
        <w:t>提供有权限控制的病历录入平台，平台能对孕产妇院内建档、产检、门诊、急诊、住院和出院（含产科生产）的信息（包含且不限于生命体征、孕产妇妊娠风险评估、主诉、病情描述、诊断、治疗、检验、检查、用药等核心信息及其他业务开展所需信息）进行录入和质控；</w:t>
      </w:r>
    </w:p>
    <w:p>
      <w:pPr>
        <w:spacing w:line="360" w:lineRule="auto"/>
        <w:ind w:left="638" w:leftChars="304" w:firstLine="417" w:firstLineChars="199"/>
        <w:rPr>
          <w:b w:val="0"/>
          <w:bCs w:val="0"/>
          <w:color w:val="auto"/>
        </w:rPr>
      </w:pPr>
      <w:r>
        <w:rPr>
          <w:rFonts w:hint="eastAsia"/>
          <w:b w:val="0"/>
          <w:bCs w:val="0"/>
          <w:color w:val="auto"/>
        </w:rPr>
        <w:t>提供有权限控制的院前急救和转运的信息平台，对危重孕产妇的院前急救和转院过程中的关键时间点，院前和转运过程病历（包含且不限于生命体征、孕产妇妊娠风险评估、主诉、病情描述、诊断、治疗、检验、检查、用药等核心信息及其他业务开展所需信息）进行录入和质控；</w:t>
      </w:r>
    </w:p>
    <w:p>
      <w:pPr>
        <w:spacing w:line="360" w:lineRule="auto"/>
        <w:ind w:left="638" w:leftChars="304" w:firstLine="417" w:firstLineChars="199"/>
        <w:rPr>
          <w:b w:val="0"/>
          <w:bCs w:val="0"/>
          <w:color w:val="auto"/>
        </w:rPr>
      </w:pPr>
      <w:r>
        <w:rPr>
          <w:rFonts w:hint="eastAsia"/>
          <w:b w:val="0"/>
          <w:bCs w:val="0"/>
          <w:color w:val="auto"/>
        </w:rPr>
        <w:t>提供查询统计平台，可按权限查询统计脱敏后的病历数据。实时采集试点医院的危重孕产妇就诊数据以及业务开展所需历史数据（试点医院不提供的数据除外）。</w:t>
      </w:r>
    </w:p>
    <w:p>
      <w:pPr>
        <w:numPr>
          <w:ilvl w:val="0"/>
          <w:numId w:val="4"/>
        </w:numPr>
        <w:spacing w:line="360" w:lineRule="auto"/>
        <w:ind w:left="636" w:firstLine="0"/>
        <w:rPr>
          <w:b w:val="0"/>
          <w:bCs w:val="0"/>
          <w:color w:val="auto"/>
        </w:rPr>
      </w:pPr>
      <w:bookmarkStart w:id="2" w:name="_Toc126754260"/>
      <w:r>
        <w:rPr>
          <w:rFonts w:hint="eastAsia"/>
          <w:b w:val="0"/>
          <w:bCs w:val="0"/>
          <w:color w:val="auto"/>
        </w:rPr>
        <w:t>监测信息标准</w:t>
      </w:r>
      <w:bookmarkEnd w:id="2"/>
    </w:p>
    <w:p>
      <w:pPr>
        <w:spacing w:line="360" w:lineRule="auto"/>
        <w:ind w:left="638" w:leftChars="304" w:firstLine="417" w:firstLineChars="199"/>
        <w:rPr>
          <w:b w:val="0"/>
          <w:bCs w:val="0"/>
          <w:color w:val="auto"/>
        </w:rPr>
      </w:pPr>
      <w:r>
        <w:rPr>
          <w:rFonts w:hint="eastAsia"/>
          <w:b w:val="0"/>
          <w:bCs w:val="0"/>
          <w:color w:val="auto"/>
        </w:rPr>
        <w:t>制定监测信息标准,定义要收集或采集的可采集可收集的健康指标，将危重孕产妇在院外监测的健康信息， 通过远程监测设备传至平台。</w:t>
      </w:r>
    </w:p>
    <w:p>
      <w:pPr>
        <w:spacing w:line="360" w:lineRule="auto"/>
        <w:ind w:left="638" w:leftChars="304" w:firstLine="417" w:firstLineChars="199"/>
        <w:rPr>
          <w:b w:val="0"/>
          <w:bCs w:val="0"/>
          <w:color w:val="auto"/>
        </w:rPr>
      </w:pPr>
      <w:r>
        <w:rPr>
          <w:rFonts w:hint="eastAsia"/>
          <w:b w:val="0"/>
          <w:bCs w:val="0"/>
          <w:color w:val="auto"/>
        </w:rPr>
        <w:t>提供数据质量及标准的评估模型，确保试点机构的数据的高可用性。</w:t>
      </w:r>
    </w:p>
    <w:p>
      <w:pPr>
        <w:numPr>
          <w:ilvl w:val="0"/>
          <w:numId w:val="3"/>
        </w:numPr>
        <w:spacing w:line="360" w:lineRule="auto"/>
        <w:ind w:left="-420"/>
        <w:rPr>
          <w:b w:val="0"/>
          <w:bCs w:val="0"/>
          <w:color w:val="auto"/>
        </w:rPr>
      </w:pPr>
      <w:r>
        <w:rPr>
          <w:rFonts w:hint="eastAsia"/>
          <w:b w:val="0"/>
          <w:bCs w:val="0"/>
          <w:color w:val="auto"/>
        </w:rPr>
        <w:t>危重孕产妇医疗态势感知平台，包括但不限于如下功能：</w:t>
      </w:r>
    </w:p>
    <w:p>
      <w:pPr>
        <w:numPr>
          <w:ilvl w:val="0"/>
          <w:numId w:val="5"/>
        </w:numPr>
        <w:spacing w:line="360" w:lineRule="auto"/>
        <w:ind w:left="636" w:firstLine="0"/>
        <w:rPr>
          <w:b w:val="0"/>
          <w:bCs w:val="0"/>
          <w:color w:val="auto"/>
        </w:rPr>
      </w:pPr>
      <w:bookmarkStart w:id="3" w:name="_Toc126754262"/>
      <w:r>
        <w:rPr>
          <w:rFonts w:hint="eastAsia"/>
          <w:b w:val="0"/>
          <w:bCs w:val="0"/>
          <w:color w:val="auto"/>
        </w:rPr>
        <w:t>危重孕产妇健康指标监测</w:t>
      </w:r>
      <w:bookmarkEnd w:id="3"/>
    </w:p>
    <w:p>
      <w:pPr>
        <w:spacing w:line="360" w:lineRule="auto"/>
        <w:ind w:left="638" w:leftChars="304" w:firstLine="417" w:firstLineChars="199"/>
        <w:rPr>
          <w:b w:val="0"/>
          <w:bCs w:val="0"/>
          <w:color w:val="auto"/>
        </w:rPr>
      </w:pPr>
      <w:r>
        <w:rPr>
          <w:rFonts w:hint="eastAsia"/>
          <w:b w:val="0"/>
          <w:bCs w:val="0"/>
          <w:color w:val="auto"/>
        </w:rPr>
        <w:t>对在救护车上的危重孕产妇进行生命体征、关键健康指标等实时监测，实现出现险情时（超出设定的阈值）， 能在后台预警报警。支持接入孕妇院外主流穿戴设备数据。</w:t>
      </w:r>
    </w:p>
    <w:p>
      <w:pPr>
        <w:numPr>
          <w:ilvl w:val="0"/>
          <w:numId w:val="5"/>
        </w:numPr>
        <w:spacing w:line="360" w:lineRule="auto"/>
        <w:ind w:left="636" w:firstLine="0"/>
        <w:rPr>
          <w:b w:val="0"/>
          <w:bCs w:val="0"/>
          <w:color w:val="auto"/>
        </w:rPr>
      </w:pPr>
      <w:bookmarkStart w:id="4" w:name="_Toc126754263"/>
      <w:r>
        <w:rPr>
          <w:rFonts w:hint="eastAsia"/>
          <w:b w:val="0"/>
          <w:bCs w:val="0"/>
          <w:color w:val="auto"/>
        </w:rPr>
        <w:t>设备状态感知</w:t>
      </w:r>
      <w:bookmarkEnd w:id="4"/>
    </w:p>
    <w:p>
      <w:pPr>
        <w:spacing w:line="360" w:lineRule="auto"/>
        <w:ind w:left="638" w:leftChars="304" w:firstLine="417" w:firstLineChars="199"/>
        <w:rPr>
          <w:b w:val="0"/>
          <w:bCs w:val="0"/>
          <w:color w:val="auto"/>
        </w:rPr>
      </w:pPr>
      <w:r>
        <w:rPr>
          <w:rFonts w:hint="eastAsia"/>
          <w:b w:val="0"/>
          <w:bCs w:val="0"/>
          <w:color w:val="auto"/>
        </w:rPr>
        <w:t>本模块运行于服务后台，提供一系列接口或任务，收集各类监测信息（来自于救护车监护设备的生命体征和其它监护仪器的设备状态变化信息、5G医疗网线路资源变化信息、5G终端状态变化信息），当出现变化或异常时，能在后台预警报警。</w:t>
      </w:r>
    </w:p>
    <w:p>
      <w:pPr>
        <w:numPr>
          <w:ilvl w:val="0"/>
          <w:numId w:val="5"/>
        </w:numPr>
        <w:spacing w:line="360" w:lineRule="auto"/>
        <w:ind w:left="636" w:firstLine="0"/>
        <w:rPr>
          <w:b w:val="0"/>
          <w:bCs w:val="0"/>
          <w:color w:val="auto"/>
        </w:rPr>
      </w:pPr>
      <w:bookmarkStart w:id="5" w:name="_Toc126754264"/>
      <w:r>
        <w:rPr>
          <w:rFonts w:hint="eastAsia"/>
          <w:b w:val="0"/>
          <w:bCs w:val="0"/>
          <w:color w:val="auto"/>
        </w:rPr>
        <w:t>平台状态感知</w:t>
      </w:r>
      <w:bookmarkEnd w:id="5"/>
    </w:p>
    <w:p>
      <w:pPr>
        <w:spacing w:line="360" w:lineRule="auto"/>
        <w:ind w:left="638" w:leftChars="304" w:firstLine="417" w:firstLineChars="199"/>
        <w:rPr>
          <w:b w:val="0"/>
          <w:bCs w:val="0"/>
          <w:color w:val="auto"/>
        </w:rPr>
      </w:pPr>
      <w:r>
        <w:rPr>
          <w:rFonts w:hint="eastAsia"/>
          <w:b w:val="0"/>
          <w:bCs w:val="0"/>
          <w:color w:val="auto"/>
        </w:rPr>
        <w:t>本模块运行于服务后台，定期进行网络安全状态评估，运行资源状态分析（内存CPU占比，网络带宽占用，磁盘空间剩余等），运行日志汇总分析（接口访问，数据质控，接口异常和错误等日志），并记录分析日志，提供有权限控制的接口以进行查询和统计。可设置报警阈值，当分析结果临界或超出设置阈值时，能够通过短信，邮件等方式通知已配置的管理员。</w:t>
      </w:r>
    </w:p>
    <w:p>
      <w:pPr>
        <w:numPr>
          <w:ilvl w:val="0"/>
          <w:numId w:val="5"/>
        </w:numPr>
        <w:spacing w:line="360" w:lineRule="auto"/>
        <w:ind w:left="636" w:firstLine="0"/>
        <w:rPr>
          <w:b w:val="0"/>
          <w:bCs w:val="0"/>
          <w:color w:val="auto"/>
        </w:rPr>
      </w:pPr>
      <w:bookmarkStart w:id="6" w:name="_Toc126754265"/>
      <w:r>
        <w:rPr>
          <w:rFonts w:hint="eastAsia"/>
          <w:b w:val="0"/>
          <w:bCs w:val="0"/>
          <w:color w:val="auto"/>
        </w:rPr>
        <w:t>危重孕产妇救治资源态势呈现</w:t>
      </w:r>
      <w:bookmarkEnd w:id="6"/>
      <w:r>
        <w:rPr>
          <w:rFonts w:hint="eastAsia"/>
          <w:b w:val="0"/>
          <w:bCs w:val="0"/>
          <w:color w:val="auto"/>
        </w:rPr>
        <w:t>☆</w:t>
      </w:r>
    </w:p>
    <w:p>
      <w:pPr>
        <w:spacing w:line="360" w:lineRule="auto"/>
        <w:ind w:left="638" w:leftChars="304" w:firstLine="417" w:firstLineChars="199"/>
        <w:rPr>
          <w:b w:val="0"/>
          <w:bCs w:val="0"/>
          <w:color w:val="auto"/>
        </w:rPr>
      </w:pPr>
      <w:r>
        <w:rPr>
          <w:rFonts w:hint="eastAsia"/>
          <w:b w:val="0"/>
          <w:bCs w:val="0"/>
          <w:color w:val="auto"/>
        </w:rPr>
        <w:t>展示当前系统运行的数据分析统计以及设备状态，分为GIS呈现，业务统计分析呈现和系统状态感知呈现三类，其中GIS呈现以直观的地图呈现方式，展现医疗机构分布，危重孕产妇分布，救护车位置，业务热力图和转运迁徙图；业务统计分析呈现主要以图表形式，展现关注的业务数据量统计，并可以通过统计层层细化更详细的统计信息；系统状态感知呈现以图表形式展现当前系统资源状态和异常提示。</w:t>
      </w:r>
    </w:p>
    <w:p>
      <w:pPr>
        <w:spacing w:line="360" w:lineRule="auto"/>
        <w:ind w:left="638" w:leftChars="304" w:firstLine="417" w:firstLineChars="199"/>
        <w:rPr>
          <w:b w:val="0"/>
          <w:bCs w:val="0"/>
          <w:color w:val="auto"/>
        </w:rPr>
      </w:pPr>
      <w:r>
        <w:rPr>
          <w:rFonts w:hint="eastAsia"/>
          <w:b w:val="0"/>
          <w:bCs w:val="0"/>
          <w:color w:val="auto"/>
        </w:rPr>
        <w:t>在患者端提供就医建议，即：根据病情\周边医疗资源（助产机构、救治中心），（结合分级和距离）提出就诊医疗机构的建议，凉山州-巴中助产机构分级、孕产妇病情分级）。</w:t>
      </w:r>
    </w:p>
    <w:p>
      <w:pPr>
        <w:numPr>
          <w:ilvl w:val="0"/>
          <w:numId w:val="5"/>
        </w:numPr>
        <w:spacing w:line="360" w:lineRule="auto"/>
        <w:ind w:left="636" w:firstLine="0"/>
        <w:rPr>
          <w:b w:val="0"/>
          <w:bCs w:val="0"/>
          <w:color w:val="auto"/>
        </w:rPr>
      </w:pPr>
      <w:r>
        <w:rPr>
          <w:rFonts w:hint="eastAsia"/>
          <w:b w:val="0"/>
          <w:bCs w:val="0"/>
          <w:color w:val="auto"/>
        </w:rPr>
        <w:t>分权限（如院长、试点机构医务人员）在移动端及网页端，查询试点机构诊疗信息、孕产妇教育评测相关情况、转运救治过程、车辆情况，以支撑线上指挥、车辆调度、控制等功能。</w:t>
      </w:r>
    </w:p>
    <w:p>
      <w:pPr>
        <w:numPr>
          <w:ilvl w:val="0"/>
          <w:numId w:val="3"/>
        </w:numPr>
        <w:spacing w:line="360" w:lineRule="auto"/>
        <w:ind w:left="-420"/>
        <w:rPr>
          <w:b w:val="0"/>
          <w:bCs w:val="0"/>
          <w:color w:val="auto"/>
        </w:rPr>
      </w:pPr>
      <w:r>
        <w:rPr>
          <w:rFonts w:hint="eastAsia"/>
          <w:b w:val="0"/>
          <w:bCs w:val="0"/>
          <w:color w:val="auto"/>
        </w:rPr>
        <w:t>危重孕产妇临床救治综合示范平台，包括但不限于如下功能：</w:t>
      </w:r>
    </w:p>
    <w:p>
      <w:pPr>
        <w:numPr>
          <w:ilvl w:val="0"/>
          <w:numId w:val="6"/>
        </w:numPr>
        <w:spacing w:line="360" w:lineRule="auto"/>
        <w:ind w:left="636" w:firstLine="0"/>
        <w:rPr>
          <w:b w:val="0"/>
          <w:bCs w:val="0"/>
          <w:color w:val="auto"/>
        </w:rPr>
      </w:pPr>
      <w:r>
        <w:rPr>
          <w:rFonts w:hint="eastAsia"/>
          <w:b w:val="0"/>
          <w:bCs w:val="0"/>
          <w:color w:val="auto"/>
        </w:rPr>
        <w:t>随访系统</w:t>
      </w:r>
    </w:p>
    <w:p>
      <w:pPr>
        <w:spacing w:line="360" w:lineRule="auto"/>
        <w:ind w:left="638" w:leftChars="304" w:firstLine="417" w:firstLineChars="199"/>
        <w:rPr>
          <w:b w:val="0"/>
          <w:bCs w:val="0"/>
          <w:color w:val="auto"/>
        </w:rPr>
      </w:pPr>
      <w:r>
        <w:rPr>
          <w:rFonts w:hint="eastAsia"/>
          <w:b w:val="0"/>
          <w:bCs w:val="0"/>
          <w:color w:val="auto"/>
        </w:rPr>
        <w:t>分为产前随访和产后随访。支持创建随访计划模板，针对不同类型的孕产妇制定个性化的随访计划（含随访类型和内容），并能在适当的时间提醒关键人。</w:t>
      </w:r>
    </w:p>
    <w:p>
      <w:pPr>
        <w:spacing w:line="360" w:lineRule="auto"/>
        <w:ind w:left="638" w:leftChars="304" w:firstLine="417" w:firstLineChars="199"/>
        <w:rPr>
          <w:b w:val="0"/>
          <w:bCs w:val="0"/>
          <w:color w:val="auto"/>
        </w:rPr>
      </w:pPr>
      <w:r>
        <w:rPr>
          <w:rFonts w:hint="eastAsia"/>
          <w:b w:val="0"/>
          <w:bCs w:val="0"/>
          <w:color w:val="auto"/>
        </w:rPr>
        <w:t>提供有权限控制的随访记录平台，记录孕产妇的随访记录（含门诊、急诊、住院和产检等），并可以查询孕产妇的随访记录。</w:t>
      </w:r>
    </w:p>
    <w:p>
      <w:pPr>
        <w:spacing w:line="360" w:lineRule="auto"/>
        <w:ind w:left="638" w:leftChars="304" w:firstLine="417" w:firstLineChars="199"/>
        <w:rPr>
          <w:b w:val="0"/>
          <w:bCs w:val="0"/>
          <w:color w:val="auto"/>
        </w:rPr>
      </w:pPr>
      <w:r>
        <w:rPr>
          <w:rFonts w:hint="eastAsia"/>
          <w:b w:val="0"/>
          <w:bCs w:val="0"/>
          <w:color w:val="auto"/>
        </w:rPr>
        <w:t>产后随访增加新生儿的随访记录（门诊、急诊、住院等）</w:t>
      </w:r>
    </w:p>
    <w:p>
      <w:pPr>
        <w:numPr>
          <w:ilvl w:val="0"/>
          <w:numId w:val="6"/>
        </w:numPr>
        <w:spacing w:line="360" w:lineRule="auto"/>
        <w:ind w:left="636" w:firstLine="0"/>
        <w:rPr>
          <w:b w:val="0"/>
          <w:bCs w:val="0"/>
          <w:color w:val="auto"/>
        </w:rPr>
      </w:pPr>
      <w:r>
        <w:rPr>
          <w:rFonts w:hint="eastAsia"/>
          <w:b w:val="0"/>
          <w:bCs w:val="0"/>
          <w:color w:val="auto"/>
        </w:rPr>
        <w:t>院内HIS进行对接集成</w:t>
      </w:r>
    </w:p>
    <w:p>
      <w:pPr>
        <w:spacing w:line="360" w:lineRule="auto"/>
        <w:ind w:left="638" w:leftChars="304" w:firstLine="417" w:firstLineChars="199"/>
        <w:rPr>
          <w:b w:val="0"/>
          <w:bCs w:val="0"/>
          <w:color w:val="auto"/>
        </w:rPr>
      </w:pPr>
      <w:r>
        <w:rPr>
          <w:rFonts w:hint="eastAsia"/>
          <w:b w:val="0"/>
          <w:bCs w:val="0"/>
          <w:color w:val="auto"/>
        </w:rPr>
        <w:t>平台需与川渝各试点医院院内HIS进行对接集成，将危重孕产妇在院内各科的就诊病历提取到本平台进行数据规范化和标准化，以建立危重孕产妇个案数据库，来进行孕产妇全生产周期诊疗视图构建，同时为方便孕产妇转运转诊，孕产妇的他院就诊病历和院前病历可以写入本院的HIS系统以供查阅（其中院前本院救护车病历可以写入医嘱和计费信息）以及作为诊断和治疗参考，同时支撑跨医院的协同医疗业务开展。</w:t>
      </w:r>
    </w:p>
    <w:p>
      <w:pPr>
        <w:numPr>
          <w:ilvl w:val="0"/>
          <w:numId w:val="6"/>
        </w:numPr>
        <w:spacing w:line="360" w:lineRule="auto"/>
        <w:ind w:left="636" w:firstLine="0"/>
        <w:rPr>
          <w:b w:val="0"/>
          <w:bCs w:val="0"/>
          <w:color w:val="auto"/>
        </w:rPr>
      </w:pPr>
      <w:r>
        <w:rPr>
          <w:rFonts w:hint="eastAsia"/>
          <w:b w:val="0"/>
          <w:bCs w:val="0"/>
          <w:color w:val="auto"/>
        </w:rPr>
        <w:t>影像报告上传</w:t>
      </w:r>
    </w:p>
    <w:p>
      <w:pPr>
        <w:spacing w:line="360" w:lineRule="auto"/>
        <w:ind w:left="638" w:leftChars="304" w:firstLine="417" w:firstLineChars="199"/>
        <w:rPr>
          <w:b w:val="0"/>
          <w:bCs w:val="0"/>
          <w:color w:val="auto"/>
        </w:rPr>
      </w:pPr>
      <w:r>
        <w:rPr>
          <w:rFonts w:hint="eastAsia"/>
          <w:b w:val="0"/>
          <w:bCs w:val="0"/>
          <w:color w:val="auto"/>
        </w:rPr>
        <w:t>为方便孕产妇转诊，孕产妇在本院的影像等检查报告（不能从HIS中直接提取的），平台提供上传通道，可将报告和图像上传到平台，以共享给转诊机构便于查阅。</w:t>
      </w:r>
    </w:p>
    <w:p>
      <w:pPr>
        <w:numPr>
          <w:ilvl w:val="0"/>
          <w:numId w:val="6"/>
        </w:numPr>
        <w:spacing w:line="360" w:lineRule="auto"/>
        <w:ind w:left="636" w:firstLine="0"/>
        <w:rPr>
          <w:b w:val="0"/>
          <w:bCs w:val="0"/>
          <w:color w:val="auto"/>
        </w:rPr>
      </w:pPr>
      <w:r>
        <w:rPr>
          <w:rFonts w:hint="eastAsia"/>
          <w:b w:val="0"/>
          <w:bCs w:val="0"/>
          <w:color w:val="auto"/>
        </w:rPr>
        <w:t>远程协作平台</w:t>
      </w:r>
    </w:p>
    <w:p>
      <w:pPr>
        <w:spacing w:line="360" w:lineRule="auto"/>
        <w:ind w:left="638" w:leftChars="304" w:firstLine="417" w:firstLineChars="199"/>
        <w:rPr>
          <w:b w:val="0"/>
          <w:bCs w:val="0"/>
          <w:color w:val="auto"/>
        </w:rPr>
      </w:pPr>
      <w:r>
        <w:rPr>
          <w:rFonts w:hint="eastAsia"/>
          <w:b w:val="0"/>
          <w:bCs w:val="0"/>
          <w:color w:val="auto"/>
        </w:rPr>
        <w:t>通过和四川省云上妇幼平台对接建立远程会诊模块，可以在平台中进行远程会诊申请，审核，通知，会诊，结论或报告等业务操作，且可以查询远程会诊记录，纪要，结论或报告等记录。对于院间转运，可快速创建简约的远程会诊业务，可尽快进行远程会诊，完成转运前的会诊评估。</w:t>
      </w:r>
    </w:p>
    <w:p>
      <w:pPr>
        <w:spacing w:line="360" w:lineRule="auto"/>
        <w:ind w:left="638" w:leftChars="304" w:firstLine="417" w:firstLineChars="199"/>
        <w:rPr>
          <w:b w:val="0"/>
          <w:bCs w:val="0"/>
          <w:color w:val="auto"/>
        </w:rPr>
      </w:pPr>
      <w:r>
        <w:rPr>
          <w:rFonts w:hint="eastAsia"/>
          <w:b w:val="0"/>
          <w:bCs w:val="0"/>
          <w:color w:val="auto"/>
        </w:rPr>
        <w:t>通过和四川省云上妇幼平台对接建立线上教学模块，可以在平台中创建教学课程，个案分享等课程，上传视频，文档等课件，在权限范围内进行课件和课程审核，发布，查询，学习。记录上传，审核，发布日志，记录个人学习记录。</w:t>
      </w:r>
    </w:p>
    <w:p>
      <w:pPr>
        <w:spacing w:line="360" w:lineRule="auto"/>
        <w:ind w:left="638" w:leftChars="304" w:firstLine="417" w:firstLineChars="199"/>
        <w:rPr>
          <w:b w:val="0"/>
          <w:bCs w:val="0"/>
          <w:color w:val="auto"/>
        </w:rPr>
      </w:pPr>
      <w:r>
        <w:rPr>
          <w:rFonts w:hint="eastAsia"/>
          <w:b w:val="0"/>
          <w:bCs w:val="0"/>
          <w:color w:val="auto"/>
        </w:rPr>
        <w:t>通过和四川省云上妇幼平台对接建立在线会议模块，可在平台中进行会议创建和预约，会议通知，并可快捷进入会议室，并在会议中可锁定会议室确保会议安全。会议的主题，目标，过程纪要以及成就可进行编辑和补齐。</w:t>
      </w:r>
    </w:p>
    <w:p>
      <w:pPr>
        <w:spacing w:line="360" w:lineRule="auto"/>
        <w:ind w:left="638" w:leftChars="304" w:firstLine="417" w:firstLineChars="199"/>
        <w:rPr>
          <w:b w:val="0"/>
          <w:bCs w:val="0"/>
          <w:color w:val="auto"/>
        </w:rPr>
      </w:pPr>
      <w:r>
        <w:rPr>
          <w:rFonts w:hint="eastAsia"/>
          <w:b w:val="0"/>
          <w:bCs w:val="0"/>
          <w:color w:val="auto"/>
        </w:rPr>
        <w:t>通过和四川省云上妇幼平台对接建立转诊模块。建立转诊模块，提供转诊申请（或发起），转诊审核，转诊通知和到院确认等过程的业务信息登记表单，并可以在权限范围内查询，修改、删除转诊申请，转诊跟踪记录和转诊到院信息等；</w:t>
      </w:r>
    </w:p>
    <w:p>
      <w:pPr>
        <w:spacing w:line="360" w:lineRule="auto"/>
        <w:ind w:left="638" w:leftChars="304" w:firstLine="417" w:firstLineChars="199"/>
        <w:rPr>
          <w:b w:val="0"/>
          <w:bCs w:val="0"/>
          <w:color w:val="auto"/>
        </w:rPr>
      </w:pPr>
      <w:r>
        <w:rPr>
          <w:rFonts w:hint="eastAsia"/>
          <w:b w:val="0"/>
          <w:bCs w:val="0"/>
          <w:color w:val="auto"/>
        </w:rPr>
        <w:t>病历共享。患者病历脱敏前只能在所属医疗机构内进行查询（或只能查询当前医疗机构的就诊记录），为了方便远程会诊，转诊或转运后的病历查看，可以将其共享给指定的机构查阅。</w:t>
      </w:r>
    </w:p>
    <w:p>
      <w:pPr>
        <w:numPr>
          <w:ilvl w:val="0"/>
          <w:numId w:val="3"/>
        </w:numPr>
        <w:spacing w:line="360" w:lineRule="auto"/>
        <w:ind w:left="-420"/>
        <w:rPr>
          <w:b w:val="0"/>
          <w:bCs w:val="0"/>
          <w:color w:val="auto"/>
        </w:rPr>
      </w:pPr>
      <w:r>
        <w:rPr>
          <w:rFonts w:hint="eastAsia"/>
          <w:b w:val="0"/>
          <w:bCs w:val="0"/>
          <w:color w:val="auto"/>
        </w:rPr>
        <w:t>主动健康教育系统（针对患者端），包括但不限于如下功能：</w:t>
      </w:r>
    </w:p>
    <w:p>
      <w:pPr>
        <w:numPr>
          <w:ilvl w:val="0"/>
          <w:numId w:val="7"/>
        </w:numPr>
        <w:spacing w:line="360" w:lineRule="auto"/>
        <w:ind w:left="636" w:firstLine="0"/>
        <w:rPr>
          <w:b w:val="0"/>
          <w:bCs w:val="0"/>
          <w:color w:val="auto"/>
        </w:rPr>
      </w:pPr>
      <w:r>
        <w:rPr>
          <w:rFonts w:hint="eastAsia"/>
          <w:b w:val="0"/>
          <w:bCs w:val="0"/>
          <w:color w:val="auto"/>
        </w:rPr>
        <w:t>资源管理</w:t>
      </w:r>
    </w:p>
    <w:p>
      <w:pPr>
        <w:spacing w:line="360" w:lineRule="auto"/>
        <w:ind w:left="638" w:leftChars="304" w:firstLine="417" w:firstLineChars="199"/>
        <w:rPr>
          <w:b w:val="0"/>
          <w:bCs w:val="0"/>
          <w:color w:val="auto"/>
        </w:rPr>
      </w:pPr>
      <w:r>
        <w:rPr>
          <w:rFonts w:hint="eastAsia"/>
          <w:b w:val="0"/>
          <w:bCs w:val="0"/>
          <w:color w:val="auto"/>
        </w:rPr>
        <w:t>由平台提供管理页面，指定权限或角色的人进行管理，可添加自定义的，针对某种或某些异常情况的健康管理和干预参考方案，干预方案可以是在家或在院的，分别为不同的人使用（孕产妇，主治医师），开发推送通道推送健康管理和干预参考方案。</w:t>
      </w:r>
    </w:p>
    <w:p>
      <w:pPr>
        <w:numPr>
          <w:ilvl w:val="0"/>
          <w:numId w:val="7"/>
        </w:numPr>
        <w:spacing w:line="360" w:lineRule="auto"/>
        <w:ind w:left="636" w:firstLine="0"/>
        <w:rPr>
          <w:b w:val="0"/>
          <w:bCs w:val="0"/>
          <w:color w:val="auto"/>
        </w:rPr>
      </w:pPr>
      <w:r>
        <w:rPr>
          <w:rFonts w:hint="eastAsia"/>
          <w:b w:val="0"/>
          <w:bCs w:val="0"/>
          <w:color w:val="auto"/>
        </w:rPr>
        <w:t>精准推送</w:t>
      </w:r>
    </w:p>
    <w:p>
      <w:pPr>
        <w:spacing w:line="360" w:lineRule="auto"/>
        <w:ind w:left="638" w:leftChars="304" w:firstLine="417" w:firstLineChars="199"/>
        <w:rPr>
          <w:b w:val="0"/>
          <w:bCs w:val="0"/>
          <w:color w:val="auto"/>
        </w:rPr>
      </w:pPr>
      <w:r>
        <w:rPr>
          <w:rFonts w:hint="eastAsia"/>
          <w:b w:val="0"/>
          <w:bCs w:val="0"/>
          <w:color w:val="auto"/>
        </w:rPr>
        <w:t>对接母子健康教育电子手册，根据线上互动结果结合大数据筛查，分析孕产妇危险暴露因素以及自身合并症和并发症情况，为需要进行健康管理和干预诊疗的孕产妇推送相关的健康管理和干预方案， 并提供反馈通道，可对推送的方案是否采纳，诊疗结果进行反馈，从而可以继续优化大数据模型。</w:t>
      </w:r>
    </w:p>
    <w:p>
      <w:pPr>
        <w:numPr>
          <w:ilvl w:val="0"/>
          <w:numId w:val="7"/>
        </w:numPr>
        <w:spacing w:line="360" w:lineRule="auto"/>
        <w:ind w:left="636" w:firstLine="0"/>
        <w:rPr>
          <w:b w:val="0"/>
          <w:bCs w:val="0"/>
          <w:color w:val="auto"/>
        </w:rPr>
      </w:pPr>
      <w:r>
        <w:rPr>
          <w:rFonts w:hint="eastAsia"/>
          <w:b w:val="0"/>
          <w:bCs w:val="0"/>
          <w:color w:val="auto"/>
        </w:rPr>
        <w:t>教育资源管理</w:t>
      </w:r>
    </w:p>
    <w:p>
      <w:pPr>
        <w:spacing w:line="360" w:lineRule="auto"/>
        <w:ind w:left="638" w:leftChars="304" w:firstLine="417" w:firstLineChars="199"/>
        <w:rPr>
          <w:b w:val="0"/>
          <w:bCs w:val="0"/>
          <w:color w:val="auto"/>
        </w:rPr>
      </w:pPr>
      <w:r>
        <w:rPr>
          <w:rFonts w:hint="eastAsia"/>
          <w:b w:val="0"/>
          <w:bCs w:val="0"/>
          <w:color w:val="auto"/>
        </w:rPr>
        <w:t>平台提供教育资源的添加入口，教育资源可以是视频，图文乃至语音，需要对资源进行详细的分类定义和管理。</w:t>
      </w:r>
    </w:p>
    <w:p>
      <w:pPr>
        <w:numPr>
          <w:ilvl w:val="0"/>
          <w:numId w:val="7"/>
        </w:numPr>
        <w:spacing w:line="360" w:lineRule="auto"/>
        <w:ind w:left="636" w:firstLine="0"/>
        <w:rPr>
          <w:b w:val="0"/>
          <w:bCs w:val="0"/>
          <w:color w:val="auto"/>
        </w:rPr>
      </w:pPr>
      <w:r>
        <w:rPr>
          <w:rFonts w:hint="eastAsia"/>
          <w:b w:val="0"/>
          <w:bCs w:val="0"/>
          <w:color w:val="auto"/>
        </w:rPr>
        <w:t>教育评测、行为反馈及评价。</w:t>
      </w:r>
    </w:p>
    <w:p>
      <w:pPr>
        <w:spacing w:line="360" w:lineRule="auto"/>
        <w:ind w:left="638" w:leftChars="304" w:firstLine="417" w:firstLineChars="199"/>
        <w:rPr>
          <w:b w:val="0"/>
          <w:bCs w:val="0"/>
          <w:color w:val="auto"/>
        </w:rPr>
      </w:pPr>
      <w:r>
        <w:rPr>
          <w:rFonts w:hint="eastAsia"/>
          <w:b w:val="0"/>
          <w:bCs w:val="0"/>
          <w:color w:val="auto"/>
        </w:rPr>
        <w:t>孕产妇可通过APP或平台Web页面进行自我健康教育评测，评测项目和内容在平台进行管理，评测结果通过评分，关键选项分支等方式，自动进行预定维度的评估，以判断孕产妇的健康状态，同时可根据孕产妇当前状态，推送相关健康管理与参考干预方案。</w:t>
      </w:r>
    </w:p>
    <w:p>
      <w:pPr>
        <w:spacing w:line="360" w:lineRule="auto"/>
        <w:ind w:left="638" w:leftChars="304" w:firstLine="417" w:firstLineChars="199"/>
        <w:rPr>
          <w:b w:val="0"/>
          <w:bCs w:val="0"/>
          <w:color w:val="auto"/>
        </w:rPr>
      </w:pPr>
      <w:r>
        <w:rPr>
          <w:rFonts w:hint="eastAsia"/>
          <w:b w:val="0"/>
          <w:bCs w:val="0"/>
          <w:color w:val="auto"/>
        </w:rPr>
        <w:t>记录孕产妇浏览健康教育资源的行为（含健康教育访问记录，健康教育资源阅读记录）。同时提供一个评价模板，供孕产妇通过APP或Web页面评价教育资源的优良与否和自身感受。</w:t>
      </w:r>
    </w:p>
    <w:p>
      <w:pPr>
        <w:numPr>
          <w:ilvl w:val="0"/>
          <w:numId w:val="7"/>
        </w:numPr>
        <w:spacing w:line="360" w:lineRule="auto"/>
        <w:ind w:left="636" w:firstLine="0"/>
        <w:rPr>
          <w:b w:val="0"/>
          <w:bCs w:val="0"/>
          <w:color w:val="auto"/>
        </w:rPr>
      </w:pPr>
      <w:r>
        <w:rPr>
          <w:rFonts w:hint="eastAsia"/>
          <w:b w:val="0"/>
          <w:bCs w:val="0"/>
          <w:color w:val="auto"/>
        </w:rPr>
        <w:t>健康评估</w:t>
      </w:r>
    </w:p>
    <w:p>
      <w:pPr>
        <w:spacing w:line="360" w:lineRule="auto"/>
        <w:ind w:left="638" w:leftChars="304" w:firstLine="417" w:firstLineChars="199"/>
        <w:rPr>
          <w:b w:val="0"/>
          <w:bCs w:val="0"/>
          <w:color w:val="auto"/>
        </w:rPr>
      </w:pPr>
      <w:r>
        <w:rPr>
          <w:rFonts w:hint="eastAsia"/>
          <w:b w:val="0"/>
          <w:bCs w:val="0"/>
          <w:color w:val="auto"/>
        </w:rPr>
        <w:t>孕产妇需要了解自身状态时，可通过APP或平台Web页面，一步步引导完成健康自查和自我早期诊断，自查结束后能给予健康评价或就诊建议，链接医院现有互联网医院平台，便捷患者线上复诊。</w:t>
      </w:r>
    </w:p>
    <w:p>
      <w:pPr>
        <w:numPr>
          <w:ilvl w:val="0"/>
          <w:numId w:val="7"/>
        </w:numPr>
        <w:spacing w:line="360" w:lineRule="auto"/>
        <w:ind w:left="636" w:firstLine="0"/>
        <w:rPr>
          <w:b w:val="0"/>
          <w:bCs w:val="0"/>
          <w:color w:val="auto"/>
        </w:rPr>
      </w:pPr>
      <w:bookmarkStart w:id="7" w:name="_Toc126754271"/>
      <w:r>
        <w:rPr>
          <w:rFonts w:hint="eastAsia"/>
          <w:b w:val="0"/>
          <w:bCs w:val="0"/>
          <w:color w:val="auto"/>
        </w:rPr>
        <w:t>大数据筛查</w:t>
      </w:r>
      <w:bookmarkEnd w:id="7"/>
    </w:p>
    <w:p>
      <w:pPr>
        <w:spacing w:line="360" w:lineRule="auto"/>
        <w:ind w:left="638" w:leftChars="304" w:firstLine="417" w:firstLineChars="199"/>
        <w:rPr>
          <w:b w:val="0"/>
          <w:bCs w:val="0"/>
          <w:color w:val="auto"/>
        </w:rPr>
      </w:pPr>
      <w:r>
        <w:rPr>
          <w:rFonts w:hint="eastAsia"/>
          <w:b w:val="0"/>
          <w:bCs w:val="0"/>
          <w:color w:val="auto"/>
        </w:rPr>
        <w:t>收集孕产妇线下诊疗病历，线上互动反馈内容，经过大数据分析和筛查，评估孕产妇的健康状态和危重状态，及时准确的推送相关自我健康管理方案和线下干预方案，并能通知相关人员或机构，进行主动随访。</w:t>
      </w:r>
    </w:p>
    <w:p>
      <w:pPr>
        <w:numPr>
          <w:ilvl w:val="0"/>
          <w:numId w:val="3"/>
        </w:numPr>
        <w:spacing w:line="360" w:lineRule="auto"/>
        <w:ind w:left="-420"/>
        <w:rPr>
          <w:b w:val="0"/>
          <w:bCs w:val="0"/>
          <w:color w:val="auto"/>
        </w:rPr>
      </w:pPr>
      <w:r>
        <w:rPr>
          <w:rFonts w:hint="eastAsia"/>
          <w:b w:val="0"/>
          <w:bCs w:val="0"/>
          <w:color w:val="auto"/>
        </w:rPr>
        <w:t>识别预警和监测系统，包括但不限于如下功能：</w:t>
      </w:r>
    </w:p>
    <w:p>
      <w:pPr>
        <w:numPr>
          <w:ilvl w:val="0"/>
          <w:numId w:val="8"/>
        </w:numPr>
        <w:spacing w:line="360" w:lineRule="auto"/>
        <w:ind w:left="636" w:firstLine="0"/>
        <w:rPr>
          <w:b w:val="0"/>
          <w:bCs w:val="0"/>
          <w:color w:val="auto"/>
        </w:rPr>
      </w:pPr>
      <w:bookmarkStart w:id="8" w:name="_Toc126754273"/>
      <w:r>
        <w:rPr>
          <w:rFonts w:hint="eastAsia"/>
          <w:b w:val="0"/>
          <w:bCs w:val="0"/>
          <w:color w:val="auto"/>
        </w:rPr>
        <w:t>模型创建</w:t>
      </w:r>
      <w:bookmarkEnd w:id="8"/>
    </w:p>
    <w:p>
      <w:pPr>
        <w:spacing w:line="360" w:lineRule="auto"/>
        <w:ind w:left="638" w:leftChars="304" w:firstLine="417" w:firstLineChars="199"/>
        <w:rPr>
          <w:b w:val="0"/>
          <w:bCs w:val="0"/>
          <w:color w:val="auto"/>
        </w:rPr>
      </w:pPr>
      <w:r>
        <w:rPr>
          <w:rFonts w:hint="eastAsia"/>
          <w:b w:val="0"/>
          <w:bCs w:val="0"/>
          <w:color w:val="auto"/>
        </w:rPr>
        <w:t>提供导入或录入的方式，构建孕产妇高危预警评分系统，建立危重孕产妇预测模型、辅助诊断和救治模型，实现对危重孕产妇进行早期识别筛查。</w:t>
      </w:r>
    </w:p>
    <w:p>
      <w:pPr>
        <w:numPr>
          <w:ilvl w:val="0"/>
          <w:numId w:val="9"/>
        </w:numPr>
        <w:spacing w:line="360" w:lineRule="auto"/>
        <w:ind w:left="630" w:leftChars="0" w:firstLine="420" w:firstLineChars="0"/>
        <w:rPr>
          <w:b w:val="0"/>
          <w:bCs w:val="0"/>
          <w:color w:val="auto"/>
        </w:rPr>
      </w:pPr>
      <w:r>
        <w:rPr>
          <w:rFonts w:hint="eastAsia"/>
          <w:b w:val="0"/>
          <w:bCs w:val="0"/>
          <w:color w:val="auto"/>
        </w:rPr>
        <w:t>支持根据多种临床指标（包括但不限于年龄，产前肥胖，产前糖尿病，高血压，药物滥用，多胎妊娠，辅助生殖，初产妇，LVEF左心室射血分数，LV左心室直径，PLT血小板计数，TSP血清总蛋白，PASP肺动脉收缩压，PAMP肺动脉平均，BNP  B型脑钠肽，窦性心动过速，异位心律，初产，年龄，</w:t>
      </w:r>
      <w:r>
        <w:rPr>
          <w:b w:val="0"/>
          <w:bCs w:val="0"/>
          <w:color w:val="auto"/>
        </w:rPr>
        <w:t>BMI</w:t>
      </w:r>
      <w:r>
        <w:rPr>
          <w:rFonts w:hint="eastAsia"/>
          <w:b w:val="0"/>
          <w:bCs w:val="0"/>
          <w:color w:val="auto"/>
        </w:rPr>
        <w:t>，既往子痫前期病史，糖尿病及妊娠期糖尿病病史，</w:t>
      </w:r>
      <w:r>
        <w:rPr>
          <w:b w:val="0"/>
          <w:bCs w:val="0"/>
          <w:color w:val="auto"/>
        </w:rPr>
        <w:t>MAP</w:t>
      </w:r>
      <w:r>
        <w:rPr>
          <w:rFonts w:hint="eastAsia"/>
          <w:b w:val="0"/>
          <w:bCs w:val="0"/>
          <w:color w:val="auto"/>
        </w:rPr>
        <w:t>平均动脉压，</w:t>
      </w:r>
      <w:r>
        <w:rPr>
          <w:b w:val="0"/>
          <w:bCs w:val="0"/>
          <w:color w:val="auto"/>
        </w:rPr>
        <w:t>Mean UtA-PI</w:t>
      </w:r>
      <w:r>
        <w:rPr>
          <w:rFonts w:hint="eastAsia"/>
          <w:b w:val="0"/>
          <w:bCs w:val="0"/>
          <w:color w:val="auto"/>
        </w:rPr>
        <w:t>平均子宫动脉阻力指数，</w:t>
      </w:r>
      <w:r>
        <w:rPr>
          <w:b w:val="0"/>
          <w:bCs w:val="0"/>
          <w:color w:val="auto"/>
        </w:rPr>
        <w:t>PAPP-A</w:t>
      </w:r>
      <w:r>
        <w:rPr>
          <w:rFonts w:hint="eastAsia"/>
          <w:b w:val="0"/>
          <w:bCs w:val="0"/>
          <w:color w:val="auto"/>
        </w:rPr>
        <w:t>妊娠相关血清蛋白</w:t>
      </w:r>
      <w:r>
        <w:rPr>
          <w:b w:val="0"/>
          <w:bCs w:val="0"/>
          <w:color w:val="auto"/>
        </w:rPr>
        <w:t>A</w:t>
      </w:r>
      <w:r>
        <w:rPr>
          <w:rFonts w:hint="eastAsia"/>
          <w:b w:val="0"/>
          <w:bCs w:val="0"/>
          <w:color w:val="auto"/>
        </w:rPr>
        <w:t>，</w:t>
      </w:r>
      <w:r>
        <w:rPr>
          <w:b w:val="0"/>
          <w:bCs w:val="0"/>
          <w:color w:val="auto"/>
        </w:rPr>
        <w:t>PIGF</w:t>
      </w:r>
      <w:r>
        <w:rPr>
          <w:rFonts w:hint="eastAsia"/>
          <w:b w:val="0"/>
          <w:bCs w:val="0"/>
          <w:color w:val="auto"/>
        </w:rPr>
        <w:t>胎盘生长因子等）识别和预警典型危重孕产妇疾病（包括但不限于妊娠期心脏病、子痫前期、产后出血、妊娠期急性脂肪肝、妊娠期血栓性疾病、妊娠期急性胰腺炎、妊娠期糖尿病）。</w:t>
      </w:r>
    </w:p>
    <w:p>
      <w:pPr>
        <w:numPr>
          <w:ilvl w:val="0"/>
          <w:numId w:val="8"/>
        </w:numPr>
        <w:spacing w:line="360" w:lineRule="auto"/>
        <w:ind w:left="636" w:firstLine="0"/>
        <w:rPr>
          <w:b w:val="0"/>
          <w:bCs w:val="0"/>
          <w:color w:val="auto"/>
        </w:rPr>
      </w:pPr>
      <w:bookmarkStart w:id="9" w:name="_Toc126754274"/>
      <w:r>
        <w:rPr>
          <w:rFonts w:hint="eastAsia"/>
          <w:b w:val="0"/>
          <w:bCs w:val="0"/>
          <w:color w:val="auto"/>
        </w:rPr>
        <w:t>识别服务</w:t>
      </w:r>
      <w:bookmarkEnd w:id="9"/>
    </w:p>
    <w:p>
      <w:pPr>
        <w:spacing w:line="360" w:lineRule="auto"/>
        <w:ind w:left="638" w:leftChars="304" w:firstLine="417" w:firstLineChars="199"/>
        <w:rPr>
          <w:b w:val="0"/>
          <w:bCs w:val="0"/>
          <w:color w:val="auto"/>
        </w:rPr>
      </w:pPr>
      <w:r>
        <w:rPr>
          <w:rFonts w:hint="eastAsia"/>
          <w:b w:val="0"/>
          <w:bCs w:val="0"/>
          <w:color w:val="auto"/>
        </w:rPr>
        <w:t>提供受权限控制的接口,为输入的孕产妇信息进行危重预测，并返回结果。</w:t>
      </w:r>
    </w:p>
    <w:p>
      <w:pPr>
        <w:spacing w:line="360" w:lineRule="auto"/>
        <w:ind w:left="638" w:leftChars="304" w:firstLine="417" w:firstLineChars="199"/>
        <w:rPr>
          <w:b w:val="0"/>
          <w:bCs w:val="0"/>
          <w:color w:val="auto"/>
        </w:rPr>
      </w:pPr>
      <w:r>
        <w:rPr>
          <w:rFonts w:hint="eastAsia"/>
          <w:b w:val="0"/>
          <w:bCs w:val="0"/>
          <w:color w:val="auto"/>
        </w:rPr>
        <w:t>提供受权限控制的接口,为输入的症状的检查结果进行辅助诊断，返回辅助诊断结果。</w:t>
      </w:r>
    </w:p>
    <w:p>
      <w:pPr>
        <w:spacing w:line="360" w:lineRule="auto"/>
        <w:ind w:left="638" w:leftChars="304" w:firstLine="417" w:firstLineChars="199"/>
        <w:rPr>
          <w:b w:val="0"/>
          <w:bCs w:val="0"/>
          <w:color w:val="auto"/>
        </w:rPr>
      </w:pPr>
      <w:r>
        <w:rPr>
          <w:rFonts w:hint="eastAsia"/>
          <w:b w:val="0"/>
          <w:bCs w:val="0"/>
          <w:color w:val="auto"/>
        </w:rPr>
        <w:t>提供受权限控制的接口,为输入的孕产妇关键信息参数进行救治方案筛选，返回救治方案。</w:t>
      </w:r>
    </w:p>
    <w:p>
      <w:pPr>
        <w:numPr>
          <w:ilvl w:val="0"/>
          <w:numId w:val="3"/>
        </w:numPr>
        <w:spacing w:line="360" w:lineRule="auto"/>
        <w:ind w:left="-420"/>
        <w:rPr>
          <w:b w:val="0"/>
          <w:bCs w:val="0"/>
          <w:color w:val="auto"/>
        </w:rPr>
      </w:pPr>
      <w:r>
        <w:rPr>
          <w:rFonts w:hint="eastAsia"/>
          <w:b w:val="0"/>
          <w:bCs w:val="0"/>
          <w:color w:val="auto"/>
        </w:rPr>
        <w:t>整合型转运救治协同模块，包括但不限于：</w:t>
      </w:r>
    </w:p>
    <w:p>
      <w:pPr>
        <w:numPr>
          <w:ilvl w:val="0"/>
          <w:numId w:val="10"/>
        </w:numPr>
        <w:spacing w:line="360" w:lineRule="auto"/>
        <w:ind w:left="636" w:firstLine="0"/>
        <w:rPr>
          <w:b w:val="0"/>
          <w:bCs w:val="0"/>
          <w:color w:val="auto"/>
        </w:rPr>
      </w:pPr>
      <w:r>
        <w:rPr>
          <w:rFonts w:hint="eastAsia"/>
          <w:b w:val="0"/>
          <w:bCs w:val="0"/>
          <w:color w:val="auto"/>
        </w:rPr>
        <w:t>孕产妇和新生儿死亡评审</w:t>
      </w:r>
    </w:p>
    <w:p>
      <w:pPr>
        <w:spacing w:line="360" w:lineRule="auto"/>
        <w:ind w:left="638" w:leftChars="304" w:firstLine="417" w:firstLineChars="199"/>
        <w:rPr>
          <w:b w:val="0"/>
          <w:bCs w:val="0"/>
          <w:color w:val="auto"/>
        </w:rPr>
      </w:pPr>
      <w:r>
        <w:rPr>
          <w:rFonts w:hint="eastAsia"/>
          <w:b w:val="0"/>
          <w:bCs w:val="0"/>
          <w:color w:val="auto"/>
        </w:rPr>
        <w:t>开展针对孕产妇和新生儿的死亡评审，提供评审纪要和评审结论的登记窗口，收集孕产妇主要死亡原因、常见合并症或并发症，以为关键诊疗技术研究提供参考。</w:t>
      </w:r>
    </w:p>
    <w:p>
      <w:pPr>
        <w:numPr>
          <w:ilvl w:val="0"/>
          <w:numId w:val="10"/>
        </w:numPr>
        <w:spacing w:line="360" w:lineRule="auto"/>
        <w:ind w:left="636" w:firstLine="0"/>
        <w:rPr>
          <w:b w:val="0"/>
          <w:bCs w:val="0"/>
          <w:color w:val="auto"/>
        </w:rPr>
      </w:pPr>
      <w:r>
        <w:rPr>
          <w:rFonts w:hint="eastAsia"/>
          <w:b w:val="0"/>
          <w:bCs w:val="0"/>
          <w:color w:val="auto"/>
        </w:rPr>
        <w:t>转运能力管理</w:t>
      </w:r>
    </w:p>
    <w:p>
      <w:pPr>
        <w:spacing w:line="360" w:lineRule="auto"/>
        <w:ind w:left="638" w:leftChars="304" w:firstLine="417" w:firstLineChars="199"/>
        <w:rPr>
          <w:b w:val="0"/>
          <w:bCs w:val="0"/>
          <w:color w:val="auto"/>
        </w:rPr>
      </w:pPr>
      <w:r>
        <w:rPr>
          <w:rFonts w:hint="eastAsia"/>
          <w:b w:val="0"/>
          <w:bCs w:val="0"/>
          <w:color w:val="auto"/>
        </w:rPr>
        <w:t>提供救护车、随车医护驾驶员担架员等信息管理，对医护人员的专业能力进行标记；救护车的配置信息需包含：监护设备类型和配置、定位设备编号、会诊设备和视频传输设备的信息，为救护车远程监护和会诊提供基础数据。</w:t>
      </w:r>
    </w:p>
    <w:p>
      <w:pPr>
        <w:numPr>
          <w:ilvl w:val="0"/>
          <w:numId w:val="10"/>
        </w:numPr>
        <w:spacing w:line="360" w:lineRule="auto"/>
        <w:ind w:left="636" w:firstLine="0"/>
        <w:rPr>
          <w:b w:val="0"/>
          <w:bCs w:val="0"/>
          <w:color w:val="auto"/>
        </w:rPr>
      </w:pPr>
      <w:r>
        <w:rPr>
          <w:rFonts w:hint="eastAsia"/>
          <w:b w:val="0"/>
          <w:bCs w:val="0"/>
          <w:color w:val="auto"/>
        </w:rPr>
        <w:t>转运管理</w:t>
      </w:r>
    </w:p>
    <w:p>
      <w:pPr>
        <w:spacing w:line="360" w:lineRule="auto"/>
        <w:ind w:left="638" w:leftChars="304" w:firstLine="417" w:firstLineChars="199"/>
        <w:rPr>
          <w:b w:val="0"/>
          <w:bCs w:val="0"/>
          <w:color w:val="auto"/>
        </w:rPr>
      </w:pPr>
      <w:r>
        <w:rPr>
          <w:rFonts w:hint="eastAsia"/>
          <w:b w:val="0"/>
          <w:bCs w:val="0"/>
          <w:color w:val="auto"/>
        </w:rPr>
        <w:t>含签约、申请、转运前会诊、救护车出车、患者上车、救护车远程会诊、途中监护救治、离院交接、到院交接、转运病历等子模块，覆盖孕产妇转运全过程的信息记录。</w:t>
      </w:r>
    </w:p>
    <w:p>
      <w:pPr>
        <w:numPr>
          <w:ilvl w:val="0"/>
          <w:numId w:val="10"/>
        </w:numPr>
        <w:spacing w:line="360" w:lineRule="auto"/>
        <w:ind w:left="636" w:firstLine="0"/>
        <w:rPr>
          <w:b w:val="0"/>
          <w:bCs w:val="0"/>
          <w:color w:val="auto"/>
        </w:rPr>
      </w:pPr>
      <w:r>
        <w:rPr>
          <w:rFonts w:hint="eastAsia"/>
          <w:b w:val="0"/>
          <w:bCs w:val="0"/>
          <w:color w:val="auto"/>
        </w:rPr>
        <w:t>转运分析</w:t>
      </w:r>
    </w:p>
    <w:p>
      <w:pPr>
        <w:spacing w:line="360" w:lineRule="auto"/>
        <w:ind w:left="638" w:leftChars="304" w:firstLine="417" w:firstLineChars="199"/>
        <w:rPr>
          <w:b w:val="0"/>
          <w:bCs w:val="0"/>
          <w:color w:val="auto"/>
        </w:rPr>
      </w:pPr>
      <w:r>
        <w:rPr>
          <w:rFonts w:hint="eastAsia"/>
          <w:b w:val="0"/>
          <w:bCs w:val="0"/>
          <w:color w:val="auto"/>
        </w:rPr>
        <w:t>抽取转运过程中的抢救和治疗记录，评估转运风险；孕产妇转运后进行跟踪，提取并记录其转运后的院内病历；记录其去向；记录转归情况，评估转运效果。</w:t>
      </w:r>
    </w:p>
    <w:p>
      <w:pPr>
        <w:numPr>
          <w:ilvl w:val="0"/>
          <w:numId w:val="10"/>
        </w:numPr>
        <w:spacing w:line="360" w:lineRule="auto"/>
        <w:ind w:left="636" w:firstLine="0"/>
        <w:rPr>
          <w:b w:val="0"/>
          <w:bCs w:val="0"/>
          <w:color w:val="auto"/>
        </w:rPr>
      </w:pPr>
      <w:r>
        <w:rPr>
          <w:rFonts w:hint="eastAsia"/>
          <w:b w:val="0"/>
          <w:bCs w:val="0"/>
          <w:color w:val="auto"/>
        </w:rPr>
        <w:t>对接云上妇幼平台，实现线上转运申请。建立转运情况的总览，实现省市2级母婴转运指挥调度功能。建立乡镇政府管理员用户，实时查看到孕产妇就诊情况。</w:t>
      </w:r>
    </w:p>
    <w:p>
      <w:pPr>
        <w:numPr>
          <w:ilvl w:val="0"/>
          <w:numId w:val="3"/>
        </w:numPr>
        <w:spacing w:line="360" w:lineRule="auto"/>
        <w:ind w:left="-420"/>
        <w:rPr>
          <w:b w:val="0"/>
          <w:bCs w:val="0"/>
          <w:color w:val="auto"/>
        </w:rPr>
      </w:pPr>
      <w:r>
        <w:rPr>
          <w:rFonts w:hint="eastAsia"/>
          <w:b w:val="0"/>
          <w:bCs w:val="0"/>
          <w:color w:val="auto"/>
        </w:rPr>
        <w:t>系统管理模块，包括但不限于：</w:t>
      </w:r>
    </w:p>
    <w:p>
      <w:pPr>
        <w:numPr>
          <w:ilvl w:val="0"/>
          <w:numId w:val="11"/>
        </w:numPr>
        <w:spacing w:line="360" w:lineRule="auto"/>
        <w:ind w:left="636" w:firstLine="0"/>
        <w:rPr>
          <w:b w:val="0"/>
          <w:bCs w:val="0"/>
          <w:color w:val="auto"/>
        </w:rPr>
      </w:pPr>
      <w:r>
        <w:rPr>
          <w:rFonts w:hint="eastAsia"/>
          <w:b w:val="0"/>
          <w:bCs w:val="0"/>
          <w:color w:val="auto"/>
        </w:rPr>
        <w:t>模块和菜单管理</w:t>
      </w:r>
    </w:p>
    <w:p>
      <w:pPr>
        <w:numPr>
          <w:ilvl w:val="0"/>
          <w:numId w:val="11"/>
        </w:numPr>
        <w:spacing w:line="360" w:lineRule="auto"/>
        <w:ind w:left="636" w:firstLine="0"/>
        <w:rPr>
          <w:b w:val="0"/>
          <w:bCs w:val="0"/>
          <w:color w:val="auto"/>
        </w:rPr>
      </w:pPr>
      <w:r>
        <w:rPr>
          <w:rFonts w:hint="eastAsia"/>
          <w:b w:val="0"/>
          <w:bCs w:val="0"/>
          <w:color w:val="auto"/>
        </w:rPr>
        <w:t>医疗机构信息管理</w:t>
      </w:r>
    </w:p>
    <w:p>
      <w:pPr>
        <w:numPr>
          <w:ilvl w:val="0"/>
          <w:numId w:val="11"/>
        </w:numPr>
        <w:spacing w:line="360" w:lineRule="auto"/>
        <w:ind w:left="636" w:firstLine="0"/>
        <w:rPr>
          <w:b w:val="0"/>
          <w:bCs w:val="0"/>
          <w:color w:val="auto"/>
        </w:rPr>
      </w:pPr>
      <w:r>
        <w:rPr>
          <w:rFonts w:hint="eastAsia"/>
          <w:b w:val="0"/>
          <w:bCs w:val="0"/>
          <w:color w:val="auto"/>
        </w:rPr>
        <w:t>角色管理、人员管理、账号管理</w:t>
      </w:r>
    </w:p>
    <w:p>
      <w:pPr>
        <w:numPr>
          <w:ilvl w:val="0"/>
          <w:numId w:val="11"/>
        </w:numPr>
        <w:spacing w:line="360" w:lineRule="auto"/>
        <w:ind w:left="636" w:firstLine="0"/>
        <w:rPr>
          <w:b w:val="0"/>
          <w:bCs w:val="0"/>
          <w:color w:val="auto"/>
        </w:rPr>
      </w:pPr>
      <w:r>
        <w:rPr>
          <w:rFonts w:hint="eastAsia"/>
          <w:b w:val="0"/>
          <w:bCs w:val="0"/>
          <w:color w:val="auto"/>
        </w:rPr>
        <w:t>权限管理</w:t>
      </w:r>
    </w:p>
    <w:p>
      <w:pPr>
        <w:numPr>
          <w:ilvl w:val="0"/>
          <w:numId w:val="11"/>
        </w:numPr>
        <w:spacing w:line="360" w:lineRule="auto"/>
        <w:ind w:left="636" w:firstLine="0"/>
        <w:rPr>
          <w:b w:val="0"/>
          <w:bCs w:val="0"/>
          <w:color w:val="auto"/>
        </w:rPr>
      </w:pPr>
      <w:r>
        <w:rPr>
          <w:rFonts w:hint="eastAsia"/>
          <w:b w:val="0"/>
          <w:bCs w:val="0"/>
          <w:color w:val="auto"/>
        </w:rPr>
        <w:t>密钥管理</w:t>
      </w:r>
    </w:p>
    <w:p>
      <w:pPr>
        <w:numPr>
          <w:ilvl w:val="0"/>
          <w:numId w:val="11"/>
        </w:numPr>
        <w:spacing w:line="360" w:lineRule="auto"/>
        <w:ind w:left="636" w:firstLine="0"/>
        <w:rPr>
          <w:b w:val="0"/>
          <w:bCs w:val="0"/>
          <w:color w:val="auto"/>
        </w:rPr>
      </w:pPr>
      <w:r>
        <w:rPr>
          <w:rFonts w:hint="eastAsia"/>
          <w:b w:val="0"/>
          <w:bCs w:val="0"/>
          <w:color w:val="auto"/>
        </w:rPr>
        <w:t>字典和运行基础库管理</w:t>
      </w:r>
    </w:p>
    <w:p>
      <w:pPr>
        <w:numPr>
          <w:ilvl w:val="0"/>
          <w:numId w:val="11"/>
        </w:numPr>
        <w:spacing w:line="360" w:lineRule="auto"/>
        <w:ind w:left="636" w:firstLine="0"/>
        <w:rPr>
          <w:b w:val="0"/>
          <w:bCs w:val="0"/>
          <w:color w:val="auto"/>
        </w:rPr>
      </w:pPr>
      <w:r>
        <w:rPr>
          <w:rFonts w:hint="eastAsia"/>
          <w:b w:val="0"/>
          <w:bCs w:val="0"/>
          <w:color w:val="auto"/>
        </w:rPr>
        <w:t>日志管理</w:t>
      </w:r>
    </w:p>
    <w:p>
      <w:pPr>
        <w:numPr>
          <w:ilvl w:val="0"/>
          <w:numId w:val="3"/>
        </w:numPr>
        <w:spacing w:line="360" w:lineRule="auto"/>
        <w:ind w:left="-420"/>
        <w:rPr>
          <w:b w:val="0"/>
          <w:bCs w:val="0"/>
          <w:color w:val="auto"/>
        </w:rPr>
      </w:pPr>
      <w:r>
        <w:rPr>
          <w:rFonts w:hint="eastAsia" w:ascii="宋体" w:hAnsi="宋体" w:cs="宋体"/>
          <w:b w:val="0"/>
          <w:bCs w:val="0"/>
          <w:color w:val="auto"/>
          <w:kern w:val="0"/>
          <w:szCs w:val="21"/>
        </w:rPr>
        <w:t>★</w:t>
      </w:r>
      <w:r>
        <w:rPr>
          <w:rFonts w:hint="eastAsia"/>
          <w:b w:val="0"/>
          <w:bCs w:val="0"/>
          <w:color w:val="auto"/>
        </w:rPr>
        <w:t>项目部署</w:t>
      </w:r>
    </w:p>
    <w:p>
      <w:pPr>
        <w:numPr>
          <w:ilvl w:val="0"/>
          <w:numId w:val="12"/>
        </w:numPr>
        <w:spacing w:line="360" w:lineRule="auto"/>
        <w:ind w:left="636" w:firstLine="0"/>
        <w:rPr>
          <w:b w:val="0"/>
          <w:bCs w:val="0"/>
          <w:color w:val="auto"/>
        </w:rPr>
      </w:pPr>
      <w:r>
        <w:rPr>
          <w:rFonts w:hint="eastAsia"/>
          <w:b w:val="0"/>
          <w:bCs w:val="0"/>
          <w:color w:val="auto"/>
        </w:rPr>
        <w:t>建设点位：</w:t>
      </w:r>
    </w:p>
    <w:p>
      <w:pPr>
        <w:spacing w:line="360" w:lineRule="auto"/>
        <w:ind w:left="638" w:leftChars="304" w:firstLine="417" w:firstLineChars="199"/>
        <w:rPr>
          <w:b w:val="0"/>
          <w:bCs w:val="0"/>
          <w:color w:val="auto"/>
        </w:rPr>
      </w:pPr>
      <w:r>
        <w:rPr>
          <w:rFonts w:hint="eastAsia"/>
          <w:b w:val="0"/>
          <w:bCs w:val="0"/>
          <w:color w:val="auto"/>
        </w:rPr>
        <w:t>系统开发完成并部署后，拟建设5家医院，包括：</w:t>
      </w:r>
    </w:p>
    <w:p>
      <w:pPr>
        <w:spacing w:line="360" w:lineRule="auto"/>
        <w:ind w:left="638" w:leftChars="304" w:firstLine="417" w:firstLineChars="199"/>
        <w:rPr>
          <w:b w:val="0"/>
          <w:bCs w:val="0"/>
          <w:color w:val="auto"/>
        </w:rPr>
      </w:pPr>
      <w:r>
        <w:rPr>
          <w:rFonts w:hint="eastAsia"/>
          <w:b w:val="0"/>
          <w:bCs w:val="0"/>
          <w:color w:val="auto"/>
        </w:rPr>
        <w:t>四川：四川省妇幼保健院、2家下级（市/县）妇幼保健院（优先凉山州妇幼保健院、平昌县妇幼保健院</w:t>
      </w:r>
      <w:r>
        <w:rPr>
          <w:rFonts w:hint="eastAsia"/>
          <w:b w:val="0"/>
          <w:bCs w:val="0"/>
          <w:color w:val="auto"/>
          <w:lang w:eastAsia="zh-CN"/>
        </w:rPr>
        <w:t>，</w:t>
      </w:r>
      <w:r>
        <w:rPr>
          <w:rFonts w:hint="eastAsia"/>
          <w:b w:val="0"/>
          <w:bCs w:val="0"/>
          <w:color w:val="auto"/>
          <w:lang w:val="en-US" w:eastAsia="zh-CN"/>
        </w:rPr>
        <w:t>项目部署前由</w:t>
      </w:r>
      <w:bookmarkStart w:id="13" w:name="_GoBack"/>
      <w:bookmarkEnd w:id="13"/>
      <w:r>
        <w:rPr>
          <w:rFonts w:hint="eastAsia"/>
          <w:b w:val="0"/>
          <w:bCs w:val="0"/>
          <w:color w:val="auto"/>
          <w:lang w:val="en-US" w:eastAsia="zh-CN"/>
        </w:rPr>
        <w:t>采购人指定</w:t>
      </w:r>
      <w:r>
        <w:rPr>
          <w:rFonts w:hint="eastAsia"/>
          <w:b w:val="0"/>
          <w:bCs w:val="0"/>
          <w:color w:val="auto"/>
        </w:rPr>
        <w:t>）</w:t>
      </w:r>
    </w:p>
    <w:p>
      <w:pPr>
        <w:spacing w:line="360" w:lineRule="auto"/>
        <w:ind w:left="638" w:leftChars="304" w:firstLine="417" w:firstLineChars="199"/>
        <w:rPr>
          <w:b w:val="0"/>
          <w:bCs w:val="0"/>
          <w:color w:val="auto"/>
        </w:rPr>
      </w:pPr>
      <w:r>
        <w:rPr>
          <w:rFonts w:hint="eastAsia"/>
          <w:b w:val="0"/>
          <w:bCs w:val="0"/>
          <w:color w:val="auto"/>
        </w:rPr>
        <w:t>重庆：重庆市妇幼保健院、1家下级（区/县）妇幼保健院</w:t>
      </w:r>
    </w:p>
    <w:p>
      <w:pPr>
        <w:numPr>
          <w:ilvl w:val="0"/>
          <w:numId w:val="3"/>
        </w:numPr>
        <w:spacing w:line="360" w:lineRule="auto"/>
        <w:ind w:left="-420"/>
        <w:rPr>
          <w:b w:val="0"/>
          <w:bCs w:val="0"/>
          <w:color w:val="auto"/>
        </w:rPr>
      </w:pPr>
      <w:r>
        <w:rPr>
          <w:rFonts w:hint="eastAsia" w:ascii="宋体" w:hAnsi="宋体" w:cs="宋体"/>
          <w:b w:val="0"/>
          <w:bCs w:val="0"/>
          <w:color w:val="auto"/>
          <w:kern w:val="0"/>
          <w:szCs w:val="21"/>
        </w:rPr>
        <w:t>★</w:t>
      </w:r>
      <w:r>
        <w:rPr>
          <w:rFonts w:hint="eastAsia"/>
          <w:b w:val="0"/>
          <w:bCs w:val="0"/>
          <w:color w:val="auto"/>
        </w:rPr>
        <w:t>系统对接</w:t>
      </w:r>
    </w:p>
    <w:p>
      <w:pPr>
        <w:spacing w:line="360" w:lineRule="auto"/>
        <w:ind w:left="636"/>
        <w:rPr>
          <w:b w:val="0"/>
          <w:bCs w:val="0"/>
          <w:color w:val="auto"/>
        </w:rPr>
      </w:pPr>
      <w:r>
        <w:rPr>
          <w:rFonts w:hint="eastAsia"/>
          <w:b w:val="0"/>
          <w:bCs w:val="0"/>
          <w:color w:val="auto"/>
        </w:rPr>
        <w:t>本项目建设的功能模块优先选择在现有基础上进行对接和调用，需要完成现有设备/业务系统对接，包括但不限于：</w:t>
      </w:r>
    </w:p>
    <w:p>
      <w:pPr>
        <w:numPr>
          <w:ilvl w:val="0"/>
          <w:numId w:val="13"/>
        </w:numPr>
        <w:spacing w:line="360" w:lineRule="auto"/>
        <w:ind w:left="636" w:firstLine="0"/>
        <w:rPr>
          <w:b w:val="0"/>
          <w:bCs w:val="0"/>
          <w:color w:val="auto"/>
        </w:rPr>
      </w:pPr>
      <w:r>
        <w:rPr>
          <w:rFonts w:hint="eastAsia"/>
          <w:b w:val="0"/>
          <w:bCs w:val="0"/>
          <w:color w:val="auto"/>
        </w:rPr>
        <w:t>云上妇幼系统</w:t>
      </w:r>
    </w:p>
    <w:p>
      <w:pPr>
        <w:numPr>
          <w:ilvl w:val="0"/>
          <w:numId w:val="13"/>
        </w:numPr>
        <w:spacing w:line="360" w:lineRule="auto"/>
        <w:ind w:left="636" w:firstLine="0"/>
        <w:rPr>
          <w:b w:val="0"/>
          <w:bCs w:val="0"/>
          <w:color w:val="auto"/>
        </w:rPr>
      </w:pPr>
      <w:r>
        <w:rPr>
          <w:rFonts w:hint="eastAsia"/>
          <w:b w:val="0"/>
          <w:bCs w:val="0"/>
          <w:color w:val="auto"/>
        </w:rPr>
        <w:t>母子健康手册</w:t>
      </w:r>
    </w:p>
    <w:p>
      <w:pPr>
        <w:numPr>
          <w:ilvl w:val="0"/>
          <w:numId w:val="13"/>
        </w:numPr>
        <w:spacing w:line="360" w:lineRule="auto"/>
        <w:ind w:left="636" w:firstLine="0"/>
        <w:rPr>
          <w:b w:val="0"/>
          <w:bCs w:val="0"/>
          <w:color w:val="auto"/>
        </w:rPr>
      </w:pPr>
      <w:r>
        <w:rPr>
          <w:rFonts w:hint="eastAsia"/>
          <w:b w:val="0"/>
          <w:bCs w:val="0"/>
          <w:color w:val="auto"/>
        </w:rPr>
        <w:t>电子病历系统（含院前急救转运及会诊）</w:t>
      </w:r>
    </w:p>
    <w:p>
      <w:pPr>
        <w:numPr>
          <w:ilvl w:val="0"/>
          <w:numId w:val="13"/>
        </w:numPr>
        <w:spacing w:line="360" w:lineRule="auto"/>
        <w:ind w:left="636" w:firstLine="0"/>
        <w:rPr>
          <w:b w:val="0"/>
          <w:bCs w:val="0"/>
          <w:color w:val="auto"/>
        </w:rPr>
      </w:pPr>
      <w:r>
        <w:rPr>
          <w:rFonts w:hint="eastAsia"/>
          <w:b w:val="0"/>
          <w:bCs w:val="0"/>
          <w:color w:val="auto"/>
        </w:rPr>
        <w:t>医院监护设备</w:t>
      </w:r>
    </w:p>
    <w:p>
      <w:pPr>
        <w:numPr>
          <w:ilvl w:val="0"/>
          <w:numId w:val="13"/>
        </w:numPr>
        <w:spacing w:line="360" w:lineRule="auto"/>
        <w:ind w:left="636" w:firstLine="0"/>
        <w:rPr>
          <w:b w:val="0"/>
          <w:bCs w:val="0"/>
          <w:color w:val="auto"/>
        </w:rPr>
      </w:pPr>
      <w:r>
        <w:rPr>
          <w:rFonts w:hint="eastAsia"/>
          <w:b w:val="0"/>
          <w:bCs w:val="0"/>
          <w:color w:val="auto"/>
        </w:rPr>
        <w:t>试点医院HIS/LIS系统</w:t>
      </w:r>
    </w:p>
    <w:p>
      <w:pPr>
        <w:numPr>
          <w:ilvl w:val="0"/>
          <w:numId w:val="13"/>
        </w:numPr>
        <w:spacing w:line="360" w:lineRule="auto"/>
        <w:ind w:left="636" w:firstLine="0"/>
        <w:rPr>
          <w:b w:val="0"/>
          <w:bCs w:val="0"/>
          <w:color w:val="auto"/>
        </w:rPr>
      </w:pPr>
      <w:r>
        <w:rPr>
          <w:rFonts w:hint="eastAsia"/>
          <w:b w:val="0"/>
          <w:bCs w:val="0"/>
          <w:color w:val="auto"/>
        </w:rPr>
        <w:t>急救车通信网络</w:t>
      </w:r>
    </w:p>
    <w:p>
      <w:pPr>
        <w:numPr>
          <w:ilvl w:val="0"/>
          <w:numId w:val="13"/>
        </w:numPr>
        <w:spacing w:line="360" w:lineRule="auto"/>
        <w:ind w:left="636" w:firstLine="0"/>
        <w:rPr>
          <w:b w:val="0"/>
          <w:bCs w:val="0"/>
          <w:color w:val="auto"/>
        </w:rPr>
      </w:pPr>
      <w:r>
        <w:rPr>
          <w:rFonts w:hint="eastAsia"/>
          <w:b w:val="0"/>
          <w:bCs w:val="0"/>
          <w:color w:val="auto"/>
        </w:rPr>
        <w:t>车载定位系统</w:t>
      </w:r>
    </w:p>
    <w:p>
      <w:pPr>
        <w:spacing w:line="360" w:lineRule="auto"/>
        <w:ind w:left="638" w:leftChars="304" w:firstLine="417" w:firstLineChars="199"/>
        <w:rPr>
          <w:b w:val="0"/>
          <w:bCs w:val="0"/>
          <w:color w:val="auto"/>
        </w:rPr>
      </w:pPr>
    </w:p>
    <w:p>
      <w:pPr>
        <w:numPr>
          <w:ilvl w:val="0"/>
          <w:numId w:val="2"/>
        </w:numPr>
        <w:spacing w:line="360" w:lineRule="auto"/>
        <w:outlineLvl w:val="2"/>
        <w:rPr>
          <w:rFonts w:ascii="宋体" w:hAnsi="宋体" w:cs="宋体"/>
          <w:b w:val="0"/>
          <w:bCs w:val="0"/>
          <w:color w:val="auto"/>
          <w:sz w:val="24"/>
        </w:rPr>
      </w:pPr>
      <w:r>
        <w:rPr>
          <w:rFonts w:hint="eastAsia" w:ascii="宋体" w:hAnsi="宋体" w:cs="宋体"/>
          <w:b w:val="0"/>
          <w:bCs w:val="0"/>
          <w:color w:val="auto"/>
          <w:kern w:val="0"/>
          <w:szCs w:val="21"/>
        </w:rPr>
        <w:t>★</w:t>
      </w:r>
      <w:r>
        <w:rPr>
          <w:rFonts w:hint="eastAsia" w:ascii="宋体" w:hAnsi="宋体" w:cs="宋体"/>
          <w:b w:val="0"/>
          <w:bCs w:val="0"/>
          <w:color w:val="auto"/>
          <w:sz w:val="24"/>
        </w:rPr>
        <w:t>商务要求</w:t>
      </w:r>
    </w:p>
    <w:p>
      <w:pPr>
        <w:pStyle w:val="2"/>
        <w:numPr>
          <w:ilvl w:val="255"/>
          <w:numId w:val="0"/>
        </w:numPr>
        <w:spacing w:line="360" w:lineRule="auto"/>
        <w:ind w:left="-313" w:leftChars="-149" w:firstLine="720" w:firstLineChars="300"/>
        <w:rPr>
          <w:rFonts w:ascii="宋体" w:hAnsi="宋体" w:cs="宋体"/>
          <w:b w:val="0"/>
          <w:bCs w:val="0"/>
          <w:color w:val="auto"/>
          <w:sz w:val="24"/>
        </w:rPr>
      </w:pPr>
      <w:r>
        <w:rPr>
          <w:rFonts w:hint="eastAsia" w:ascii="宋体" w:hAnsi="宋体" w:cs="宋体"/>
          <w:b w:val="0"/>
          <w:bCs w:val="0"/>
          <w:color w:val="auto"/>
          <w:sz w:val="24"/>
        </w:rPr>
        <w:t>1．项目完成期限</w:t>
      </w:r>
    </w:p>
    <w:p>
      <w:pPr>
        <w:spacing w:line="360" w:lineRule="auto"/>
        <w:ind w:firstLine="484" w:firstLineChars="202"/>
        <w:rPr>
          <w:rFonts w:ascii="宋体" w:hAnsi="宋体" w:cs="宋体"/>
          <w:b w:val="0"/>
          <w:bCs w:val="0"/>
          <w:color w:val="auto"/>
          <w:sz w:val="24"/>
        </w:rPr>
      </w:pPr>
      <w:r>
        <w:rPr>
          <w:rFonts w:hint="eastAsia" w:ascii="宋体" w:hAnsi="宋体" w:cs="宋体"/>
          <w:b w:val="0"/>
          <w:bCs w:val="0"/>
          <w:color w:val="auto"/>
          <w:sz w:val="24"/>
        </w:rPr>
        <w:t>合同签订生效后6个月内完成开发、部署，交付采购人验收。</w:t>
      </w:r>
    </w:p>
    <w:p>
      <w:pPr>
        <w:pStyle w:val="2"/>
        <w:numPr>
          <w:ilvl w:val="255"/>
          <w:numId w:val="0"/>
        </w:numPr>
        <w:spacing w:line="360" w:lineRule="auto"/>
        <w:ind w:left="-313" w:leftChars="-149" w:firstLine="720" w:firstLineChars="300"/>
        <w:rPr>
          <w:rFonts w:ascii="宋体" w:hAnsi="宋体" w:cs="宋体"/>
          <w:b w:val="0"/>
          <w:bCs w:val="0"/>
          <w:color w:val="auto"/>
          <w:sz w:val="24"/>
        </w:rPr>
      </w:pPr>
      <w:r>
        <w:rPr>
          <w:rFonts w:hint="eastAsia" w:ascii="宋体" w:hAnsi="宋体" w:cs="宋体"/>
          <w:b w:val="0"/>
          <w:bCs w:val="0"/>
          <w:color w:val="auto"/>
          <w:sz w:val="24"/>
        </w:rPr>
        <w:t>2. 付款方法和条件</w:t>
      </w:r>
    </w:p>
    <w:p>
      <w:pPr>
        <w:spacing w:line="360" w:lineRule="auto"/>
        <w:ind w:firstLine="484" w:firstLineChars="202"/>
        <w:rPr>
          <w:rFonts w:ascii="宋体" w:hAnsi="宋体" w:cs="宋体"/>
          <w:b w:val="0"/>
          <w:bCs w:val="0"/>
          <w:color w:val="auto"/>
          <w:sz w:val="24"/>
        </w:rPr>
      </w:pPr>
      <w:r>
        <w:rPr>
          <w:rFonts w:hint="eastAsia" w:ascii="宋体" w:hAnsi="宋体" w:cs="宋体"/>
          <w:b w:val="0"/>
          <w:bCs w:val="0"/>
          <w:color w:val="auto"/>
          <w:sz w:val="24"/>
        </w:rPr>
        <w:t>合同签订生效后支付合同总金额的30%。项目验收通过支付合同金额的60%，质保期结束支付合同金额的10%。</w:t>
      </w:r>
    </w:p>
    <w:p>
      <w:pPr>
        <w:pStyle w:val="2"/>
        <w:numPr>
          <w:ilvl w:val="0"/>
          <w:numId w:val="14"/>
        </w:numPr>
        <w:spacing w:line="360" w:lineRule="auto"/>
        <w:ind w:left="-313" w:leftChars="-149" w:firstLine="720" w:firstLineChars="300"/>
        <w:rPr>
          <w:rFonts w:ascii="宋体" w:hAnsi="宋体" w:cs="宋体"/>
          <w:b w:val="0"/>
          <w:bCs w:val="0"/>
          <w:color w:val="auto"/>
          <w:sz w:val="24"/>
        </w:rPr>
      </w:pPr>
      <w:r>
        <w:rPr>
          <w:rFonts w:hint="eastAsia" w:ascii="宋体" w:hAnsi="宋体" w:cs="宋体"/>
          <w:b w:val="0"/>
          <w:bCs w:val="0"/>
          <w:color w:val="auto"/>
          <w:sz w:val="24"/>
        </w:rPr>
        <w:t>质保期</w:t>
      </w:r>
    </w:p>
    <w:p>
      <w:pPr>
        <w:spacing w:line="360" w:lineRule="auto"/>
        <w:ind w:firstLine="484" w:firstLineChars="202"/>
        <w:rPr>
          <w:rFonts w:ascii="宋体" w:hAnsi="宋体" w:cs="宋体"/>
          <w:b w:val="0"/>
          <w:bCs w:val="0"/>
          <w:color w:val="auto"/>
          <w:sz w:val="24"/>
        </w:rPr>
      </w:pPr>
      <w:r>
        <w:rPr>
          <w:rFonts w:hint="eastAsia" w:ascii="宋体" w:hAnsi="宋体" w:cs="宋体"/>
          <w:b w:val="0"/>
          <w:bCs w:val="0"/>
          <w:color w:val="auto"/>
          <w:sz w:val="24"/>
        </w:rPr>
        <w:t>项目全部验收通过并上线顺利运行之日起一年。</w:t>
      </w:r>
    </w:p>
    <w:p>
      <w:pPr>
        <w:pStyle w:val="2"/>
        <w:numPr>
          <w:ilvl w:val="0"/>
          <w:numId w:val="14"/>
        </w:numPr>
        <w:spacing w:line="360" w:lineRule="auto"/>
        <w:ind w:left="-313" w:leftChars="-149" w:firstLine="720" w:firstLineChars="300"/>
        <w:rPr>
          <w:rFonts w:ascii="宋体" w:hAnsi="宋体" w:cs="宋体"/>
          <w:b w:val="0"/>
          <w:bCs w:val="0"/>
          <w:color w:val="auto"/>
          <w:sz w:val="24"/>
        </w:rPr>
      </w:pPr>
      <w:r>
        <w:rPr>
          <w:rFonts w:hint="eastAsia" w:ascii="宋体" w:hAnsi="宋体" w:cs="宋体"/>
          <w:b w:val="0"/>
          <w:bCs w:val="0"/>
          <w:color w:val="auto"/>
          <w:sz w:val="24"/>
        </w:rPr>
        <w:t>验收要求</w:t>
      </w:r>
    </w:p>
    <w:p>
      <w:pPr>
        <w:spacing w:line="360" w:lineRule="auto"/>
        <w:ind w:firstLine="484" w:firstLineChars="202"/>
        <w:rPr>
          <w:rFonts w:hint="eastAsia" w:ascii="宋体" w:hAnsi="宋体" w:cs="宋体"/>
          <w:b w:val="0"/>
          <w:bCs w:val="0"/>
          <w:color w:val="auto"/>
          <w:sz w:val="24"/>
        </w:rPr>
      </w:pPr>
      <w:r>
        <w:rPr>
          <w:rFonts w:hint="eastAsia" w:ascii="宋体" w:hAnsi="宋体" w:cs="宋体"/>
          <w:b w:val="0"/>
          <w:bCs w:val="0"/>
          <w:color w:val="auto"/>
          <w:sz w:val="24"/>
        </w:rPr>
        <w:t>中标人与采购人应严格按照政府采购相关法律法规以及《财政部关于进一步加强政府采购需求和履约验收管理的指导意见》（财库【2016】205号）的要求进行验收。</w:t>
      </w:r>
    </w:p>
    <w:p>
      <w:pPr>
        <w:pStyle w:val="2"/>
        <w:numPr>
          <w:ilvl w:val="0"/>
          <w:numId w:val="14"/>
        </w:numPr>
        <w:spacing w:line="360" w:lineRule="auto"/>
        <w:ind w:left="-313" w:leftChars="-149" w:firstLine="720" w:firstLineChars="300"/>
        <w:rPr>
          <w:rFonts w:hint="eastAsia" w:ascii="宋体" w:hAnsi="宋体" w:cs="宋体"/>
          <w:b w:val="0"/>
          <w:bCs w:val="0"/>
          <w:color w:val="auto"/>
          <w:sz w:val="24"/>
        </w:rPr>
      </w:pPr>
      <w:r>
        <w:rPr>
          <w:rFonts w:hint="eastAsia" w:ascii="宋体" w:hAnsi="宋体" w:cs="宋体"/>
          <w:b w:val="0"/>
          <w:bCs w:val="0"/>
          <w:color w:val="auto"/>
          <w:sz w:val="24"/>
        </w:rPr>
        <w:t>其他要求</w:t>
      </w:r>
    </w:p>
    <w:p>
      <w:pPr>
        <w:numPr>
          <w:ilvl w:val="0"/>
          <w:numId w:val="15"/>
        </w:numPr>
        <w:spacing w:line="360" w:lineRule="auto"/>
        <w:ind w:firstLine="484" w:firstLineChars="202"/>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系统上线前需提供第三方机构出具的安全测试报告（漏洞扫描、安全加固、渗透测试报告等）及安全承诺书。</w:t>
      </w:r>
    </w:p>
    <w:p>
      <w:pPr>
        <w:numPr>
          <w:ilvl w:val="0"/>
          <w:numId w:val="15"/>
        </w:numPr>
        <w:spacing w:line="360" w:lineRule="auto"/>
        <w:ind w:firstLine="484" w:firstLineChars="202"/>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源代码、知识产权及产生的数据等归采购人所有。</w:t>
      </w:r>
    </w:p>
    <w:p>
      <w:pPr>
        <w:numPr>
          <w:ilvl w:val="0"/>
          <w:numId w:val="15"/>
        </w:numPr>
        <w:spacing w:line="360" w:lineRule="auto"/>
        <w:ind w:firstLine="484" w:firstLineChars="202"/>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服务期内，如果因乙方原因造成甲方违反国家卫生行政管理部门或上级相关行政部门的规定被上级部门约谈、通报及处罚等情况发生，甲方有权对乙方进行以下处理：1.要求乙方承担甲方实际损失；2.同时，每发生一次，要求乙方承担成交金额的5%的违约金；情节严重的，每次乙方需承担成交金额的10%的违约金。乙方承担损失金额及违约金都将从合同款中扣除，扣除后不足部分由乙方补足。</w:t>
      </w:r>
    </w:p>
    <w:p>
      <w:pPr>
        <w:rPr>
          <w:rFonts w:ascii="宋体" w:hAnsi="宋体" w:cs="宋体"/>
          <w:b/>
          <w:bCs/>
          <w:color w:val="auto"/>
          <w:sz w:val="30"/>
          <w:szCs w:val="30"/>
        </w:rPr>
      </w:pPr>
      <w:r>
        <w:rPr>
          <w:rFonts w:hint="eastAsia" w:ascii="宋体" w:hAnsi="宋体" w:cs="宋体"/>
          <w:b/>
          <w:bCs/>
          <w:color w:val="auto"/>
          <w:sz w:val="30"/>
          <w:szCs w:val="30"/>
        </w:rPr>
        <w:br w:type="page"/>
      </w:r>
    </w:p>
    <w:p>
      <w:pPr>
        <w:pStyle w:val="3"/>
        <w:numPr>
          <w:ilvl w:val="0"/>
          <w:numId w:val="1"/>
        </w:numPr>
        <w:snapToGrid w:val="0"/>
        <w:spacing w:before="240" w:beforeLines="100" w:after="240" w:afterLines="100" w:line="360" w:lineRule="auto"/>
        <w:ind w:firstLine="0"/>
        <w:rPr>
          <w:rFonts w:ascii="宋体" w:hAnsi="宋体" w:cs="宋体"/>
          <w:b/>
          <w:bCs/>
          <w:color w:val="auto"/>
          <w:sz w:val="30"/>
          <w:szCs w:val="30"/>
        </w:rPr>
      </w:pPr>
      <w:r>
        <w:rPr>
          <w:rFonts w:hint="eastAsia" w:ascii="宋体" w:hAnsi="宋体" w:cs="宋体"/>
          <w:b/>
          <w:bCs/>
          <w:color w:val="auto"/>
          <w:sz w:val="30"/>
          <w:szCs w:val="30"/>
        </w:rPr>
        <w:t>评分细则</w:t>
      </w:r>
    </w:p>
    <w:tbl>
      <w:tblPr>
        <w:tblStyle w:val="33"/>
        <w:tblpPr w:leftFromText="180" w:rightFromText="180" w:vertAnchor="text" w:horzAnchor="margin" w:tblpX="14" w:tblpY="8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09"/>
        <w:gridCol w:w="765"/>
        <w:gridCol w:w="514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widowControl/>
              <w:jc w:val="center"/>
              <w:rPr>
                <w:rFonts w:ascii="宋体" w:hAnsi="宋体" w:cs="宋体"/>
                <w:b w:val="0"/>
                <w:bCs w:val="0"/>
                <w:color w:val="auto"/>
                <w:kern w:val="0"/>
                <w:szCs w:val="21"/>
              </w:rPr>
            </w:pPr>
            <w:r>
              <w:rPr>
                <w:rFonts w:hint="eastAsia" w:ascii="宋体" w:hAnsi="宋体" w:cs="宋体"/>
                <w:b w:val="0"/>
                <w:bCs w:val="0"/>
                <w:color w:val="auto"/>
                <w:kern w:val="0"/>
                <w:szCs w:val="21"/>
              </w:rPr>
              <w:t>序号</w:t>
            </w:r>
          </w:p>
        </w:tc>
        <w:tc>
          <w:tcPr>
            <w:tcW w:w="1209" w:type="dxa"/>
            <w:vAlign w:val="center"/>
          </w:tcPr>
          <w:p>
            <w:pPr>
              <w:widowControl/>
              <w:jc w:val="center"/>
              <w:rPr>
                <w:rFonts w:ascii="宋体" w:hAnsi="宋体" w:cs="宋体"/>
                <w:b w:val="0"/>
                <w:bCs w:val="0"/>
                <w:color w:val="auto"/>
                <w:kern w:val="0"/>
                <w:szCs w:val="21"/>
              </w:rPr>
            </w:pPr>
            <w:r>
              <w:rPr>
                <w:rFonts w:hint="eastAsia" w:ascii="宋体" w:hAnsi="宋体" w:cs="宋体"/>
                <w:b w:val="0"/>
                <w:bCs w:val="0"/>
                <w:color w:val="auto"/>
                <w:kern w:val="0"/>
                <w:szCs w:val="21"/>
              </w:rPr>
              <w:t>评分因素</w:t>
            </w:r>
          </w:p>
        </w:tc>
        <w:tc>
          <w:tcPr>
            <w:tcW w:w="765" w:type="dxa"/>
            <w:vAlign w:val="center"/>
          </w:tcPr>
          <w:p>
            <w:pPr>
              <w:widowControl/>
              <w:jc w:val="center"/>
              <w:rPr>
                <w:rFonts w:ascii="宋体" w:hAnsi="宋体" w:cs="宋体"/>
                <w:b w:val="0"/>
                <w:bCs w:val="0"/>
                <w:color w:val="auto"/>
                <w:kern w:val="0"/>
                <w:szCs w:val="21"/>
              </w:rPr>
            </w:pPr>
            <w:r>
              <w:rPr>
                <w:rFonts w:hint="eastAsia" w:ascii="宋体" w:hAnsi="宋体" w:cs="宋体"/>
                <w:b w:val="0"/>
                <w:bCs w:val="0"/>
                <w:color w:val="auto"/>
                <w:kern w:val="0"/>
                <w:szCs w:val="21"/>
              </w:rPr>
              <w:t>分值</w:t>
            </w:r>
          </w:p>
        </w:tc>
        <w:tc>
          <w:tcPr>
            <w:tcW w:w="5148" w:type="dxa"/>
            <w:vAlign w:val="center"/>
          </w:tcPr>
          <w:p>
            <w:pPr>
              <w:widowControl/>
              <w:jc w:val="center"/>
              <w:rPr>
                <w:rFonts w:ascii="宋体" w:hAnsi="宋体" w:cs="宋体"/>
                <w:b w:val="0"/>
                <w:bCs w:val="0"/>
                <w:color w:val="auto"/>
                <w:kern w:val="0"/>
                <w:szCs w:val="21"/>
              </w:rPr>
            </w:pPr>
            <w:r>
              <w:rPr>
                <w:rFonts w:hint="eastAsia" w:ascii="宋体" w:hAnsi="宋体" w:cs="宋体"/>
                <w:b w:val="0"/>
                <w:bCs w:val="0"/>
                <w:color w:val="auto"/>
                <w:kern w:val="0"/>
                <w:szCs w:val="21"/>
              </w:rPr>
              <w:t>评分标准</w:t>
            </w:r>
          </w:p>
        </w:tc>
        <w:tc>
          <w:tcPr>
            <w:tcW w:w="1267" w:type="dxa"/>
            <w:vAlign w:val="center"/>
          </w:tcPr>
          <w:p>
            <w:pPr>
              <w:widowControl/>
              <w:jc w:val="center"/>
              <w:rPr>
                <w:rFonts w:ascii="宋体" w:hAnsi="宋体" w:cs="宋体"/>
                <w:b w:val="0"/>
                <w:bCs w:val="0"/>
                <w:color w:val="auto"/>
                <w:kern w:val="0"/>
                <w:szCs w:val="21"/>
              </w:rPr>
            </w:pPr>
            <w:r>
              <w:rPr>
                <w:rFonts w:hint="eastAsia" w:ascii="宋体" w:hAnsi="宋体" w:cs="宋体"/>
                <w:b w:val="0"/>
                <w:bCs w:val="0"/>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6" w:type="dxa"/>
            <w:vAlign w:val="center"/>
          </w:tcPr>
          <w:p>
            <w:pPr>
              <w:widowControl/>
              <w:spacing w:line="276" w:lineRule="auto"/>
              <w:jc w:val="center"/>
              <w:rPr>
                <w:rFonts w:ascii="宋体" w:hAnsi="宋体" w:cs="宋体"/>
                <w:b w:val="0"/>
                <w:bCs w:val="0"/>
                <w:color w:val="auto"/>
                <w:kern w:val="0"/>
                <w:szCs w:val="21"/>
              </w:rPr>
            </w:pPr>
            <w:r>
              <w:rPr>
                <w:rFonts w:hint="eastAsia" w:ascii="宋体" w:hAnsi="宋体" w:cs="宋体"/>
                <w:b w:val="0"/>
                <w:bCs w:val="0"/>
                <w:color w:val="auto"/>
                <w:kern w:val="0"/>
                <w:szCs w:val="21"/>
              </w:rPr>
              <w:t>1</w:t>
            </w:r>
          </w:p>
        </w:tc>
        <w:tc>
          <w:tcPr>
            <w:tcW w:w="1209" w:type="dxa"/>
            <w:vAlign w:val="center"/>
          </w:tcPr>
          <w:p>
            <w:pPr>
              <w:widowControl/>
              <w:spacing w:line="276" w:lineRule="auto"/>
              <w:jc w:val="center"/>
              <w:rPr>
                <w:rFonts w:ascii="宋体" w:hAnsi="宋体" w:cs="宋体"/>
                <w:b w:val="0"/>
                <w:bCs w:val="0"/>
                <w:color w:val="auto"/>
                <w:kern w:val="0"/>
                <w:szCs w:val="21"/>
              </w:rPr>
            </w:pPr>
            <w:r>
              <w:rPr>
                <w:rFonts w:hint="eastAsia" w:ascii="宋体" w:hAnsi="宋体" w:cs="宋体"/>
                <w:b w:val="0"/>
                <w:bCs w:val="0"/>
                <w:color w:val="auto"/>
                <w:kern w:val="0"/>
                <w:szCs w:val="21"/>
              </w:rPr>
              <w:t>报价</w:t>
            </w:r>
          </w:p>
        </w:tc>
        <w:tc>
          <w:tcPr>
            <w:tcW w:w="765" w:type="dxa"/>
            <w:vAlign w:val="center"/>
          </w:tcPr>
          <w:p>
            <w:pPr>
              <w:widowControl/>
              <w:spacing w:line="276" w:lineRule="auto"/>
              <w:jc w:val="left"/>
              <w:rPr>
                <w:rFonts w:ascii="宋体" w:hAnsi="宋体" w:cs="宋体"/>
                <w:b w:val="0"/>
                <w:bCs w:val="0"/>
                <w:color w:val="auto"/>
                <w:kern w:val="0"/>
                <w:szCs w:val="21"/>
              </w:rPr>
            </w:pPr>
            <w:r>
              <w:rPr>
                <w:rFonts w:hint="eastAsia" w:ascii="宋体" w:hAnsi="宋体" w:cs="宋体"/>
                <w:b w:val="0"/>
                <w:bCs w:val="0"/>
                <w:color w:val="auto"/>
                <w:kern w:val="0"/>
                <w:szCs w:val="21"/>
              </w:rPr>
              <w:t>20分</w:t>
            </w:r>
          </w:p>
        </w:tc>
        <w:tc>
          <w:tcPr>
            <w:tcW w:w="5148" w:type="dxa"/>
            <w:vAlign w:val="center"/>
          </w:tcPr>
          <w:p>
            <w:pPr>
              <w:pStyle w:val="12"/>
              <w:rPr>
                <w:rFonts w:ascii="宋体" w:hAnsi="宋体" w:cs="宋体"/>
                <w:b w:val="0"/>
                <w:bCs w:val="0"/>
                <w:color w:val="auto"/>
                <w:kern w:val="0"/>
                <w:szCs w:val="21"/>
              </w:rPr>
            </w:pPr>
            <w:r>
              <w:rPr>
                <w:rFonts w:hint="eastAsia" w:ascii="宋体" w:hAnsi="宋体" w:cs="宋体"/>
                <w:b w:val="0"/>
                <w:bCs w:val="0"/>
                <w:color w:val="auto"/>
                <w:kern w:val="0"/>
                <w:szCs w:val="21"/>
              </w:rPr>
              <w:t>1.满足招标文件要求且投标价格最低的有效投标报价为评标基准价，其投标人的报价分为20分。其他投标人的报价分按以下公式计算：报价得分=(评标基准价／投标报价)×分值。</w:t>
            </w:r>
          </w:p>
        </w:tc>
        <w:tc>
          <w:tcPr>
            <w:tcW w:w="1267" w:type="dxa"/>
            <w:vAlign w:val="center"/>
          </w:tcPr>
          <w:p>
            <w:pPr>
              <w:pStyle w:val="40"/>
              <w:rPr>
                <w:rFonts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6" w:type="dxa"/>
            <w:vAlign w:val="center"/>
          </w:tcPr>
          <w:p>
            <w:pPr>
              <w:widowControl/>
              <w:spacing w:line="276" w:lineRule="auto"/>
              <w:jc w:val="center"/>
              <w:rPr>
                <w:rFonts w:ascii="宋体" w:hAnsi="宋体" w:cs="宋体"/>
                <w:b w:val="0"/>
                <w:bCs w:val="0"/>
                <w:color w:val="auto"/>
                <w:kern w:val="0"/>
                <w:szCs w:val="21"/>
              </w:rPr>
            </w:pPr>
            <w:r>
              <w:rPr>
                <w:rFonts w:hint="eastAsia" w:ascii="宋体" w:hAnsi="宋体" w:cs="宋体"/>
                <w:b w:val="0"/>
                <w:bCs w:val="0"/>
                <w:color w:val="auto"/>
                <w:kern w:val="0"/>
                <w:szCs w:val="21"/>
              </w:rPr>
              <w:t>2</w:t>
            </w:r>
          </w:p>
        </w:tc>
        <w:tc>
          <w:tcPr>
            <w:tcW w:w="1209" w:type="dxa"/>
            <w:vAlign w:val="center"/>
          </w:tcPr>
          <w:p>
            <w:pPr>
              <w:widowControl/>
              <w:spacing w:line="276" w:lineRule="auto"/>
              <w:jc w:val="center"/>
              <w:rPr>
                <w:rFonts w:ascii="宋体" w:hAnsi="宋体" w:cs="宋体"/>
                <w:b w:val="0"/>
                <w:bCs w:val="0"/>
                <w:color w:val="auto"/>
                <w:kern w:val="0"/>
                <w:szCs w:val="21"/>
              </w:rPr>
            </w:pPr>
            <w:r>
              <w:rPr>
                <w:rFonts w:hint="eastAsia" w:ascii="宋体" w:hAnsi="宋体" w:cs="宋体"/>
                <w:b w:val="0"/>
                <w:bCs w:val="0"/>
                <w:color w:val="auto"/>
                <w:kern w:val="0"/>
                <w:szCs w:val="21"/>
              </w:rPr>
              <w:t>技术指标和配置</w:t>
            </w:r>
          </w:p>
        </w:tc>
        <w:tc>
          <w:tcPr>
            <w:tcW w:w="765" w:type="dxa"/>
            <w:vAlign w:val="center"/>
          </w:tcPr>
          <w:p>
            <w:pPr>
              <w:widowControl/>
              <w:spacing w:line="276" w:lineRule="auto"/>
              <w:jc w:val="left"/>
              <w:rPr>
                <w:rFonts w:ascii="宋体" w:hAnsi="宋体" w:cs="宋体"/>
                <w:b w:val="0"/>
                <w:bCs w:val="0"/>
                <w:color w:val="auto"/>
                <w:kern w:val="0"/>
                <w:szCs w:val="21"/>
              </w:rPr>
            </w:pPr>
            <w:r>
              <w:rPr>
                <w:rFonts w:hint="eastAsia" w:ascii="宋体" w:hAnsi="宋体" w:cs="宋体"/>
                <w:b w:val="0"/>
                <w:bCs w:val="0"/>
                <w:color w:val="auto"/>
                <w:kern w:val="0"/>
                <w:szCs w:val="21"/>
              </w:rPr>
              <w:t>40分</w:t>
            </w:r>
          </w:p>
        </w:tc>
        <w:tc>
          <w:tcPr>
            <w:tcW w:w="5148" w:type="dxa"/>
            <w:vAlign w:val="center"/>
          </w:tcPr>
          <w:p>
            <w:pPr>
              <w:pStyle w:val="12"/>
              <w:rPr>
                <w:rFonts w:ascii="宋体" w:hAnsi="宋体" w:cs="宋体"/>
                <w:b w:val="0"/>
                <w:bCs w:val="0"/>
                <w:color w:val="auto"/>
                <w:kern w:val="0"/>
                <w:szCs w:val="21"/>
              </w:rPr>
            </w:pPr>
            <w:r>
              <w:rPr>
                <w:rFonts w:hint="eastAsia" w:ascii="宋体" w:hAnsi="宋体" w:cs="宋体"/>
                <w:b w:val="0"/>
                <w:bCs w:val="0"/>
                <w:color w:val="auto"/>
                <w:kern w:val="0"/>
                <w:szCs w:val="21"/>
              </w:rPr>
              <w:t>1.投标人完全符合或优于招标文件技术、商务及其他要求，没有负偏离的得40分；</w:t>
            </w:r>
          </w:p>
          <w:p>
            <w:pPr>
              <w:pStyle w:val="12"/>
              <w:rPr>
                <w:rFonts w:ascii="宋体" w:hAnsi="宋体" w:cs="宋体"/>
                <w:b w:val="0"/>
                <w:bCs w:val="0"/>
                <w:color w:val="auto"/>
                <w:kern w:val="0"/>
                <w:szCs w:val="21"/>
              </w:rPr>
            </w:pPr>
            <w:r>
              <w:rPr>
                <w:rFonts w:hint="eastAsia" w:ascii="宋体" w:hAnsi="宋体" w:cs="宋体"/>
                <w:b w:val="0"/>
                <w:bCs w:val="0"/>
                <w:color w:val="auto"/>
                <w:kern w:val="0"/>
                <w:szCs w:val="21"/>
              </w:rPr>
              <w:t>2.未标识“</w:t>
            </w:r>
            <w:r>
              <w:rPr>
                <w:rFonts w:hint="eastAsia" w:ascii="宋体" w:hAnsi="宋体" w:cs="宋体"/>
                <w:b w:val="0"/>
                <w:bCs w:val="0"/>
                <w:color w:val="auto"/>
                <w:sz w:val="24"/>
              </w:rPr>
              <w:t>▲</w:t>
            </w:r>
            <w:r>
              <w:rPr>
                <w:rFonts w:hint="eastAsia" w:ascii="宋体" w:hAnsi="宋体" w:cs="宋体"/>
                <w:b w:val="0"/>
                <w:bCs w:val="0"/>
                <w:color w:val="auto"/>
                <w:kern w:val="0"/>
                <w:szCs w:val="21"/>
              </w:rPr>
              <w:t>”的参数为一般参数，每一项不满足或负偏离扣0.5分，扣完为止。</w:t>
            </w:r>
          </w:p>
          <w:p>
            <w:pPr>
              <w:pStyle w:val="12"/>
              <w:rPr>
                <w:rFonts w:ascii="宋体" w:hAnsi="宋体" w:cs="宋体"/>
                <w:b w:val="0"/>
                <w:bCs w:val="0"/>
                <w:color w:val="auto"/>
                <w:kern w:val="0"/>
                <w:szCs w:val="21"/>
              </w:rPr>
            </w:pPr>
            <w:r>
              <w:rPr>
                <w:rFonts w:hint="eastAsia" w:ascii="宋体" w:hAnsi="宋体" w:cs="宋体"/>
                <w:b w:val="0"/>
                <w:bCs w:val="0"/>
                <w:color w:val="auto"/>
                <w:kern w:val="0"/>
                <w:szCs w:val="21"/>
              </w:rPr>
              <w:t>3.带“</w:t>
            </w:r>
            <w:r>
              <w:rPr>
                <w:rFonts w:hint="eastAsia" w:ascii="宋体" w:hAnsi="宋体" w:cs="宋体"/>
                <w:b w:val="0"/>
                <w:bCs w:val="0"/>
                <w:color w:val="auto"/>
                <w:sz w:val="24"/>
              </w:rPr>
              <w:t>▲</w:t>
            </w:r>
            <w:r>
              <w:rPr>
                <w:rFonts w:hint="eastAsia" w:ascii="宋体" w:hAnsi="宋体" w:cs="宋体"/>
                <w:b w:val="0"/>
                <w:bCs w:val="0"/>
                <w:color w:val="auto"/>
                <w:kern w:val="0"/>
                <w:szCs w:val="21"/>
              </w:rPr>
              <w:t>”的参数为重要参数，每一项不满足或负偏离扣2分，扣完为止。</w:t>
            </w:r>
          </w:p>
          <w:p>
            <w:pPr>
              <w:pStyle w:val="12"/>
              <w:rPr>
                <w:rFonts w:ascii="宋体" w:hAnsi="宋体" w:cs="宋体"/>
                <w:b w:val="0"/>
                <w:bCs w:val="0"/>
                <w:color w:val="auto"/>
                <w:kern w:val="0"/>
                <w:szCs w:val="21"/>
              </w:rPr>
            </w:pPr>
            <w:r>
              <w:rPr>
                <w:rFonts w:hint="eastAsia" w:ascii="宋体" w:hAnsi="宋体" w:cs="宋体"/>
                <w:b w:val="0"/>
                <w:bCs w:val="0"/>
                <w:color w:val="auto"/>
                <w:kern w:val="0"/>
                <w:szCs w:val="21"/>
              </w:rPr>
              <w:t>注：带“★”条款为实质性要求，不满足则投标文件无效。</w:t>
            </w:r>
          </w:p>
        </w:tc>
        <w:tc>
          <w:tcPr>
            <w:tcW w:w="1267" w:type="dxa"/>
            <w:vAlign w:val="center"/>
          </w:tcPr>
          <w:p>
            <w:pPr>
              <w:widowControl/>
              <w:spacing w:line="276" w:lineRule="auto"/>
              <w:jc w:val="left"/>
              <w:rPr>
                <w:rFonts w:ascii="宋体" w:hAnsi="宋体" w:cs="宋体"/>
                <w:b w:val="0"/>
                <w:bCs w:val="0"/>
                <w:color w:val="auto"/>
                <w:kern w:val="0"/>
                <w:szCs w:val="21"/>
              </w:rPr>
            </w:pPr>
            <w:r>
              <w:rPr>
                <w:rFonts w:hint="eastAsia" w:ascii="宋体" w:hAnsi="宋体" w:cs="宋体"/>
                <w:b w:val="0"/>
                <w:bCs w:val="0"/>
                <w:color w:val="auto"/>
                <w:kern w:val="0"/>
                <w:szCs w:val="21"/>
              </w:rPr>
              <w:t>共同</w:t>
            </w:r>
            <w:r>
              <w:rPr>
                <w:rFonts w:hint="eastAsia" w:ascii="宋体" w:hAnsi="宋体" w:cs="宋体"/>
                <w:b w:val="0"/>
                <w:bCs w:val="0"/>
                <w:color w:val="auto"/>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6" w:type="dxa"/>
            <w:vAlign w:val="center"/>
          </w:tcPr>
          <w:p>
            <w:pPr>
              <w:widowControl/>
              <w:spacing w:line="276" w:lineRule="auto"/>
              <w:jc w:val="center"/>
              <w:rPr>
                <w:rFonts w:ascii="宋体" w:hAnsi="宋体" w:cs="宋体"/>
                <w:b w:val="0"/>
                <w:bCs w:val="0"/>
                <w:color w:val="auto"/>
                <w:kern w:val="0"/>
                <w:szCs w:val="21"/>
              </w:rPr>
            </w:pPr>
            <w:r>
              <w:rPr>
                <w:rFonts w:hint="eastAsia" w:ascii="宋体" w:hAnsi="宋体" w:cs="宋体"/>
                <w:b w:val="0"/>
                <w:bCs w:val="0"/>
                <w:color w:val="auto"/>
                <w:kern w:val="0"/>
                <w:szCs w:val="21"/>
              </w:rPr>
              <w:t>3</w:t>
            </w:r>
          </w:p>
        </w:tc>
        <w:tc>
          <w:tcPr>
            <w:tcW w:w="1209" w:type="dxa"/>
            <w:vAlign w:val="center"/>
          </w:tcPr>
          <w:p>
            <w:pPr>
              <w:widowControl/>
              <w:spacing w:line="276" w:lineRule="auto"/>
              <w:jc w:val="center"/>
              <w:rPr>
                <w:rFonts w:ascii="宋体" w:hAnsi="宋体" w:cs="宋体"/>
                <w:b w:val="0"/>
                <w:bCs w:val="0"/>
                <w:color w:val="auto"/>
                <w:kern w:val="0"/>
                <w:szCs w:val="21"/>
              </w:rPr>
            </w:pPr>
            <w:r>
              <w:rPr>
                <w:rFonts w:hint="eastAsia" w:ascii="宋体" w:hAnsi="宋体" w:cs="宋体"/>
                <w:b w:val="0"/>
                <w:bCs w:val="0"/>
                <w:color w:val="auto"/>
                <w:kern w:val="0"/>
                <w:szCs w:val="21"/>
              </w:rPr>
              <w:t>投标人综合实力</w:t>
            </w:r>
          </w:p>
        </w:tc>
        <w:tc>
          <w:tcPr>
            <w:tcW w:w="765" w:type="dxa"/>
            <w:vAlign w:val="center"/>
          </w:tcPr>
          <w:p>
            <w:pPr>
              <w:widowControl/>
              <w:spacing w:line="276" w:lineRule="auto"/>
              <w:jc w:val="left"/>
              <w:rPr>
                <w:rFonts w:ascii="宋体" w:hAnsi="宋体" w:cs="宋体"/>
                <w:b w:val="0"/>
                <w:bCs w:val="0"/>
                <w:color w:val="auto"/>
                <w:kern w:val="0"/>
                <w:szCs w:val="21"/>
              </w:rPr>
            </w:pPr>
            <w:r>
              <w:rPr>
                <w:rFonts w:hint="eastAsia" w:ascii="宋体" w:hAnsi="宋体" w:cs="宋体"/>
                <w:b w:val="0"/>
                <w:bCs w:val="0"/>
                <w:color w:val="auto"/>
                <w:kern w:val="0"/>
                <w:szCs w:val="21"/>
              </w:rPr>
              <w:t>10分</w:t>
            </w:r>
          </w:p>
        </w:tc>
        <w:tc>
          <w:tcPr>
            <w:tcW w:w="5148" w:type="dxa"/>
            <w:vAlign w:val="center"/>
          </w:tcPr>
          <w:p>
            <w:pPr>
              <w:widowControl/>
              <w:numPr>
                <w:ilvl w:val="255"/>
                <w:numId w:val="0"/>
              </w:numPr>
              <w:spacing w:line="276" w:lineRule="auto"/>
              <w:jc w:val="left"/>
              <w:rPr>
                <w:rFonts w:ascii="宋体" w:hAnsi="宋体" w:cs="宋体"/>
                <w:b w:val="0"/>
                <w:bCs w:val="0"/>
                <w:color w:val="auto"/>
                <w:kern w:val="0"/>
                <w:szCs w:val="21"/>
              </w:rPr>
            </w:pPr>
            <w:r>
              <w:rPr>
                <w:rFonts w:hint="eastAsia" w:ascii="宋体" w:hAnsi="宋体" w:cs="宋体"/>
                <w:b w:val="0"/>
                <w:bCs w:val="0"/>
                <w:color w:val="auto"/>
                <w:szCs w:val="21"/>
              </w:rPr>
              <w:t>1</w:t>
            </w:r>
            <w:r>
              <w:rPr>
                <w:rFonts w:hint="eastAsia" w:ascii="宋体" w:hAnsi="宋体" w:cs="宋体"/>
                <w:b w:val="0"/>
                <w:bCs w:val="0"/>
                <w:color w:val="auto"/>
                <w:kern w:val="0"/>
                <w:szCs w:val="21"/>
              </w:rPr>
              <w:t>.投标人具有妇幼保健方面的计算机软件著作权登记证书，得5分；</w:t>
            </w:r>
          </w:p>
          <w:p>
            <w:pPr>
              <w:pStyle w:val="2"/>
              <w:widowControl/>
              <w:numPr>
                <w:ilvl w:val="255"/>
                <w:numId w:val="0"/>
              </w:numPr>
              <w:spacing w:line="276" w:lineRule="auto"/>
              <w:jc w:val="left"/>
              <w:rPr>
                <w:rFonts w:ascii="宋体" w:hAnsi="宋体" w:cs="宋体"/>
                <w:b w:val="0"/>
                <w:bCs w:val="0"/>
                <w:color w:val="auto"/>
                <w:kern w:val="0"/>
                <w:szCs w:val="21"/>
              </w:rPr>
            </w:pPr>
            <w:r>
              <w:rPr>
                <w:rFonts w:hint="eastAsia" w:ascii="宋体" w:hAnsi="宋体" w:cs="宋体"/>
                <w:b w:val="0"/>
                <w:bCs w:val="0"/>
                <w:color w:val="auto"/>
                <w:kern w:val="0"/>
                <w:szCs w:val="21"/>
              </w:rPr>
              <w:t>2.投标人参与项目实施的人员中具有项目管理专业人士资格认证（PMP）或信息系统项目管理师（高级）的得5分。</w:t>
            </w:r>
          </w:p>
          <w:p>
            <w:pPr>
              <w:pStyle w:val="2"/>
              <w:numPr>
                <w:ilvl w:val="255"/>
                <w:numId w:val="0"/>
              </w:numPr>
              <w:rPr>
                <w:rFonts w:ascii="宋体" w:hAnsi="宋体" w:cs="宋体"/>
                <w:b w:val="0"/>
                <w:bCs w:val="0"/>
                <w:color w:val="auto"/>
                <w:szCs w:val="21"/>
              </w:rPr>
            </w:pPr>
            <w:r>
              <w:rPr>
                <w:rFonts w:hint="eastAsia" w:ascii="宋体" w:hAnsi="宋体" w:cs="宋体"/>
                <w:b w:val="0"/>
                <w:bCs w:val="0"/>
                <w:color w:val="auto"/>
                <w:kern w:val="0"/>
                <w:szCs w:val="21"/>
              </w:rPr>
              <w:t>注：以上1至2均需提供相应证书复印件加盖投标人公章，不提供不得分。</w:t>
            </w:r>
          </w:p>
        </w:tc>
        <w:tc>
          <w:tcPr>
            <w:tcW w:w="1267" w:type="dxa"/>
            <w:vAlign w:val="center"/>
          </w:tcPr>
          <w:p>
            <w:pPr>
              <w:pStyle w:val="40"/>
              <w:rPr>
                <w:rFonts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6" w:type="dxa"/>
            <w:vAlign w:val="center"/>
          </w:tcPr>
          <w:p>
            <w:pPr>
              <w:widowControl/>
              <w:spacing w:line="276" w:lineRule="auto"/>
              <w:jc w:val="center"/>
              <w:rPr>
                <w:rFonts w:ascii="宋体" w:hAnsi="宋体" w:cs="宋体"/>
                <w:b w:val="0"/>
                <w:bCs w:val="0"/>
                <w:color w:val="auto"/>
                <w:kern w:val="0"/>
                <w:szCs w:val="21"/>
              </w:rPr>
            </w:pPr>
            <w:r>
              <w:rPr>
                <w:rFonts w:hint="eastAsia" w:ascii="宋体" w:hAnsi="宋体" w:cs="宋体"/>
                <w:b w:val="0"/>
                <w:bCs w:val="0"/>
                <w:color w:val="auto"/>
                <w:kern w:val="0"/>
                <w:szCs w:val="21"/>
              </w:rPr>
              <w:t>4</w:t>
            </w:r>
          </w:p>
        </w:tc>
        <w:tc>
          <w:tcPr>
            <w:tcW w:w="1209" w:type="dxa"/>
            <w:vAlign w:val="center"/>
          </w:tcPr>
          <w:p>
            <w:pPr>
              <w:widowControl/>
              <w:spacing w:line="276" w:lineRule="auto"/>
              <w:jc w:val="center"/>
              <w:rPr>
                <w:rFonts w:ascii="宋体" w:hAnsi="宋体" w:cs="宋体"/>
                <w:b w:val="0"/>
                <w:bCs w:val="0"/>
                <w:color w:val="auto"/>
                <w:kern w:val="0"/>
                <w:szCs w:val="21"/>
              </w:rPr>
            </w:pPr>
            <w:r>
              <w:rPr>
                <w:rFonts w:hint="eastAsia" w:ascii="宋体" w:hAnsi="宋体" w:cs="宋体"/>
                <w:b w:val="0"/>
                <w:bCs w:val="0"/>
                <w:color w:val="auto"/>
                <w:kern w:val="0"/>
                <w:szCs w:val="21"/>
              </w:rPr>
              <w:t>相关业绩</w:t>
            </w:r>
          </w:p>
          <w:p>
            <w:pPr>
              <w:widowControl/>
              <w:spacing w:line="276" w:lineRule="auto"/>
              <w:jc w:val="center"/>
              <w:rPr>
                <w:rFonts w:ascii="宋体" w:hAnsi="宋体" w:cs="宋体"/>
                <w:b w:val="0"/>
                <w:bCs w:val="0"/>
                <w:color w:val="auto"/>
                <w:kern w:val="0"/>
                <w:szCs w:val="21"/>
              </w:rPr>
            </w:pPr>
          </w:p>
        </w:tc>
        <w:tc>
          <w:tcPr>
            <w:tcW w:w="765" w:type="dxa"/>
            <w:vAlign w:val="center"/>
          </w:tcPr>
          <w:p>
            <w:pPr>
              <w:widowControl/>
              <w:spacing w:line="276" w:lineRule="auto"/>
              <w:jc w:val="left"/>
              <w:rPr>
                <w:rFonts w:ascii="宋体" w:hAnsi="宋体" w:cs="宋体"/>
                <w:b w:val="0"/>
                <w:bCs w:val="0"/>
                <w:color w:val="auto"/>
                <w:kern w:val="0"/>
                <w:szCs w:val="21"/>
              </w:rPr>
            </w:pPr>
            <w:r>
              <w:rPr>
                <w:rFonts w:hint="eastAsia" w:ascii="宋体" w:hAnsi="宋体" w:cs="宋体"/>
                <w:b w:val="0"/>
                <w:bCs w:val="0"/>
                <w:color w:val="auto"/>
                <w:kern w:val="0"/>
                <w:szCs w:val="21"/>
              </w:rPr>
              <w:t>10分</w:t>
            </w:r>
          </w:p>
        </w:tc>
        <w:tc>
          <w:tcPr>
            <w:tcW w:w="5148" w:type="dxa"/>
            <w:vAlign w:val="center"/>
          </w:tcPr>
          <w:p>
            <w:pPr>
              <w:pStyle w:val="12"/>
              <w:rPr>
                <w:rFonts w:ascii="宋体" w:hAnsi="宋体" w:cs="宋体"/>
                <w:b w:val="0"/>
                <w:bCs w:val="0"/>
                <w:color w:val="auto"/>
                <w:kern w:val="0"/>
                <w:szCs w:val="21"/>
              </w:rPr>
            </w:pPr>
            <w:r>
              <w:rPr>
                <w:rFonts w:hint="eastAsia" w:ascii="宋体" w:hAnsi="宋体" w:cs="宋体"/>
                <w:b w:val="0"/>
                <w:bCs w:val="0"/>
                <w:color w:val="auto"/>
                <w:szCs w:val="21"/>
              </w:rPr>
              <w:t>投标人自2020年1月1日（含1日）</w:t>
            </w:r>
            <w:r>
              <w:rPr>
                <w:rFonts w:hint="eastAsia" w:ascii="宋体" w:hAnsi="宋体" w:cs="宋体"/>
                <w:b w:val="0"/>
                <w:bCs w:val="0"/>
                <w:color w:val="auto"/>
                <w:kern w:val="0"/>
                <w:szCs w:val="21"/>
              </w:rPr>
              <w:t>以来具有类似软件开发项目业绩，每有一个得2分，最多得10分。</w:t>
            </w:r>
          </w:p>
          <w:p>
            <w:pPr>
              <w:pStyle w:val="12"/>
              <w:rPr>
                <w:rFonts w:ascii="宋体" w:hAnsi="宋体" w:cs="宋体"/>
                <w:b w:val="0"/>
                <w:bCs w:val="0"/>
                <w:color w:val="auto"/>
                <w:szCs w:val="21"/>
              </w:rPr>
            </w:pPr>
            <w:r>
              <w:rPr>
                <w:rFonts w:hint="eastAsia" w:ascii="宋体" w:hAnsi="宋体" w:cs="宋体"/>
                <w:b w:val="0"/>
                <w:bCs w:val="0"/>
                <w:color w:val="auto"/>
                <w:szCs w:val="21"/>
              </w:rPr>
              <w:t>注：需提供合同复印件或中标通知书复印件或验收报告复印件，加盖投标人公章，不提供不得分。</w:t>
            </w:r>
          </w:p>
        </w:tc>
        <w:tc>
          <w:tcPr>
            <w:tcW w:w="1267" w:type="dxa"/>
            <w:vAlign w:val="center"/>
          </w:tcPr>
          <w:p>
            <w:pPr>
              <w:pStyle w:val="40"/>
              <w:rPr>
                <w:rFonts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6" w:type="dxa"/>
            <w:vAlign w:val="center"/>
          </w:tcPr>
          <w:p>
            <w:pPr>
              <w:widowControl/>
              <w:spacing w:line="276" w:lineRule="auto"/>
              <w:jc w:val="center"/>
              <w:rPr>
                <w:rFonts w:ascii="宋体" w:hAnsi="宋体" w:cs="宋体"/>
                <w:b w:val="0"/>
                <w:bCs w:val="0"/>
                <w:color w:val="auto"/>
                <w:kern w:val="0"/>
                <w:szCs w:val="21"/>
              </w:rPr>
            </w:pPr>
            <w:r>
              <w:rPr>
                <w:rFonts w:hint="eastAsia" w:ascii="宋体" w:hAnsi="宋体" w:cs="宋体"/>
                <w:b w:val="0"/>
                <w:bCs w:val="0"/>
                <w:color w:val="auto"/>
                <w:kern w:val="0"/>
                <w:szCs w:val="21"/>
              </w:rPr>
              <w:t>5</w:t>
            </w:r>
          </w:p>
        </w:tc>
        <w:tc>
          <w:tcPr>
            <w:tcW w:w="1209" w:type="dxa"/>
            <w:vAlign w:val="center"/>
          </w:tcPr>
          <w:p>
            <w:pPr>
              <w:widowControl/>
              <w:spacing w:line="276" w:lineRule="auto"/>
              <w:jc w:val="center"/>
              <w:rPr>
                <w:rFonts w:ascii="宋体" w:hAnsi="宋体" w:cs="宋体"/>
                <w:b w:val="0"/>
                <w:bCs w:val="0"/>
                <w:color w:val="auto"/>
                <w:kern w:val="0"/>
                <w:szCs w:val="21"/>
              </w:rPr>
            </w:pPr>
            <w:r>
              <w:rPr>
                <w:rFonts w:hint="eastAsia" w:ascii="宋体" w:hAnsi="宋体" w:cs="宋体"/>
                <w:b w:val="0"/>
                <w:bCs w:val="0"/>
                <w:color w:val="auto"/>
                <w:kern w:val="0"/>
                <w:szCs w:val="21"/>
              </w:rPr>
              <w:t>售后服务</w:t>
            </w:r>
          </w:p>
          <w:p>
            <w:pPr>
              <w:widowControl/>
              <w:spacing w:line="276" w:lineRule="auto"/>
              <w:jc w:val="center"/>
              <w:rPr>
                <w:rFonts w:ascii="宋体" w:hAnsi="宋体" w:cs="宋体"/>
                <w:b w:val="0"/>
                <w:bCs w:val="0"/>
                <w:color w:val="auto"/>
                <w:kern w:val="0"/>
                <w:szCs w:val="21"/>
              </w:rPr>
            </w:pPr>
          </w:p>
        </w:tc>
        <w:tc>
          <w:tcPr>
            <w:tcW w:w="765" w:type="dxa"/>
            <w:vAlign w:val="center"/>
          </w:tcPr>
          <w:p>
            <w:pPr>
              <w:widowControl/>
              <w:spacing w:line="276" w:lineRule="auto"/>
              <w:jc w:val="left"/>
              <w:rPr>
                <w:rFonts w:ascii="宋体" w:hAnsi="宋体" w:cs="宋体"/>
                <w:b w:val="0"/>
                <w:bCs w:val="0"/>
                <w:color w:val="auto"/>
                <w:kern w:val="0"/>
                <w:szCs w:val="21"/>
              </w:rPr>
            </w:pPr>
            <w:r>
              <w:rPr>
                <w:rFonts w:hint="eastAsia" w:ascii="宋体" w:hAnsi="宋体" w:cs="宋体"/>
                <w:b w:val="0"/>
                <w:bCs w:val="0"/>
                <w:color w:val="auto"/>
                <w:kern w:val="0"/>
                <w:szCs w:val="21"/>
              </w:rPr>
              <w:t>20分</w:t>
            </w:r>
          </w:p>
        </w:tc>
        <w:tc>
          <w:tcPr>
            <w:tcW w:w="5148" w:type="dxa"/>
            <w:vAlign w:val="center"/>
          </w:tcPr>
          <w:p>
            <w:pPr>
              <w:widowControl/>
              <w:spacing w:line="276" w:lineRule="auto"/>
              <w:jc w:val="left"/>
              <w:rPr>
                <w:rFonts w:ascii="宋体" w:hAnsi="宋体" w:cs="宋体"/>
                <w:b w:val="0"/>
                <w:bCs w:val="0"/>
                <w:color w:val="auto"/>
                <w:kern w:val="0"/>
                <w:szCs w:val="21"/>
              </w:rPr>
            </w:pPr>
            <w:r>
              <w:rPr>
                <w:rFonts w:hint="eastAsia" w:ascii="宋体" w:hAnsi="宋体" w:cs="宋体"/>
                <w:b w:val="0"/>
                <w:bCs w:val="0"/>
                <w:color w:val="auto"/>
                <w:kern w:val="0"/>
                <w:szCs w:val="21"/>
              </w:rPr>
              <w:t>（1）投标人提供针对本项目的整体实施方案，方案包括但不限于：①项目计划；②项目人员配置及分工；③质量保障措施； ④项目交付物；⑤风险管控措施 等五个方面且五个方面均描述详尽，条理清晰，理解正确的得10分；每缺少一个方面或每有一个方面与本项目无关的扣2分，每有一个方面描述简略或描述不清晰或理解存在偏差的扣1分，扣完为止。</w:t>
            </w:r>
          </w:p>
          <w:p>
            <w:pPr>
              <w:widowControl/>
              <w:spacing w:line="276" w:lineRule="auto"/>
              <w:jc w:val="left"/>
              <w:rPr>
                <w:rFonts w:ascii="宋体" w:hAnsi="宋体" w:cs="宋体"/>
                <w:b w:val="0"/>
                <w:bCs w:val="0"/>
                <w:color w:val="auto"/>
                <w:kern w:val="0"/>
                <w:szCs w:val="21"/>
              </w:rPr>
            </w:pPr>
            <w:r>
              <w:rPr>
                <w:rFonts w:hint="eastAsia" w:ascii="宋体" w:hAnsi="宋体" w:cs="宋体"/>
                <w:b w:val="0"/>
                <w:bCs w:val="0"/>
                <w:color w:val="auto"/>
                <w:kern w:val="0"/>
                <w:szCs w:val="21"/>
              </w:rPr>
              <w:t>（2）供应商承诺在系统开发和质保期内，可根据采购人科研项目需求，对本系统进行设计改造的得5分。（提供承诺函原件）</w:t>
            </w:r>
          </w:p>
          <w:p>
            <w:pPr>
              <w:widowControl/>
              <w:spacing w:line="276" w:lineRule="auto"/>
              <w:jc w:val="left"/>
              <w:rPr>
                <w:rFonts w:ascii="宋体" w:hAnsi="宋体" w:cs="宋体"/>
                <w:b w:val="0"/>
                <w:bCs w:val="0"/>
                <w:color w:val="auto"/>
                <w:kern w:val="0"/>
                <w:szCs w:val="21"/>
              </w:rPr>
            </w:pPr>
            <w:r>
              <w:rPr>
                <w:rFonts w:hint="eastAsia" w:ascii="宋体" w:hAnsi="宋体" w:cs="宋体"/>
                <w:b w:val="0"/>
                <w:bCs w:val="0"/>
                <w:color w:val="auto"/>
                <w:kern w:val="0"/>
                <w:szCs w:val="21"/>
              </w:rPr>
              <w:t>（3）在项目所在地设有常驻服务机构或承诺中标后在项目所在地设常驻服务机构得5分。（提供相关证明材料或承诺函原件，相关证明材料要求：本地员工满6个月社保）</w:t>
            </w:r>
          </w:p>
        </w:tc>
        <w:tc>
          <w:tcPr>
            <w:tcW w:w="1267" w:type="dxa"/>
            <w:vAlign w:val="center"/>
          </w:tcPr>
          <w:p>
            <w:pPr>
              <w:widowControl/>
              <w:spacing w:line="276" w:lineRule="auto"/>
              <w:jc w:val="left"/>
              <w:rPr>
                <w:rFonts w:ascii="宋体" w:hAnsi="宋体" w:cs="宋体"/>
                <w:b w:val="0"/>
                <w:bCs w:val="0"/>
                <w:color w:val="auto"/>
                <w:kern w:val="0"/>
                <w:szCs w:val="21"/>
              </w:rPr>
            </w:pPr>
            <w:r>
              <w:rPr>
                <w:rFonts w:hint="eastAsia" w:ascii="宋体" w:hAnsi="宋体" w:cs="宋体"/>
                <w:b w:val="0"/>
                <w:bCs w:val="0"/>
                <w:color w:val="auto"/>
                <w:kern w:val="0"/>
                <w:szCs w:val="21"/>
              </w:rPr>
              <w:t>共同评分因素</w:t>
            </w:r>
          </w:p>
          <w:p>
            <w:pPr>
              <w:widowControl/>
              <w:spacing w:line="276" w:lineRule="auto"/>
              <w:jc w:val="left"/>
              <w:rPr>
                <w:rFonts w:ascii="宋体" w:hAnsi="宋体" w:cs="宋体"/>
                <w:b w:val="0"/>
                <w:bCs w:val="0"/>
                <w:color w:val="auto"/>
                <w:kern w:val="0"/>
                <w:szCs w:val="21"/>
              </w:rPr>
            </w:pPr>
          </w:p>
        </w:tc>
      </w:tr>
    </w:tbl>
    <w:p>
      <w:pPr>
        <w:rPr>
          <w:b/>
          <w:bCs/>
          <w:color w:val="auto"/>
        </w:rPr>
      </w:pPr>
      <w:r>
        <w:rPr>
          <w:b/>
          <w:bCs/>
          <w:color w:val="auto"/>
        </w:rPr>
        <w:br w:type="page"/>
      </w:r>
    </w:p>
    <w:p>
      <w:pPr>
        <w:adjustRightInd w:val="0"/>
        <w:snapToGrid w:val="0"/>
        <w:spacing w:before="156" w:beforeLines="50" w:after="156" w:afterLines="50" w:line="360" w:lineRule="auto"/>
        <w:outlineLvl w:val="0"/>
        <w:rPr>
          <w:rFonts w:hint="default" w:ascii="宋体" w:hAnsi="宋体" w:eastAsia="宋体" w:cs="宋体"/>
          <w:bCs/>
          <w:sz w:val="18"/>
          <w:szCs w:val="18"/>
          <w:lang w:val="en-US" w:eastAsia="zh-CN"/>
        </w:rPr>
      </w:pPr>
      <w:r>
        <w:rPr>
          <w:rFonts w:hint="eastAsia" w:ascii="宋体" w:hAnsi="宋体" w:eastAsia="宋体" w:cs="宋体"/>
          <w:b w:val="0"/>
          <w:bCs/>
          <w:color w:val="000000"/>
          <w:sz w:val="18"/>
          <w:szCs w:val="18"/>
        </w:rPr>
        <w:t>附件</w:t>
      </w:r>
      <w:r>
        <w:rPr>
          <w:rFonts w:hint="eastAsia" w:ascii="宋体" w:hAnsi="宋体" w:eastAsia="宋体" w:cs="宋体"/>
          <w:b w:val="0"/>
          <w:bCs/>
          <w:color w:val="000000"/>
          <w:sz w:val="18"/>
          <w:szCs w:val="18"/>
          <w:lang w:val="en-US" w:eastAsia="zh-CN"/>
        </w:rPr>
        <w:t>2</w:t>
      </w:r>
      <w:r>
        <w:rPr>
          <w:rFonts w:hint="eastAsia" w:ascii="宋体" w:hAnsi="宋体" w:eastAsia="宋体" w:cs="宋体"/>
          <w:b w:val="0"/>
          <w:bCs/>
          <w:color w:val="000000"/>
          <w:sz w:val="18"/>
          <w:szCs w:val="18"/>
        </w:rPr>
        <w:t>：</w:t>
      </w:r>
      <w:r>
        <w:rPr>
          <w:rFonts w:hint="eastAsia" w:ascii="宋体" w:hAnsi="宋体" w:cs="宋体"/>
          <w:b w:val="0"/>
          <w:bCs/>
          <w:color w:val="000000"/>
          <w:sz w:val="18"/>
          <w:szCs w:val="18"/>
          <w:lang w:val="en-US" w:eastAsia="zh-CN"/>
        </w:rPr>
        <w:t>投标文件装订顺序</w:t>
      </w: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资质证明文件装订顺序</w:t>
      </w:r>
    </w:p>
    <w:p>
      <w:pPr>
        <w:numPr>
          <w:ilvl w:val="0"/>
          <w:numId w:val="1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16"/>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中国境内注册并</w:t>
      </w:r>
      <w:r>
        <w:rPr>
          <w:rFonts w:hint="eastAsia" w:ascii="宋体" w:hAnsi="宋体" w:eastAsia="宋体" w:cs="宋体"/>
          <w:bCs/>
          <w:sz w:val="18"/>
          <w:szCs w:val="18"/>
        </w:rPr>
        <w:t>具有独立法人</w:t>
      </w:r>
      <w:r>
        <w:rPr>
          <w:rFonts w:hint="eastAsia" w:ascii="宋体" w:hAnsi="宋体" w:eastAsia="宋体" w:cs="宋体"/>
          <w:bCs/>
          <w:sz w:val="18"/>
          <w:szCs w:val="18"/>
        </w:rPr>
        <w:t>资格的一般纳税人合法企业</w:t>
      </w:r>
      <w:r>
        <w:rPr>
          <w:rFonts w:hint="eastAsia" w:ascii="宋体" w:hAnsi="宋体" w:eastAsia="宋体" w:cs="宋体"/>
          <w:bCs/>
          <w:sz w:val="18"/>
          <w:szCs w:val="18"/>
          <w:lang w:eastAsia="zh-CN"/>
        </w:rPr>
        <w:t>（</w:t>
      </w:r>
      <w:r>
        <w:rPr>
          <w:rFonts w:hint="eastAsia" w:ascii="宋体" w:hAnsi="宋体" w:eastAsia="宋体" w:cs="宋体"/>
          <w:bCs/>
          <w:sz w:val="18"/>
          <w:szCs w:val="18"/>
        </w:rPr>
        <w:t>承诺函原件加盖鲜章</w:t>
      </w:r>
      <w:r>
        <w:rPr>
          <w:rFonts w:hint="eastAsia" w:ascii="宋体" w:hAnsi="宋体" w:eastAsia="宋体" w:cs="宋体"/>
          <w:bCs/>
          <w:sz w:val="18"/>
          <w:szCs w:val="18"/>
          <w:lang w:eastAsia="zh-CN"/>
        </w:rPr>
        <w:t>）</w:t>
      </w:r>
    </w:p>
    <w:p>
      <w:pPr>
        <w:numPr>
          <w:ilvl w:val="0"/>
          <w:numId w:val="1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1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法定代表人授权书（原件，格式见附件3）</w:t>
      </w:r>
      <w:r>
        <w:rPr>
          <w:rFonts w:hint="eastAsia" w:ascii="宋体" w:hAnsi="宋体" w:cs="宋体"/>
          <w:bCs/>
          <w:sz w:val="18"/>
          <w:szCs w:val="18"/>
          <w:lang w:eastAsia="zh-CN"/>
        </w:rPr>
        <w:t>，</w:t>
      </w:r>
      <w:r>
        <w:rPr>
          <w:rFonts w:hint="eastAsia" w:ascii="宋体" w:hAnsi="宋体" w:eastAsia="宋体" w:cs="宋体"/>
          <w:bCs/>
          <w:sz w:val="18"/>
          <w:szCs w:val="18"/>
        </w:rPr>
        <w:t>法人、经办人身份证（复印件）</w:t>
      </w:r>
    </w:p>
    <w:p>
      <w:pPr>
        <w:numPr>
          <w:ilvl w:val="0"/>
          <w:numId w:val="16"/>
        </w:numPr>
        <w:tabs>
          <w:tab w:val="left" w:pos="0"/>
        </w:tabs>
        <w:spacing w:line="0" w:lineRule="atLeast"/>
        <w:ind w:left="425" w:leftChars="0" w:hanging="425" w:firstLineChars="0"/>
        <w:rPr>
          <w:rFonts w:hint="eastAsia"/>
          <w:sz w:val="18"/>
          <w:szCs w:val="18"/>
          <w:lang w:eastAsia="zh-CN"/>
        </w:rPr>
      </w:pPr>
      <w:r>
        <w:rPr>
          <w:rFonts w:hint="eastAsia" w:ascii="宋体" w:hAnsi="宋体" w:eastAsia="宋体" w:cs="宋体"/>
          <w:bCs/>
          <w:sz w:val="18"/>
          <w:szCs w:val="18"/>
        </w:rPr>
        <w:t>通过“信用中国”网站（www.creditchina.gov.cn）和“中国政府采购网”网站（www.ccgp.gov.cn）两渠道，查询投标人在递交响应文件截止时间之前的信用记录并保存信用记录结果网页截图。</w:t>
      </w:r>
    </w:p>
    <w:p>
      <w:pPr>
        <w:numPr>
          <w:ilvl w:val="0"/>
          <w:numId w:val="16"/>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rPr>
        <w:t>反商业贿赂承诺书</w:t>
      </w:r>
    </w:p>
    <w:p>
      <w:pPr>
        <w:numPr>
          <w:ilvl w:val="0"/>
          <w:numId w:val="16"/>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无围标、串标行为承诺书</w:t>
      </w:r>
    </w:p>
    <w:p>
      <w:pPr>
        <w:numPr>
          <w:ilvl w:val="0"/>
          <w:numId w:val="16"/>
        </w:numPr>
        <w:tabs>
          <w:tab w:val="left" w:pos="0"/>
        </w:tabs>
        <w:spacing w:line="0" w:lineRule="atLeast"/>
        <w:ind w:left="425" w:leftChars="0" w:hanging="425" w:firstLineChars="0"/>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供应商遵守招标采购纪律承诺书</w:t>
      </w:r>
    </w:p>
    <w:p>
      <w:pPr>
        <w:numPr>
          <w:ilvl w:val="0"/>
          <w:numId w:val="16"/>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其他公司实力证明资料（可选）</w:t>
      </w:r>
    </w:p>
    <w:p>
      <w:pPr>
        <w:numPr>
          <w:ilvl w:val="0"/>
          <w:numId w:val="16"/>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right="0"/>
        <w:textAlignment w:val="auto"/>
        <w:rPr>
          <w:rFonts w:hint="eastAsia" w:ascii="宋体" w:hAnsi="宋体" w:eastAsia="宋体" w:cs="宋体"/>
          <w:b/>
          <w:bCs/>
          <w:i w:val="0"/>
          <w:caps w:val="0"/>
          <w:color w:val="auto"/>
          <w:spacing w:val="0"/>
          <w:sz w:val="18"/>
          <w:szCs w:val="18"/>
          <w:shd w:val="clear" w:color="auto" w:fill="FFFFFF"/>
        </w:rPr>
      </w:pPr>
      <w:r>
        <w:rPr>
          <w:rFonts w:hint="eastAsia" w:ascii="宋体" w:hAnsi="宋体" w:eastAsia="宋体" w:cs="宋体"/>
          <w:b/>
          <w:bCs/>
          <w:sz w:val="18"/>
          <w:szCs w:val="18"/>
        </w:rPr>
        <w:t>注：</w:t>
      </w:r>
      <w:r>
        <w:rPr>
          <w:rFonts w:hint="eastAsia" w:ascii="宋体" w:hAnsi="宋体" w:eastAsia="宋体" w:cs="宋体"/>
          <w:b/>
          <w:bCs/>
          <w:i w:val="0"/>
          <w:caps w:val="0"/>
          <w:color w:val="auto"/>
          <w:spacing w:val="0"/>
          <w:sz w:val="18"/>
          <w:szCs w:val="18"/>
          <w:shd w:val="clear" w:color="auto" w:fill="FFFFFF"/>
          <w:lang w:val="en-US" w:eastAsia="zh-CN"/>
        </w:rPr>
        <w:t>以上</w:t>
      </w:r>
      <w:r>
        <w:rPr>
          <w:rFonts w:hint="eastAsia" w:ascii="宋体" w:hAnsi="宋体" w:eastAsia="宋体" w:cs="宋体"/>
          <w:b/>
          <w:bCs/>
          <w:i w:val="0"/>
          <w:caps w:val="0"/>
          <w:color w:val="auto"/>
          <w:spacing w:val="0"/>
          <w:sz w:val="18"/>
          <w:szCs w:val="18"/>
          <w:shd w:val="clear" w:color="auto" w:fill="FFFFFF"/>
        </w:rPr>
        <w:t>资格证明文件，要求提供复印件的必须加盖单位印章，并在必要时提供原件备查。若提供的资格证明文件不全或不实，将导致其投标或中标资格被取消。</w:t>
      </w:r>
    </w:p>
    <w:p>
      <w:pPr>
        <w:rPr>
          <w:rFonts w:hint="default"/>
          <w:sz w:val="18"/>
          <w:szCs w:val="18"/>
          <w:lang w:val="en-US" w:eastAsia="zh-CN"/>
        </w:rPr>
      </w:pP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方案响应文件装订顺序</w:t>
      </w:r>
    </w:p>
    <w:p>
      <w:pPr>
        <w:numPr>
          <w:ilvl w:val="0"/>
          <w:numId w:val="1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1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目录（</w:t>
      </w:r>
      <w:r>
        <w:rPr>
          <w:rFonts w:hint="eastAsia" w:ascii="宋体" w:hAnsi="宋体" w:eastAsia="宋体" w:cs="宋体"/>
          <w:bCs/>
          <w:color w:val="FF0000"/>
          <w:sz w:val="18"/>
          <w:szCs w:val="18"/>
        </w:rPr>
        <w:t>标记页码</w:t>
      </w:r>
      <w:r>
        <w:rPr>
          <w:rFonts w:hint="eastAsia" w:ascii="宋体" w:hAnsi="宋体" w:eastAsia="宋体" w:cs="宋体"/>
          <w:bCs/>
          <w:sz w:val="18"/>
          <w:szCs w:val="18"/>
        </w:rPr>
        <w:t>）</w:t>
      </w:r>
    </w:p>
    <w:p>
      <w:pPr>
        <w:numPr>
          <w:ilvl w:val="0"/>
          <w:numId w:val="1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品目及报价表（格式见附件3）</w:t>
      </w:r>
    </w:p>
    <w:p>
      <w:pPr>
        <w:numPr>
          <w:ilvl w:val="0"/>
          <w:numId w:val="1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规格型号、配置及偏离表（格式见附件3）</w:t>
      </w:r>
    </w:p>
    <w:p>
      <w:pPr>
        <w:numPr>
          <w:ilvl w:val="0"/>
          <w:numId w:val="1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17"/>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sz w:val="18"/>
          <w:szCs w:val="18"/>
        </w:rPr>
        <w:t>法定代</w:t>
      </w:r>
      <w:r>
        <w:rPr>
          <w:rFonts w:hint="eastAsia" w:ascii="宋体" w:hAnsi="宋体" w:eastAsia="宋体" w:cs="宋体"/>
          <w:bCs/>
          <w:color w:val="auto"/>
          <w:sz w:val="18"/>
          <w:szCs w:val="18"/>
        </w:rPr>
        <w:t>表人授权书（原件，格式见附件3）暨经办人授权书，法人、经办人身份证（复印件）</w:t>
      </w:r>
    </w:p>
    <w:p>
      <w:pPr>
        <w:numPr>
          <w:ilvl w:val="0"/>
          <w:numId w:val="17"/>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售后服务</w:t>
      </w:r>
      <w:r>
        <w:rPr>
          <w:rFonts w:hint="eastAsia" w:ascii="宋体" w:hAnsi="宋体" w:cs="宋体"/>
          <w:bCs/>
          <w:color w:val="auto"/>
          <w:sz w:val="18"/>
          <w:szCs w:val="18"/>
          <w:lang w:val="en-US" w:eastAsia="zh-CN"/>
        </w:rPr>
        <w:t>方案</w:t>
      </w:r>
    </w:p>
    <w:p>
      <w:pPr>
        <w:numPr>
          <w:ilvl w:val="0"/>
          <w:numId w:val="17"/>
        </w:numPr>
        <w:tabs>
          <w:tab w:val="left" w:pos="0"/>
        </w:tabs>
        <w:spacing w:line="0" w:lineRule="atLeast"/>
        <w:ind w:left="425" w:leftChars="0" w:hanging="425" w:firstLineChars="0"/>
        <w:rPr>
          <w:rFonts w:hint="default" w:ascii="宋体" w:hAnsi="宋体" w:eastAsia="宋体" w:cs="宋体"/>
          <w:b/>
          <w:bCs w:val="0"/>
          <w:color w:val="auto"/>
          <w:sz w:val="18"/>
          <w:szCs w:val="18"/>
          <w:lang w:val="en-US"/>
        </w:rPr>
      </w:pPr>
      <w:r>
        <w:rPr>
          <w:rFonts w:hint="eastAsia" w:ascii="宋体" w:hAnsi="宋体" w:cs="宋体"/>
          <w:b/>
          <w:bCs w:val="0"/>
          <w:color w:val="auto"/>
          <w:sz w:val="18"/>
          <w:szCs w:val="18"/>
          <w:lang w:val="en-US" w:eastAsia="zh-CN"/>
        </w:rPr>
        <w:t>其他承诺材料</w:t>
      </w:r>
    </w:p>
    <w:p>
      <w:pPr>
        <w:numPr>
          <w:ilvl w:val="0"/>
          <w:numId w:val="17"/>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业绩证明文件（近三年用户名单及联系人与联系方式及合同复印件或近三个月内送货复印件，格式见附件3）。</w:t>
      </w:r>
    </w:p>
    <w:p>
      <w:pPr>
        <w:numPr>
          <w:ilvl w:val="0"/>
          <w:numId w:val="17"/>
        </w:numPr>
        <w:tabs>
          <w:tab w:val="left" w:pos="0"/>
        </w:tabs>
        <w:spacing w:line="0" w:lineRule="atLeast"/>
        <w:ind w:left="425" w:leftChars="0" w:hanging="425" w:firstLineChars="0"/>
        <w:rPr>
          <w:rFonts w:hint="eastAsia"/>
          <w:sz w:val="18"/>
          <w:szCs w:val="18"/>
        </w:rPr>
      </w:pPr>
      <w:r>
        <w:rPr>
          <w:rFonts w:hint="eastAsia" w:ascii="宋体" w:hAnsi="宋体" w:eastAsia="宋体" w:cs="宋体"/>
          <w:bCs/>
          <w:color w:val="auto"/>
          <w:sz w:val="18"/>
          <w:szCs w:val="18"/>
        </w:rPr>
        <w:t>产品说明书或与投标产品型号</w:t>
      </w:r>
      <w:r>
        <w:rPr>
          <w:rFonts w:hint="eastAsia" w:ascii="宋体" w:hAnsi="宋体" w:eastAsia="宋体" w:cs="宋体"/>
          <w:bCs/>
          <w:sz w:val="18"/>
          <w:szCs w:val="18"/>
        </w:rPr>
        <w:t>一致的产品彩页资料和其他有关介绍资料。</w:t>
      </w:r>
    </w:p>
    <w:p>
      <w:pPr>
        <w:numPr>
          <w:ilvl w:val="0"/>
          <w:numId w:val="17"/>
        </w:numPr>
        <w:tabs>
          <w:tab w:val="left" w:pos="0"/>
        </w:tabs>
        <w:spacing w:line="0" w:lineRule="atLeast"/>
        <w:ind w:left="425" w:leftChars="0" w:hanging="425" w:firstLineChars="0"/>
        <w:rPr>
          <w:rFonts w:hint="eastAsia" w:ascii="宋体" w:hAnsi="宋体" w:eastAsia="宋体" w:cs="宋体"/>
          <w:bCs/>
          <w:color w:val="auto"/>
          <w:sz w:val="18"/>
          <w:szCs w:val="18"/>
          <w:lang w:val="en-US" w:eastAsia="zh-CN"/>
        </w:rPr>
      </w:pPr>
      <w:r>
        <w:rPr>
          <w:rFonts w:hint="eastAsia" w:ascii="宋体" w:hAnsi="宋体" w:cs="宋体"/>
          <w:bCs/>
          <w:sz w:val="18"/>
          <w:szCs w:val="18"/>
          <w:lang w:val="en-US" w:eastAsia="zh-CN"/>
        </w:rPr>
        <w:t>（如有）如果所投产品包含</w:t>
      </w:r>
      <w:r>
        <w:rPr>
          <w:rFonts w:hint="eastAsia" w:ascii="宋体" w:hAnsi="宋体" w:eastAsia="宋体" w:cs="宋体"/>
          <w:bCs/>
          <w:color w:val="auto"/>
          <w:sz w:val="18"/>
          <w:szCs w:val="18"/>
          <w:lang w:val="en-US" w:eastAsia="zh-CN"/>
        </w:rPr>
        <w:t>医疗器械,需提供医疗器械经营许可证或经营备案凭证、医疗器械生产许可证或医疗器械生产备案凭证；  </w:t>
      </w:r>
    </w:p>
    <w:p>
      <w:pPr>
        <w:numPr>
          <w:ilvl w:val="0"/>
          <w:numId w:val="1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（如有）如果所投产品包含</w:t>
      </w:r>
      <w:r>
        <w:rPr>
          <w:rFonts w:hint="eastAsia" w:ascii="宋体" w:hAnsi="宋体" w:eastAsia="宋体" w:cs="宋体"/>
          <w:bCs/>
          <w:color w:val="auto"/>
          <w:sz w:val="18"/>
          <w:szCs w:val="18"/>
          <w:lang w:val="en-US" w:eastAsia="zh-CN"/>
        </w:rPr>
        <w:t>医疗器械，需提供医疗器械产品注册证或医疗器械备案凭证；</w:t>
      </w:r>
    </w:p>
    <w:p>
      <w:pPr>
        <w:numPr>
          <w:ilvl w:val="0"/>
          <w:numId w:val="1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产品质量和企业管理体系认证（考核），请提供的有效证明文件的复印或扫描件，质量管理体系认证包括FDA、CE、ISO等认证（提供中文翻译复印件）</w:t>
      </w:r>
    </w:p>
    <w:p>
      <w:pPr>
        <w:numPr>
          <w:ilvl w:val="0"/>
          <w:numId w:val="1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w:t>
      </w:r>
      <w:r>
        <w:rPr>
          <w:rFonts w:hint="eastAsia" w:ascii="宋体" w:hAnsi="宋体" w:eastAsia="宋体" w:cs="宋体"/>
          <w:bCs/>
          <w:sz w:val="18"/>
          <w:szCs w:val="18"/>
        </w:rPr>
        <w:t>质量检测中心或法定机构出具的产品检测报告，性能自测报告，出厂检验报告的复印或扫描件</w:t>
      </w:r>
    </w:p>
    <w:p>
      <w:pPr>
        <w:numPr>
          <w:ilvl w:val="0"/>
          <w:numId w:val="1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其他证书：产品在技术、节能、安全、环保和自主创新方面获得的认证证书或制造厂家和产品所获国家级荣誉称号等复印或扫描件</w:t>
      </w:r>
    </w:p>
    <w:p>
      <w:pPr>
        <w:numPr>
          <w:ilvl w:val="0"/>
          <w:numId w:val="1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w:t>
      </w:r>
      <w:r>
        <w:rPr>
          <w:rFonts w:hint="eastAsia" w:ascii="宋体" w:hAnsi="宋体" w:eastAsia="宋体" w:cs="宋体"/>
          <w:bCs/>
          <w:sz w:val="18"/>
          <w:szCs w:val="18"/>
        </w:rPr>
        <w:t>产品执行标准（提供产品注册标准：YZB等资料供评审）</w:t>
      </w:r>
    </w:p>
    <w:p>
      <w:pPr>
        <w:numPr>
          <w:ilvl w:val="0"/>
          <w:numId w:val="1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提供进口原材料证明书或产品报关资料等</w:t>
      </w:r>
    </w:p>
    <w:p>
      <w:pPr>
        <w:numPr>
          <w:ilvl w:val="0"/>
          <w:numId w:val="1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物流公司配送，请提供配送证明材料：配送商基本情况、配送商营业执照复印件、配送商经营许可证复印件</w:t>
      </w:r>
    </w:p>
    <w:p>
      <w:pPr>
        <w:numPr>
          <w:ilvl w:val="0"/>
          <w:numId w:val="1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国家规定的其它相关资质证明文件或其它涉及特许经营许可的须提供相关证书。卫生许可证、药品经营许可证、生产批件或新药证书等；</w:t>
      </w:r>
    </w:p>
    <w:p>
      <w:pPr>
        <w:numPr>
          <w:ilvl w:val="0"/>
          <w:numId w:val="17"/>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其他资料</w:t>
      </w:r>
    </w:p>
    <w:p>
      <w:pPr>
        <w:numPr>
          <w:ilvl w:val="0"/>
          <w:numId w:val="17"/>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spacing w:line="0" w:lineRule="atLeast"/>
        <w:rPr>
          <w:rFonts w:hint="eastAsia" w:ascii="宋体" w:hAnsi="宋体" w:eastAsia="宋体" w:cs="宋体"/>
          <w:b/>
          <w:sz w:val="18"/>
          <w:szCs w:val="18"/>
        </w:rPr>
      </w:pPr>
      <w:r>
        <w:rPr>
          <w:rFonts w:hint="eastAsia" w:ascii="宋体" w:hAnsi="宋体" w:eastAsia="宋体" w:cs="宋体"/>
          <w:b/>
          <w:bCs/>
          <w:sz w:val="18"/>
          <w:szCs w:val="18"/>
        </w:rPr>
        <w:t>注：请务必按以上顺序装订资料，如有非中文资料，请同时提供中文翻译件。</w:t>
      </w:r>
    </w:p>
    <w:p>
      <w:pPr>
        <w:adjustRightInd w:val="0"/>
        <w:snapToGrid w:val="0"/>
        <w:spacing w:before="156" w:beforeLines="50" w:after="156" w:afterLines="50" w:line="360" w:lineRule="auto"/>
        <w:outlineLvl w:val="0"/>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3</w:t>
      </w:r>
      <w:r>
        <w:rPr>
          <w:rFonts w:hint="eastAsia" w:ascii="宋体" w:hAnsi="宋体" w:eastAsia="宋体" w:cs="宋体"/>
          <w:b w:val="0"/>
          <w:bCs/>
          <w:color w:val="000000"/>
          <w:sz w:val="28"/>
          <w:szCs w:val="21"/>
        </w:rPr>
        <w:t>：</w:t>
      </w:r>
    </w:p>
    <w:p>
      <w:pPr>
        <w:spacing w:line="0" w:lineRule="atLeast"/>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p>
      <w:pPr>
        <w:pStyle w:val="2"/>
        <w:rPr>
          <w:rFonts w:hint="default" w:eastAsia="黑体"/>
          <w:lang w:val="en-US" w:eastAsia="zh-CN"/>
        </w:rPr>
      </w:pPr>
      <w:r>
        <w:rPr>
          <w:rFonts w:hint="eastAsia" w:eastAsia="黑体"/>
          <w:lang w:val="en-US" w:eastAsia="zh-CN"/>
        </w:rPr>
        <w:t>项目名称：</w:t>
      </w:r>
      <w:r>
        <w:rPr>
          <w:rFonts w:hint="eastAsia" w:eastAsia="黑体"/>
          <w:color w:val="FF0000"/>
          <w:lang w:val="en-US" w:eastAsia="zh-CN"/>
        </w:rPr>
        <w:t>xxxxxxxxx</w:t>
      </w:r>
    </w:p>
    <w:tbl>
      <w:tblPr>
        <w:tblStyle w:val="33"/>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eastAsia="zh-CN"/>
              </w:rPr>
            </w:pPr>
          </w:p>
          <w:p>
            <w:pPr>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品目</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如有，核心产品名称、型号、品牌信息等</w:t>
            </w: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hint="eastAsia" w:ascii="宋体" w:hAnsi="宋体" w:eastAsia="宋体" w:cs="宋体"/>
                <w:sz w:val="21"/>
                <w:szCs w:val="21"/>
              </w:rPr>
            </w:pPr>
            <w:r>
              <w:rPr>
                <w:rFonts w:hint="eastAsia" w:ascii="宋体" w:hAnsi="宋体" w:eastAsia="宋体" w:cs="宋体"/>
                <w:b/>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bl>
    <w:p>
      <w:pPr>
        <w:spacing w:line="400" w:lineRule="exact"/>
        <w:ind w:firstLine="480"/>
        <w:jc w:val="left"/>
        <w:rPr>
          <w:rFonts w:hint="eastAsia"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firstLine="480"/>
        <w:jc w:val="left"/>
        <w:rPr>
          <w:rFonts w:hint="eastAsia"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firstLine="480"/>
        <w:rPr>
          <w:rFonts w:hint="eastAsia" w:ascii="宋体" w:hAnsi="宋体" w:eastAsia="宋体" w:cs="宋体"/>
          <w:sz w:val="24"/>
        </w:rPr>
      </w:pPr>
      <w:r>
        <w:rPr>
          <w:rFonts w:hint="eastAsia" w:ascii="宋体" w:hAnsi="宋体" w:eastAsia="宋体" w:cs="宋体"/>
          <w:sz w:val="24"/>
        </w:rPr>
        <w:t>日期：</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360" w:lineRule="auto"/>
        <w:jc w:val="center"/>
        <w:rPr>
          <w:rFonts w:hint="eastAsia" w:ascii="宋体" w:hAnsi="宋体" w:eastAsia="宋体" w:cs="宋体"/>
          <w:bCs/>
          <w:sz w:val="32"/>
          <w:szCs w:val="32"/>
        </w:rPr>
      </w:pPr>
      <w:r>
        <w:rPr>
          <w:rFonts w:hint="eastAsia" w:ascii="宋体" w:hAnsi="宋体" w:eastAsia="宋体" w:cs="宋体"/>
          <w:sz w:val="32"/>
          <w:szCs w:val="32"/>
        </w:rPr>
        <w:t>规格型号、配置及偏离表</w:t>
      </w:r>
    </w:p>
    <w:tbl>
      <w:tblPr>
        <w:tblStyle w:val="33"/>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871"/>
        <w:gridCol w:w="258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招标要求</w:t>
            </w:r>
          </w:p>
        </w:tc>
        <w:tc>
          <w:tcPr>
            <w:tcW w:w="25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投标响应</w:t>
            </w:r>
          </w:p>
        </w:tc>
        <w:tc>
          <w:tcPr>
            <w:tcW w:w="32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bl>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firstLine="360" w:firstLineChars="150"/>
        <w:jc w:val="left"/>
        <w:rPr>
          <w:rFonts w:hint="eastAsia" w:ascii="宋体" w:hAnsi="宋体" w:eastAsia="宋体" w:cs="宋体"/>
          <w:bCs/>
          <w:sz w:val="24"/>
        </w:rPr>
      </w:pPr>
      <w:r>
        <w:rPr>
          <w:rFonts w:hint="eastAsia" w:ascii="宋体" w:hAnsi="宋体" w:eastAsia="宋体" w:cs="宋体"/>
          <w:bCs/>
          <w:sz w:val="24"/>
        </w:rPr>
        <w:t>日期:</w:t>
      </w:r>
    </w:p>
    <w:p>
      <w:pPr>
        <w:jc w:val="center"/>
        <w:rPr>
          <w:rFonts w:hint="eastAsia" w:ascii="宋体" w:hAnsi="宋体" w:eastAsia="宋体" w:cs="宋体"/>
          <w:b/>
          <w:bCs/>
          <w:sz w:val="24"/>
        </w:rPr>
      </w:pPr>
    </w:p>
    <w:p>
      <w:pPr>
        <w:jc w:val="center"/>
        <w:rPr>
          <w:rFonts w:hint="eastAsia" w:ascii="宋体" w:hAnsi="宋体" w:eastAsia="宋体" w:cs="宋体"/>
          <w:sz w:val="32"/>
          <w:szCs w:val="32"/>
        </w:rPr>
      </w:pPr>
      <w:r>
        <w:rPr>
          <w:rFonts w:hint="eastAsia" w:ascii="宋体" w:hAnsi="宋体" w:eastAsia="宋体" w:cs="宋体"/>
          <w:sz w:val="32"/>
          <w:szCs w:val="32"/>
        </w:rPr>
        <w:t>用户情况表</w:t>
      </w:r>
    </w:p>
    <w:tbl>
      <w:tblPr>
        <w:tblStyle w:val="33"/>
        <w:tblW w:w="0" w:type="auto"/>
        <w:jc w:val="center"/>
        <w:tblLayout w:type="autofit"/>
        <w:tblCellMar>
          <w:top w:w="0" w:type="dxa"/>
          <w:left w:w="0" w:type="dxa"/>
          <w:bottom w:w="0" w:type="dxa"/>
          <w:right w:w="0" w:type="dxa"/>
        </w:tblCellMar>
      </w:tblPr>
      <w:tblGrid>
        <w:gridCol w:w="1495"/>
        <w:gridCol w:w="1579"/>
        <w:gridCol w:w="1099"/>
        <w:gridCol w:w="955"/>
        <w:gridCol w:w="1099"/>
        <w:gridCol w:w="1820"/>
        <w:gridCol w:w="956"/>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bl>
    <w:p>
      <w:pPr>
        <w:pStyle w:val="2"/>
        <w:rPr>
          <w:rFonts w:hint="eastAsia" w:ascii="宋体" w:hAnsi="宋体" w:eastAsia="宋体" w:cs="宋体"/>
        </w:rPr>
      </w:pPr>
    </w:p>
    <w:p>
      <w:pPr>
        <w:ind w:firstLine="480" w:firstLineChars="200"/>
        <w:rPr>
          <w:rFonts w:hint="eastAsia"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jc w:val="left"/>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spacing w:line="360" w:lineRule="auto"/>
        <w:ind w:firstLine="451" w:firstLineChars="187"/>
        <w:jc w:val="left"/>
        <w:rPr>
          <w:rFonts w:hint="eastAsia" w:ascii="宋体" w:hAnsi="宋体" w:eastAsia="宋体" w:cs="宋体"/>
          <w:b/>
          <w:sz w:val="24"/>
        </w:rPr>
      </w:pPr>
    </w:p>
    <w:p>
      <w:pPr>
        <w:spacing w:line="360" w:lineRule="auto"/>
        <w:jc w:val="left"/>
        <w:rPr>
          <w:rFonts w:hint="eastAsia" w:ascii="宋体" w:hAnsi="宋体" w:eastAsia="宋体" w:cs="宋体"/>
          <w:b/>
          <w:sz w:val="24"/>
        </w:rPr>
      </w:pPr>
    </w:p>
    <w:p>
      <w:pPr>
        <w:pStyle w:val="4"/>
        <w:tabs>
          <w:tab w:val="left" w:pos="540"/>
        </w:tabs>
        <w:ind w:left="720" w:hanging="720"/>
        <w:jc w:val="center"/>
        <w:rPr>
          <w:rFonts w:hint="eastAsia" w:ascii="宋体" w:hAnsi="宋体" w:eastAsia="宋体" w:cs="宋体"/>
          <w:b w:val="0"/>
          <w:lang w:val="zh-CN"/>
        </w:rPr>
      </w:pPr>
      <w:bookmarkStart w:id="10" w:name="_Toc237343703"/>
      <w:bookmarkStart w:id="11" w:name="_Toc95295163"/>
      <w:bookmarkStart w:id="12" w:name="_Toc174767233"/>
      <w:r>
        <w:rPr>
          <w:rFonts w:hint="eastAsia" w:ascii="宋体" w:hAnsi="宋体" w:eastAsia="宋体" w:cs="宋体"/>
          <w:lang w:val="zh-CN"/>
        </w:rPr>
        <w:t>法定代表人身份授权书</w:t>
      </w:r>
    </w:p>
    <w:p>
      <w:pPr>
        <w:tabs>
          <w:tab w:val="left" w:pos="6300"/>
        </w:tabs>
        <w:spacing w:line="360" w:lineRule="auto"/>
        <w:rPr>
          <w:rFonts w:hint="eastAsia"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hint="eastAsia"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授权代表签字：</w:t>
      </w:r>
    </w:p>
    <w:p>
      <w:pPr>
        <w:spacing w:line="360" w:lineRule="auto"/>
        <w:ind w:firstLine="48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hint="eastAsia" w:ascii="宋体" w:hAnsi="宋体" w:eastAsia="宋体" w:cs="宋体"/>
          <w:sz w:val="24"/>
        </w:rPr>
      </w:pPr>
      <w:r>
        <w:rPr>
          <w:rFonts w:hint="eastAsia" w:ascii="宋体" w:hAnsi="宋体" w:eastAsia="宋体" w:cs="宋体"/>
          <w:sz w:val="24"/>
        </w:rPr>
        <w:t>日期：</w:t>
      </w:r>
    </w:p>
    <w:p>
      <w:pPr>
        <w:numPr>
          <w:ilvl w:val="0"/>
          <w:numId w:val="18"/>
        </w:numPr>
        <w:tabs>
          <w:tab w:val="left" w:pos="6300"/>
        </w:tabs>
        <w:spacing w:line="360" w:lineRule="auto"/>
        <w:rPr>
          <w:rFonts w:hint="eastAsia"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10"/>
      <w:bookmarkEnd w:id="11"/>
      <w:bookmarkEnd w:id="12"/>
    </w:p>
    <w:p>
      <w:pPr>
        <w:widowControl/>
        <w:shd w:val="clear" w:color="auto" w:fill="FFFFFF"/>
        <w:wordWrap w:val="0"/>
        <w:jc w:val="center"/>
        <w:rPr>
          <w:rFonts w:hint="eastAsia" w:ascii="宋体" w:hAnsi="宋体" w:eastAsia="宋体" w:cs="宋体"/>
          <w:sz w:val="24"/>
        </w:rPr>
      </w:pPr>
    </w:p>
    <w:p>
      <w:pPr>
        <w:widowControl/>
        <w:shd w:val="clear" w:color="auto" w:fill="FFFFFF"/>
        <w:wordWrap w:val="0"/>
        <w:jc w:val="center"/>
        <w:rPr>
          <w:rFonts w:hint="eastAsia" w:ascii="宋体" w:hAnsi="宋体" w:eastAsia="宋体" w:cs="宋体"/>
          <w:b/>
          <w:bCs/>
          <w:kern w:val="2"/>
          <w:sz w:val="32"/>
          <w:szCs w:val="32"/>
          <w:lang w:val="zh-CN" w:eastAsia="zh-CN" w:bidi="ar-SA"/>
        </w:rPr>
      </w:pPr>
      <w:r>
        <w:rPr>
          <w:rFonts w:hint="eastAsia" w:ascii="宋体" w:hAnsi="宋体" w:eastAsia="宋体" w:cs="宋体"/>
          <w:b/>
          <w:bCs/>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firstLine="36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（生产厂家名称）是在</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（被授权公司名称）是在</w:t>
      </w: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105"/>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（生产厂家名称）授权（被授权公司名称）为我方制造的品牌产品的合法销售商（授权销售的产品清单附后），参加_</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hint="eastAsia" w:ascii="宋体" w:hAnsi="宋体" w:eastAsia="宋体" w:cs="宋体"/>
          <w:sz w:val="24"/>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4</w:t>
      </w:r>
      <w:r>
        <w:rPr>
          <w:rFonts w:hint="eastAsia" w:ascii="宋体" w:hAnsi="宋体" w:eastAsia="宋体" w:cs="宋体"/>
          <w:b w:val="0"/>
          <w:bCs/>
          <w:color w:val="000000"/>
          <w:sz w:val="28"/>
          <w:szCs w:val="21"/>
        </w:rPr>
        <w:t>：</w:t>
      </w:r>
    </w:p>
    <w:p>
      <w:pPr>
        <w:tabs>
          <w:tab w:val="left" w:pos="6645"/>
        </w:tabs>
        <w:spacing w:line="360" w:lineRule="auto"/>
        <w:jc w:val="center"/>
        <w:rPr>
          <w:rFonts w:hint="eastAsia" w:ascii="宋体" w:hAnsi="宋体" w:eastAsia="宋体" w:cs="宋体"/>
          <w:sz w:val="32"/>
          <w:szCs w:val="32"/>
        </w:rPr>
      </w:pPr>
      <w:r>
        <w:rPr>
          <w:rFonts w:hint="eastAsia" w:ascii="宋体" w:hAnsi="宋体" w:eastAsia="宋体" w:cs="宋体"/>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 采购</w:t>
      </w:r>
      <w:r>
        <w:rPr>
          <w:rFonts w:hint="eastAsia" w:ascii="宋体" w:hAnsi="宋体" w:cs="宋体"/>
          <w:sz w:val="24"/>
          <w:szCs w:val="24"/>
          <w:lang w:val="en-US" w:eastAsia="zh-CN"/>
        </w:rPr>
        <w:t>标的</w:t>
      </w:r>
      <w:r>
        <w:rPr>
          <w:rFonts w:hint="eastAsia" w:ascii="宋体" w:hAnsi="宋体" w:eastAsia="宋体" w:cs="宋体"/>
          <w:sz w:val="24"/>
          <w:szCs w:val="24"/>
        </w:rPr>
        <w:t xml:space="preserve">名称：  </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承诺企业名称（公章）                     法人代表或委托代理人（承诺人）  </w:t>
      </w:r>
    </w:p>
    <w:p>
      <w:pPr>
        <w:rPr>
          <w:rFonts w:hint="eastAsia" w:ascii="宋体" w:hAnsi="宋体" w:eastAsia="宋体" w:cs="宋体"/>
          <w:sz w:val="24"/>
          <w:szCs w:val="24"/>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val="0"/>
          <w:bCs/>
          <w:color w:val="000000"/>
          <w:sz w:val="28"/>
          <w:szCs w:val="21"/>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t>附件5：</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t>附件</w:t>
      </w:r>
      <w:r>
        <w:rPr>
          <w:rFonts w:hint="eastAsia" w:ascii="宋体" w:hAnsi="宋体" w:cs="宋体"/>
          <w:b w:val="0"/>
          <w:bCs/>
          <w:color w:val="000000"/>
          <w:sz w:val="28"/>
          <w:szCs w:val="21"/>
          <w:lang w:val="en-US" w:eastAsia="zh-CN"/>
        </w:rPr>
        <w:t>6</w:t>
      </w:r>
      <w:r>
        <w:rPr>
          <w:rFonts w:hint="eastAsia" w:ascii="宋体" w:hAnsi="宋体" w:eastAsia="宋体" w:cs="宋体"/>
          <w:b w:val="0"/>
          <w:bCs/>
          <w:color w:val="000000"/>
          <w:sz w:val="28"/>
          <w:szCs w:val="21"/>
          <w:lang w:val="en-US" w:eastAsia="zh-CN"/>
        </w:rPr>
        <w:t>：</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供应商遵守招标采购纪律承诺书</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致四川省妇幼保健院：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我单位作为本次采购项目的供应商，根据响应文件要求，现郑重承诺如下： </w:t>
      </w:r>
    </w:p>
    <w:p>
      <w:pPr>
        <w:pStyle w:val="2"/>
        <w:keepNext w:val="0"/>
        <w:keepLines w:val="0"/>
        <w:pageBreakBefore w:val="0"/>
        <w:widowControl w:val="0"/>
        <w:numPr>
          <w:ilvl w:val="0"/>
          <w:numId w:val="19"/>
        </w:numPr>
        <w:kinsoku/>
        <w:wordWrap/>
        <w:overflowPunct/>
        <w:topLinePunct w:val="0"/>
        <w:autoSpaceDE/>
        <w:autoSpaceDN/>
        <w:bidi w:val="0"/>
        <w:adjustRightInd/>
        <w:snapToGrid/>
        <w:spacing w:after="0" w:line="240" w:lineRule="auto"/>
        <w:ind w:left="0" w:leftChars="0" w:firstLine="480" w:firstLineChars="200"/>
        <w:textAlignment w:val="auto"/>
        <w:rPr>
          <w:rFonts w:hint="eastAsia"/>
          <w:lang w:val="en-US" w:eastAsia="zh-CN"/>
        </w:rPr>
      </w:pPr>
      <w:r>
        <w:rPr>
          <w:rFonts w:ascii="宋体" w:hAnsi="宋体" w:eastAsia="宋体" w:cs="宋体"/>
          <w:sz w:val="24"/>
          <w:szCs w:val="24"/>
        </w:rPr>
        <w:t xml:space="preserve">参加本次采购活动，我单位不存在与单位负责人为同一人或者存在直接控股、管理关系的其他供应商参与同一合同项下 的采购活动的行为。 </w:t>
      </w:r>
    </w:p>
    <w:p>
      <w:pPr>
        <w:pStyle w:val="2"/>
        <w:keepNext w:val="0"/>
        <w:keepLines w:val="0"/>
        <w:pageBreakBefore w:val="0"/>
        <w:widowControl w:val="0"/>
        <w:numPr>
          <w:ilvl w:val="0"/>
          <w:numId w:val="19"/>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参加本次采购活动，不得直接或者间接从采购人或者采购代理机构处获得其他供应商的相关情况并修改其投标文件或 者响应文件。 </w:t>
      </w:r>
    </w:p>
    <w:p>
      <w:pPr>
        <w:pStyle w:val="2"/>
        <w:keepNext w:val="0"/>
        <w:keepLines w:val="0"/>
        <w:pageBreakBefore w:val="0"/>
        <w:widowControl w:val="0"/>
        <w:numPr>
          <w:ilvl w:val="0"/>
          <w:numId w:val="19"/>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参加本次采购活动，不得按照采购人的授意撤换、修改投标文件或者响应文件。 </w:t>
      </w:r>
    </w:p>
    <w:p>
      <w:pPr>
        <w:pStyle w:val="2"/>
        <w:keepNext w:val="0"/>
        <w:keepLines w:val="0"/>
        <w:pageBreakBefore w:val="0"/>
        <w:widowControl w:val="0"/>
        <w:numPr>
          <w:ilvl w:val="0"/>
          <w:numId w:val="19"/>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参加本次采购活动，不得和本次采购供应商之间协商报价、技术方案等投标文件或者响应文件的实质性内容。 </w:t>
      </w:r>
    </w:p>
    <w:p>
      <w:pPr>
        <w:pStyle w:val="2"/>
        <w:keepNext w:val="0"/>
        <w:keepLines w:val="0"/>
        <w:pageBreakBefore w:val="0"/>
        <w:widowControl w:val="0"/>
        <w:numPr>
          <w:ilvl w:val="0"/>
          <w:numId w:val="19"/>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本次采购活动中，不存在属于同一集团、协会、商会等组织成员的供应商按照该组织要求协同参加本次采购活动。 </w:t>
      </w:r>
    </w:p>
    <w:p>
      <w:pPr>
        <w:pStyle w:val="2"/>
        <w:keepNext w:val="0"/>
        <w:keepLines w:val="0"/>
        <w:pageBreakBefore w:val="0"/>
        <w:widowControl w:val="0"/>
        <w:numPr>
          <w:ilvl w:val="0"/>
          <w:numId w:val="19"/>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参加本次采购活动，不存在与其他供应商之间事先约定由某一特定供应商中标、成交。</w:t>
      </w:r>
    </w:p>
    <w:p>
      <w:pPr>
        <w:pStyle w:val="2"/>
        <w:keepNext w:val="0"/>
        <w:keepLines w:val="0"/>
        <w:pageBreakBefore w:val="0"/>
        <w:widowControl w:val="0"/>
        <w:numPr>
          <w:ilvl w:val="0"/>
          <w:numId w:val="19"/>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参加本次采购活动，不存在与其他供应商商定部分供应商放弃参加采购活动或者放弃中标、成交。 </w:t>
      </w:r>
    </w:p>
    <w:p>
      <w:pPr>
        <w:pStyle w:val="2"/>
        <w:keepNext w:val="0"/>
        <w:keepLines w:val="0"/>
        <w:pageBreakBefore w:val="0"/>
        <w:widowControl w:val="0"/>
        <w:numPr>
          <w:ilvl w:val="0"/>
          <w:numId w:val="19"/>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参加本次采购活动，不存在我单位的投标文件或者响应文件由其他参与本项目的单位或个人编制或委托办理投标事宜。 </w:t>
      </w:r>
    </w:p>
    <w:p>
      <w:pPr>
        <w:pStyle w:val="2"/>
        <w:keepNext w:val="0"/>
        <w:keepLines w:val="0"/>
        <w:pageBreakBefore w:val="0"/>
        <w:widowControl w:val="0"/>
        <w:numPr>
          <w:ilvl w:val="0"/>
          <w:numId w:val="19"/>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参加本次采购活动，不存在我单位与采购人之间、供应商相互之间，为谋求特定供应商中标、成交或者排斥其他供应商 的其他串通行为。 </w:t>
      </w:r>
    </w:p>
    <w:p>
      <w:pPr>
        <w:pStyle w:val="2"/>
        <w:keepNext w:val="0"/>
        <w:keepLines w:val="0"/>
        <w:pageBreakBefore w:val="0"/>
        <w:widowControl w:val="0"/>
        <w:numPr>
          <w:ilvl w:val="0"/>
          <w:numId w:val="19"/>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与我方存在直接控股关系的单位为：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；存在管理关系单位为：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我单位对上述承诺的内容事项真实性负责并接受评审小组 对我单位投标文件或者响应文件关于串通投标的审查。如经查实上述承诺的内容事项存在虚假，我单位愿意接受以提供虚假材料谋取成交追究法律责任。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供应商名称（单位公章）：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720" w:firstLineChars="300"/>
        <w:textAlignment w:val="auto"/>
        <w:rPr>
          <w:rFonts w:ascii="宋体" w:hAnsi="宋体" w:eastAsia="宋体" w:cs="宋体"/>
          <w:sz w:val="24"/>
          <w:szCs w:val="24"/>
        </w:rPr>
      </w:pPr>
      <w:r>
        <w:rPr>
          <w:rFonts w:ascii="宋体" w:hAnsi="宋体" w:eastAsia="宋体" w:cs="宋体"/>
          <w:sz w:val="24"/>
          <w:szCs w:val="24"/>
        </w:rPr>
        <w:t xml:space="preserve">年 </w:t>
      </w:r>
      <w:r>
        <w:rPr>
          <w:rFonts w:hint="eastAsia" w:ascii="宋体" w:hAnsi="宋体" w:cs="宋体"/>
          <w:sz w:val="24"/>
          <w:szCs w:val="24"/>
          <w:lang w:val="en-US" w:eastAsia="zh-CN"/>
        </w:rPr>
        <w:t xml:space="preserve"> </w:t>
      </w:r>
      <w:r>
        <w:rPr>
          <w:rFonts w:ascii="宋体" w:hAnsi="宋体" w:eastAsia="宋体" w:cs="宋体"/>
          <w:sz w:val="24"/>
          <w:szCs w:val="24"/>
        </w:rPr>
        <w:t>月</w:t>
      </w:r>
      <w:r>
        <w:rPr>
          <w:rFonts w:hint="eastAsia" w:ascii="宋体" w:hAnsi="宋体" w:cs="宋体"/>
          <w:sz w:val="24"/>
          <w:szCs w:val="24"/>
          <w:lang w:val="en-US" w:eastAsia="zh-CN"/>
        </w:rPr>
        <w:t xml:space="preserve"> </w:t>
      </w:r>
      <w:r>
        <w:rPr>
          <w:rFonts w:ascii="宋体" w:hAnsi="宋体" w:eastAsia="宋体" w:cs="宋体"/>
          <w:sz w:val="24"/>
          <w:szCs w:val="24"/>
        </w:rPr>
        <w:t xml:space="preserve"> 日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法定代表人/单位负责人或授权代表 （签字或加盖个人名章）：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r>
        <w:rPr>
          <w:rFonts w:ascii="宋体" w:hAnsi="宋体" w:eastAsia="宋体" w:cs="宋体"/>
          <w:sz w:val="24"/>
          <w:szCs w:val="24"/>
        </w:rPr>
        <w:t>注：</w:t>
      </w:r>
    </w:p>
    <w:p>
      <w:pPr>
        <w:pStyle w:val="2"/>
        <w:keepNext w:val="0"/>
        <w:keepLines w:val="0"/>
        <w:pageBreakBefore w:val="0"/>
        <w:widowControl w:val="0"/>
        <w:numPr>
          <w:ilvl w:val="0"/>
          <w:numId w:val="20"/>
        </w:numPr>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“负责人”是指单位法定代表人或者法律、行政法规规定代表单 位行使职权的主要负责人。 </w:t>
      </w:r>
    </w:p>
    <w:p>
      <w:pPr>
        <w:pStyle w:val="2"/>
        <w:keepNext w:val="0"/>
        <w:keepLines w:val="0"/>
        <w:pageBreakBefore w:val="0"/>
        <w:widowControl w:val="0"/>
        <w:numPr>
          <w:ilvl w:val="0"/>
          <w:numId w:val="2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“控股”是指出资额占有限责任公司资本总额百分之五十以上或 者其持有的股份占股份有限公司股本总额百分之五十以上的，以 及出资额或者持有股份的比例虽然不足百分之五十，但依其出资 额或者持有的股份所享有的表决权已足以对股东会、股东大会的决议产生重大影响。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rFonts w:hint="eastAsia"/>
          <w:lang w:val="en-US" w:eastAsia="zh-CN"/>
        </w:rPr>
      </w:pPr>
      <w:r>
        <w:rPr>
          <w:rFonts w:ascii="宋体" w:hAnsi="宋体" w:eastAsia="宋体" w:cs="宋体"/>
          <w:sz w:val="24"/>
          <w:szCs w:val="24"/>
        </w:rPr>
        <w:t>3.“管理关系”是指与不具有出资持股关系的单位之间存在的其他 管理与被管理关系。</w:t>
      </w:r>
    </w:p>
    <w:p>
      <w:pPr>
        <w:pStyle w:val="2"/>
        <w:rPr>
          <w:rFonts w:hint="eastAsia"/>
          <w:lang w:val="en-US" w:eastAsia="zh-CN"/>
        </w:rPr>
      </w:pPr>
    </w:p>
    <w:p>
      <w:pPr>
        <w:pStyle w:val="20"/>
      </w:pPr>
    </w:p>
    <w:sectPr>
      <w:headerReference r:id="rId3" w:type="default"/>
      <w:footerReference r:id="rId4" w:type="default"/>
      <w:pgSz w:w="11906" w:h="16838"/>
      <w:pgMar w:top="1843" w:right="1701" w:bottom="141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BE4BF"/>
    <w:multiLevelType w:val="multilevel"/>
    <w:tmpl w:val="A3FBE4BF"/>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BA9E4BC8"/>
    <w:multiLevelType w:val="singleLevel"/>
    <w:tmpl w:val="BA9E4BC8"/>
    <w:lvl w:ilvl="0" w:tentative="0">
      <w:start w:val="1"/>
      <w:numFmt w:val="chineseCounting"/>
      <w:suff w:val="nothing"/>
      <w:lvlText w:val="%1、"/>
      <w:lvlJc w:val="left"/>
      <w:rPr>
        <w:rFonts w:hint="eastAsia"/>
      </w:rPr>
    </w:lvl>
  </w:abstractNum>
  <w:abstractNum w:abstractNumId="2">
    <w:nsid w:val="D22F9339"/>
    <w:multiLevelType w:val="singleLevel"/>
    <w:tmpl w:val="D22F9339"/>
    <w:lvl w:ilvl="0" w:tentative="0">
      <w:start w:val="1"/>
      <w:numFmt w:val="decimal"/>
      <w:lvlText w:val="%1."/>
      <w:lvlJc w:val="left"/>
      <w:pPr>
        <w:ind w:left="425" w:hanging="425"/>
      </w:pPr>
      <w:rPr>
        <w:rFonts w:hint="default"/>
      </w:rPr>
    </w:lvl>
  </w:abstractNum>
  <w:abstractNum w:abstractNumId="3">
    <w:nsid w:val="DA9140F3"/>
    <w:multiLevelType w:val="singleLevel"/>
    <w:tmpl w:val="DA9140F3"/>
    <w:lvl w:ilvl="0" w:tentative="0">
      <w:start w:val="1"/>
      <w:numFmt w:val="decimal"/>
      <w:lvlText w:val="%1."/>
      <w:lvlJc w:val="left"/>
      <w:pPr>
        <w:tabs>
          <w:tab w:val="left" w:pos="312"/>
        </w:tabs>
      </w:pPr>
    </w:lvl>
  </w:abstractNum>
  <w:abstractNum w:abstractNumId="4">
    <w:nsid w:val="E8568B34"/>
    <w:multiLevelType w:val="singleLevel"/>
    <w:tmpl w:val="E8568B34"/>
    <w:lvl w:ilvl="0" w:tentative="0">
      <w:start w:val="1"/>
      <w:numFmt w:val="decimalEnclosedCircleChinese"/>
      <w:suff w:val="nothing"/>
      <w:lvlText w:val="%1　"/>
      <w:lvlJc w:val="left"/>
      <w:pPr>
        <w:ind w:left="0" w:firstLine="400"/>
      </w:pPr>
      <w:rPr>
        <w:rFonts w:hint="eastAsia"/>
      </w:rPr>
    </w:lvl>
  </w:abstractNum>
  <w:abstractNum w:abstractNumId="5">
    <w:nsid w:val="FC0CE271"/>
    <w:multiLevelType w:val="singleLevel"/>
    <w:tmpl w:val="FC0CE271"/>
    <w:lvl w:ilvl="0" w:tentative="0">
      <w:start w:val="1"/>
      <w:numFmt w:val="decimalEnclosedCircleChinese"/>
      <w:suff w:val="nothing"/>
      <w:lvlText w:val="%1　"/>
      <w:lvlJc w:val="left"/>
      <w:pPr>
        <w:ind w:left="0" w:firstLine="400"/>
      </w:pPr>
      <w:rPr>
        <w:rFonts w:hint="eastAsia"/>
      </w:rPr>
    </w:lvl>
  </w:abstractNum>
  <w:abstractNum w:abstractNumId="6">
    <w:nsid w:val="0CE42F72"/>
    <w:multiLevelType w:val="singleLevel"/>
    <w:tmpl w:val="0CE42F72"/>
    <w:lvl w:ilvl="0" w:tentative="0">
      <w:start w:val="3"/>
      <w:numFmt w:val="decimal"/>
      <w:lvlText w:val="%1."/>
      <w:lvlJc w:val="left"/>
      <w:pPr>
        <w:tabs>
          <w:tab w:val="left" w:pos="312"/>
        </w:tabs>
      </w:pPr>
    </w:lvl>
  </w:abstractNum>
  <w:abstractNum w:abstractNumId="7">
    <w:nsid w:val="0E385039"/>
    <w:multiLevelType w:val="multilevel"/>
    <w:tmpl w:val="0E385039"/>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15541CC0"/>
    <w:multiLevelType w:val="singleLevel"/>
    <w:tmpl w:val="15541CC0"/>
    <w:lvl w:ilvl="0" w:tentative="0">
      <w:start w:val="1"/>
      <w:numFmt w:val="decimalEnclosedCircleChinese"/>
      <w:suff w:val="nothing"/>
      <w:lvlText w:val="%1　"/>
      <w:lvlJc w:val="left"/>
      <w:pPr>
        <w:ind w:left="0" w:firstLine="400"/>
      </w:pPr>
      <w:rPr>
        <w:rFonts w:hint="eastAsia"/>
      </w:rPr>
    </w:lvl>
  </w:abstractNum>
  <w:abstractNum w:abstractNumId="9">
    <w:nsid w:val="290E26DD"/>
    <w:multiLevelType w:val="singleLevel"/>
    <w:tmpl w:val="290E26DD"/>
    <w:lvl w:ilvl="0" w:tentative="0">
      <w:start w:val="1"/>
      <w:numFmt w:val="decimal"/>
      <w:lvlText w:val="%1."/>
      <w:lvlJc w:val="left"/>
      <w:pPr>
        <w:tabs>
          <w:tab w:val="left" w:pos="312"/>
        </w:tabs>
      </w:pPr>
    </w:lvl>
  </w:abstractNum>
  <w:abstractNum w:abstractNumId="10">
    <w:nsid w:val="2BF2497E"/>
    <w:multiLevelType w:val="singleLevel"/>
    <w:tmpl w:val="2BF2497E"/>
    <w:lvl w:ilvl="0" w:tentative="0">
      <w:start w:val="1"/>
      <w:numFmt w:val="decimalEnclosedCircleChinese"/>
      <w:suff w:val="nothing"/>
      <w:lvlText w:val="%1　"/>
      <w:lvlJc w:val="left"/>
      <w:pPr>
        <w:ind w:left="0" w:firstLine="400"/>
      </w:pPr>
      <w:rPr>
        <w:rFonts w:hint="eastAsia"/>
      </w:rPr>
    </w:lvl>
  </w:abstractNum>
  <w:abstractNum w:abstractNumId="11">
    <w:nsid w:val="34106280"/>
    <w:multiLevelType w:val="singleLevel"/>
    <w:tmpl w:val="34106280"/>
    <w:lvl w:ilvl="0" w:tentative="0">
      <w:start w:val="1"/>
      <w:numFmt w:val="decimalEnclosedCircleChinese"/>
      <w:suff w:val="nothing"/>
      <w:lvlText w:val="%1　"/>
      <w:lvlJc w:val="left"/>
      <w:pPr>
        <w:ind w:left="0" w:firstLine="400"/>
      </w:pPr>
      <w:rPr>
        <w:rFonts w:hint="eastAsia"/>
      </w:rPr>
    </w:lvl>
  </w:abstractNum>
  <w:abstractNum w:abstractNumId="12">
    <w:nsid w:val="34DE53BE"/>
    <w:multiLevelType w:val="multilevel"/>
    <w:tmpl w:val="34DE53BE"/>
    <w:lvl w:ilvl="0" w:tentative="0">
      <w:start w:val="1"/>
      <w:numFmt w:val="bullet"/>
      <w:lvlText w:val="•"/>
      <w:lvlJc w:val="left"/>
      <w:pPr>
        <w:tabs>
          <w:tab w:val="left" w:pos="720"/>
        </w:tabs>
        <w:ind w:left="712" w:hanging="360"/>
      </w:pPr>
      <w:rPr>
        <w:rFonts w:hint="default" w:ascii="Arial" w:hAnsi="Arial"/>
      </w:rPr>
    </w:lvl>
    <w:lvl w:ilvl="1" w:tentative="0">
      <w:start w:val="1"/>
      <w:numFmt w:val="bullet"/>
      <w:lvlText w:val="•"/>
      <w:lvlJc w:val="left"/>
      <w:pPr>
        <w:tabs>
          <w:tab w:val="left" w:pos="1440"/>
        </w:tabs>
        <w:ind w:left="1432" w:hanging="360"/>
      </w:pPr>
      <w:rPr>
        <w:rFonts w:hint="default" w:ascii="Arial" w:hAnsi="Arial"/>
      </w:rPr>
    </w:lvl>
    <w:lvl w:ilvl="2" w:tentative="0">
      <w:start w:val="1"/>
      <w:numFmt w:val="bullet"/>
      <w:lvlText w:val="•"/>
      <w:lvlJc w:val="left"/>
      <w:pPr>
        <w:tabs>
          <w:tab w:val="left" w:pos="2160"/>
        </w:tabs>
        <w:ind w:left="2152" w:hanging="360"/>
      </w:pPr>
      <w:rPr>
        <w:rFonts w:hint="default" w:ascii="Arial" w:hAnsi="Arial"/>
      </w:rPr>
    </w:lvl>
    <w:lvl w:ilvl="3" w:tentative="0">
      <w:start w:val="1"/>
      <w:numFmt w:val="bullet"/>
      <w:lvlText w:val="•"/>
      <w:lvlJc w:val="left"/>
      <w:pPr>
        <w:tabs>
          <w:tab w:val="left" w:pos="2880"/>
        </w:tabs>
        <w:ind w:left="2872" w:hanging="360"/>
      </w:pPr>
      <w:rPr>
        <w:rFonts w:hint="default" w:ascii="Arial" w:hAnsi="Arial"/>
      </w:rPr>
    </w:lvl>
    <w:lvl w:ilvl="4" w:tentative="0">
      <w:start w:val="1"/>
      <w:numFmt w:val="bullet"/>
      <w:lvlText w:val="•"/>
      <w:lvlJc w:val="left"/>
      <w:pPr>
        <w:tabs>
          <w:tab w:val="left" w:pos="3600"/>
        </w:tabs>
        <w:ind w:left="3592" w:hanging="360"/>
      </w:pPr>
      <w:rPr>
        <w:rFonts w:hint="default" w:ascii="Arial" w:hAnsi="Arial"/>
      </w:rPr>
    </w:lvl>
    <w:lvl w:ilvl="5" w:tentative="0">
      <w:start w:val="1"/>
      <w:numFmt w:val="bullet"/>
      <w:lvlText w:val="•"/>
      <w:lvlJc w:val="left"/>
      <w:pPr>
        <w:tabs>
          <w:tab w:val="left" w:pos="4320"/>
        </w:tabs>
        <w:ind w:left="4312" w:hanging="360"/>
      </w:pPr>
      <w:rPr>
        <w:rFonts w:hint="default" w:ascii="Arial" w:hAnsi="Arial"/>
      </w:rPr>
    </w:lvl>
    <w:lvl w:ilvl="6" w:tentative="0">
      <w:start w:val="1"/>
      <w:numFmt w:val="bullet"/>
      <w:lvlText w:val="•"/>
      <w:lvlJc w:val="left"/>
      <w:pPr>
        <w:tabs>
          <w:tab w:val="left" w:pos="5040"/>
        </w:tabs>
        <w:ind w:left="5032" w:hanging="360"/>
      </w:pPr>
      <w:rPr>
        <w:rFonts w:hint="default" w:ascii="Arial" w:hAnsi="Arial"/>
      </w:rPr>
    </w:lvl>
    <w:lvl w:ilvl="7" w:tentative="0">
      <w:start w:val="1"/>
      <w:numFmt w:val="bullet"/>
      <w:lvlText w:val="•"/>
      <w:lvlJc w:val="left"/>
      <w:pPr>
        <w:tabs>
          <w:tab w:val="left" w:pos="5760"/>
        </w:tabs>
        <w:ind w:left="5752" w:hanging="360"/>
      </w:pPr>
      <w:rPr>
        <w:rFonts w:hint="default" w:ascii="Arial" w:hAnsi="Arial"/>
      </w:rPr>
    </w:lvl>
    <w:lvl w:ilvl="8" w:tentative="0">
      <w:start w:val="1"/>
      <w:numFmt w:val="bullet"/>
      <w:lvlText w:val="•"/>
      <w:lvlJc w:val="left"/>
      <w:pPr>
        <w:tabs>
          <w:tab w:val="left" w:pos="6480"/>
        </w:tabs>
        <w:ind w:left="6472" w:hanging="360"/>
      </w:pPr>
      <w:rPr>
        <w:rFonts w:hint="default" w:ascii="Arial" w:hAnsi="Arial"/>
      </w:rPr>
    </w:lvl>
  </w:abstractNum>
  <w:abstractNum w:abstractNumId="13">
    <w:nsid w:val="34F55C09"/>
    <w:multiLevelType w:val="singleLevel"/>
    <w:tmpl w:val="34F55C09"/>
    <w:lvl w:ilvl="0" w:tentative="0">
      <w:start w:val="1"/>
      <w:numFmt w:val="decimal"/>
      <w:lvlText w:val="%1."/>
      <w:lvlJc w:val="left"/>
      <w:pPr>
        <w:ind w:left="425" w:hanging="425"/>
      </w:pPr>
      <w:rPr>
        <w:rFonts w:hint="default"/>
      </w:rPr>
    </w:lvl>
  </w:abstractNum>
  <w:abstractNum w:abstractNumId="1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15">
    <w:nsid w:val="3F34F32D"/>
    <w:multiLevelType w:val="singleLevel"/>
    <w:tmpl w:val="3F34F32D"/>
    <w:lvl w:ilvl="0" w:tentative="0">
      <w:start w:val="1"/>
      <w:numFmt w:val="decimalEnclosedCircleChinese"/>
      <w:suff w:val="nothing"/>
      <w:lvlText w:val="%1　"/>
      <w:lvlJc w:val="left"/>
      <w:pPr>
        <w:ind w:left="0" w:firstLine="400"/>
      </w:pPr>
      <w:rPr>
        <w:rFonts w:hint="eastAsia"/>
      </w:rPr>
    </w:lvl>
  </w:abstractNum>
  <w:abstractNum w:abstractNumId="16">
    <w:nsid w:val="47461D2C"/>
    <w:multiLevelType w:val="singleLevel"/>
    <w:tmpl w:val="47461D2C"/>
    <w:lvl w:ilvl="0" w:tentative="0">
      <w:start w:val="1"/>
      <w:numFmt w:val="decimalEnclosedCircleChinese"/>
      <w:suff w:val="nothing"/>
      <w:lvlText w:val="%1　"/>
      <w:lvlJc w:val="left"/>
      <w:pPr>
        <w:ind w:left="0" w:firstLine="400"/>
      </w:pPr>
      <w:rPr>
        <w:rFonts w:hint="eastAsia"/>
      </w:rPr>
    </w:lvl>
  </w:abstractNum>
  <w:abstractNum w:abstractNumId="17">
    <w:nsid w:val="478E6450"/>
    <w:multiLevelType w:val="singleLevel"/>
    <w:tmpl w:val="478E6450"/>
    <w:lvl w:ilvl="0" w:tentative="0">
      <w:start w:val="1"/>
      <w:numFmt w:val="decimalEnclosedCircleChinese"/>
      <w:suff w:val="nothing"/>
      <w:lvlText w:val="%1　"/>
      <w:lvlJc w:val="left"/>
      <w:pPr>
        <w:ind w:left="0" w:firstLine="400"/>
      </w:pPr>
      <w:rPr>
        <w:rFonts w:hint="eastAsia"/>
      </w:rPr>
    </w:lvl>
  </w:abstractNum>
  <w:abstractNum w:abstractNumId="18">
    <w:nsid w:val="559482F4"/>
    <w:multiLevelType w:val="singleLevel"/>
    <w:tmpl w:val="559482F4"/>
    <w:lvl w:ilvl="0" w:tentative="0">
      <w:start w:val="1"/>
      <w:numFmt w:val="chineseCounting"/>
      <w:suff w:val="nothing"/>
      <w:lvlText w:val="%1、"/>
      <w:lvlJc w:val="left"/>
      <w:rPr>
        <w:rFonts w:hint="eastAsia"/>
      </w:rPr>
    </w:lvl>
  </w:abstractNum>
  <w:abstractNum w:abstractNumId="19">
    <w:nsid w:val="624EF5D4"/>
    <w:multiLevelType w:val="singleLevel"/>
    <w:tmpl w:val="624EF5D4"/>
    <w:lvl w:ilvl="0" w:tentative="0">
      <w:start w:val="1"/>
      <w:numFmt w:val="decimalEnclosedCircleChinese"/>
      <w:suff w:val="nothing"/>
      <w:lvlText w:val="%1　"/>
      <w:lvlJc w:val="left"/>
      <w:pPr>
        <w:ind w:left="0" w:firstLine="400"/>
      </w:pPr>
      <w:rPr>
        <w:rFonts w:hint="eastAsia"/>
      </w:rPr>
    </w:lvl>
  </w:abstractNum>
  <w:num w:numId="1">
    <w:abstractNumId w:val="7"/>
  </w:num>
  <w:num w:numId="2">
    <w:abstractNumId w:val="1"/>
  </w:num>
  <w:num w:numId="3">
    <w:abstractNumId w:val="0"/>
  </w:num>
  <w:num w:numId="4">
    <w:abstractNumId w:val="11"/>
  </w:num>
  <w:num w:numId="5">
    <w:abstractNumId w:val="15"/>
  </w:num>
  <w:num w:numId="6">
    <w:abstractNumId w:val="5"/>
  </w:num>
  <w:num w:numId="7">
    <w:abstractNumId w:val="17"/>
  </w:num>
  <w:num w:numId="8">
    <w:abstractNumId w:val="10"/>
  </w:num>
  <w:num w:numId="9">
    <w:abstractNumId w:val="12"/>
  </w:num>
  <w:num w:numId="10">
    <w:abstractNumId w:val="4"/>
  </w:num>
  <w:num w:numId="11">
    <w:abstractNumId w:val="8"/>
  </w:num>
  <w:num w:numId="12">
    <w:abstractNumId w:val="19"/>
  </w:num>
  <w:num w:numId="13">
    <w:abstractNumId w:val="16"/>
  </w:num>
  <w:num w:numId="14">
    <w:abstractNumId w:val="6"/>
  </w:num>
  <w:num w:numId="15">
    <w:abstractNumId w:val="3"/>
  </w:num>
  <w:num w:numId="16">
    <w:abstractNumId w:val="2"/>
  </w:num>
  <w:num w:numId="17">
    <w:abstractNumId w:val="13"/>
  </w:num>
  <w:num w:numId="18">
    <w:abstractNumId w:val="14"/>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Grammatical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F9"/>
    <w:rsid w:val="00136338"/>
    <w:rsid w:val="00166657"/>
    <w:rsid w:val="002263F9"/>
    <w:rsid w:val="0024746A"/>
    <w:rsid w:val="00255249"/>
    <w:rsid w:val="00337521"/>
    <w:rsid w:val="003931B5"/>
    <w:rsid w:val="004751A3"/>
    <w:rsid w:val="00527B8A"/>
    <w:rsid w:val="00536A99"/>
    <w:rsid w:val="00561F54"/>
    <w:rsid w:val="005C218E"/>
    <w:rsid w:val="00700810"/>
    <w:rsid w:val="00767872"/>
    <w:rsid w:val="008441FD"/>
    <w:rsid w:val="008469E1"/>
    <w:rsid w:val="00847794"/>
    <w:rsid w:val="008854F1"/>
    <w:rsid w:val="00B53B35"/>
    <w:rsid w:val="00BF311F"/>
    <w:rsid w:val="00C10414"/>
    <w:rsid w:val="00C73939"/>
    <w:rsid w:val="00D60DE7"/>
    <w:rsid w:val="00E35AE2"/>
    <w:rsid w:val="00F23873"/>
    <w:rsid w:val="00F61DDA"/>
    <w:rsid w:val="00F97928"/>
    <w:rsid w:val="01651945"/>
    <w:rsid w:val="043C7E24"/>
    <w:rsid w:val="04D94D82"/>
    <w:rsid w:val="058F6E8A"/>
    <w:rsid w:val="05D53D21"/>
    <w:rsid w:val="060F0BD0"/>
    <w:rsid w:val="062956B3"/>
    <w:rsid w:val="07AC6937"/>
    <w:rsid w:val="0822703E"/>
    <w:rsid w:val="08D4742C"/>
    <w:rsid w:val="0A3E0FBD"/>
    <w:rsid w:val="0DD17D5D"/>
    <w:rsid w:val="0DD412AA"/>
    <w:rsid w:val="0EFB5391"/>
    <w:rsid w:val="1075049F"/>
    <w:rsid w:val="11162AA8"/>
    <w:rsid w:val="11647E15"/>
    <w:rsid w:val="14092F41"/>
    <w:rsid w:val="160010C1"/>
    <w:rsid w:val="1907764E"/>
    <w:rsid w:val="196640D0"/>
    <w:rsid w:val="19DB2D10"/>
    <w:rsid w:val="1A201093"/>
    <w:rsid w:val="1B340AB0"/>
    <w:rsid w:val="1C600B93"/>
    <w:rsid w:val="1CA80714"/>
    <w:rsid w:val="1CF3300F"/>
    <w:rsid w:val="1D2F3FC7"/>
    <w:rsid w:val="1D3C1D18"/>
    <w:rsid w:val="1D9A5B01"/>
    <w:rsid w:val="1DC14D21"/>
    <w:rsid w:val="1E2759A4"/>
    <w:rsid w:val="1EA331CF"/>
    <w:rsid w:val="1FCC2438"/>
    <w:rsid w:val="21954DB9"/>
    <w:rsid w:val="219739C1"/>
    <w:rsid w:val="22F57027"/>
    <w:rsid w:val="249C309C"/>
    <w:rsid w:val="24C055B1"/>
    <w:rsid w:val="24EA7877"/>
    <w:rsid w:val="25B52213"/>
    <w:rsid w:val="295010F0"/>
    <w:rsid w:val="29D52ACC"/>
    <w:rsid w:val="2B6A1814"/>
    <w:rsid w:val="2C372359"/>
    <w:rsid w:val="2FD66D95"/>
    <w:rsid w:val="310A6FA7"/>
    <w:rsid w:val="31837F1A"/>
    <w:rsid w:val="31BF67FC"/>
    <w:rsid w:val="31DC480E"/>
    <w:rsid w:val="34F360FE"/>
    <w:rsid w:val="35BF3672"/>
    <w:rsid w:val="36263761"/>
    <w:rsid w:val="37324EB2"/>
    <w:rsid w:val="38D40BFF"/>
    <w:rsid w:val="395C4BFF"/>
    <w:rsid w:val="3AD841A2"/>
    <w:rsid w:val="3C95642E"/>
    <w:rsid w:val="3CBF5A0D"/>
    <w:rsid w:val="4058282F"/>
    <w:rsid w:val="408051E0"/>
    <w:rsid w:val="40F8401B"/>
    <w:rsid w:val="410E5DA8"/>
    <w:rsid w:val="41CE30D8"/>
    <w:rsid w:val="41D644C3"/>
    <w:rsid w:val="43516679"/>
    <w:rsid w:val="4365724D"/>
    <w:rsid w:val="46367BC0"/>
    <w:rsid w:val="4AA067BF"/>
    <w:rsid w:val="4B6A3759"/>
    <w:rsid w:val="4D2A1B62"/>
    <w:rsid w:val="4E144FCC"/>
    <w:rsid w:val="4F1E630D"/>
    <w:rsid w:val="4FB46C94"/>
    <w:rsid w:val="502617E8"/>
    <w:rsid w:val="5124313F"/>
    <w:rsid w:val="51B902B4"/>
    <w:rsid w:val="5261181C"/>
    <w:rsid w:val="52985654"/>
    <w:rsid w:val="55D7752E"/>
    <w:rsid w:val="586C6A21"/>
    <w:rsid w:val="5A5770B2"/>
    <w:rsid w:val="5E745678"/>
    <w:rsid w:val="5EBA4511"/>
    <w:rsid w:val="5FFE6E0D"/>
    <w:rsid w:val="6002315C"/>
    <w:rsid w:val="61F730DA"/>
    <w:rsid w:val="62D701C0"/>
    <w:rsid w:val="645835D9"/>
    <w:rsid w:val="649725BB"/>
    <w:rsid w:val="65D04378"/>
    <w:rsid w:val="66316A67"/>
    <w:rsid w:val="675E6A1E"/>
    <w:rsid w:val="67606A61"/>
    <w:rsid w:val="6C5976E0"/>
    <w:rsid w:val="6D4D62AE"/>
    <w:rsid w:val="72AD1B5D"/>
    <w:rsid w:val="752A2448"/>
    <w:rsid w:val="755C575D"/>
    <w:rsid w:val="763A130B"/>
    <w:rsid w:val="771C6A39"/>
    <w:rsid w:val="781E3DF9"/>
    <w:rsid w:val="7A4925E9"/>
    <w:rsid w:val="7A6224AE"/>
    <w:rsid w:val="7C123D87"/>
    <w:rsid w:val="7CF83296"/>
    <w:rsid w:val="7EE93499"/>
    <w:rsid w:val="7F103FF1"/>
    <w:rsid w:val="7FE948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00" w:lineRule="exact"/>
      <w:outlineLvl w:val="0"/>
    </w:pPr>
    <w:rPr>
      <w:b/>
      <w:bCs/>
      <w:kern w:val="44"/>
      <w:sz w:val="44"/>
      <w:szCs w:val="44"/>
    </w:rPr>
  </w:style>
  <w:style w:type="paragraph" w:styleId="4">
    <w:name w:val="heading 2"/>
    <w:basedOn w:val="1"/>
    <w:next w:val="1"/>
    <w:qFormat/>
    <w:uiPriority w:val="0"/>
    <w:pPr>
      <w:keepNext/>
      <w:keepLines/>
      <w:spacing w:before="260" w:after="260" w:line="440" w:lineRule="exact"/>
      <w:outlineLvl w:val="1"/>
    </w:pPr>
    <w:rPr>
      <w:rFonts w:ascii="Arial" w:hAnsi="Arial"/>
      <w:b/>
      <w:bCs/>
      <w:sz w:val="24"/>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4"/>
    <w:qFormat/>
    <w:uiPriority w:val="0"/>
    <w:pPr>
      <w:keepNext/>
      <w:keepLines/>
      <w:spacing w:before="280" w:after="290" w:line="376" w:lineRule="auto"/>
      <w:outlineLvl w:val="4"/>
    </w:pPr>
    <w:rPr>
      <w:b/>
      <w:bCs/>
      <w:sz w:val="28"/>
      <w:szCs w:val="28"/>
    </w:rPr>
  </w:style>
  <w:style w:type="paragraph" w:styleId="8">
    <w:name w:val="heading 9"/>
    <w:basedOn w:val="1"/>
    <w:next w:val="1"/>
    <w:link w:val="55"/>
    <w:qFormat/>
    <w:uiPriority w:val="0"/>
    <w:pPr>
      <w:keepNext/>
      <w:keepLines/>
      <w:spacing w:before="240" w:after="64" w:line="320" w:lineRule="auto"/>
      <w:outlineLvl w:val="8"/>
    </w:pPr>
    <w:rPr>
      <w:rFonts w:ascii="Cambria" w:hAnsi="Cambria" w:cs="宋体"/>
      <w:szCs w:val="21"/>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7"/>
    <w:qFormat/>
    <w:uiPriority w:val="99"/>
    <w:pPr>
      <w:spacing w:after="120"/>
    </w:pPr>
  </w:style>
  <w:style w:type="paragraph" w:styleId="9">
    <w:name w:val="toc 7"/>
    <w:basedOn w:val="1"/>
    <w:next w:val="1"/>
    <w:qFormat/>
    <w:uiPriority w:val="39"/>
    <w:pPr>
      <w:ind w:left="2520" w:leftChars="1200"/>
    </w:pPr>
    <w:rPr>
      <w:rFonts w:ascii="Calibri" w:hAnsi="Calibri"/>
      <w:szCs w:val="22"/>
    </w:rPr>
  </w:style>
  <w:style w:type="paragraph" w:styleId="10">
    <w:name w:val="Normal Indent"/>
    <w:basedOn w:val="1"/>
    <w:link w:val="71"/>
    <w:qFormat/>
    <w:uiPriority w:val="0"/>
    <w:pPr>
      <w:ind w:firstLine="200" w:firstLineChars="200"/>
    </w:pPr>
  </w:style>
  <w:style w:type="paragraph" w:styleId="11">
    <w:name w:val="Document Map"/>
    <w:basedOn w:val="1"/>
    <w:qFormat/>
    <w:uiPriority w:val="0"/>
    <w:pPr>
      <w:shd w:val="clear" w:color="auto" w:fill="000080"/>
    </w:pPr>
  </w:style>
  <w:style w:type="paragraph" w:styleId="12">
    <w:name w:val="annotation text"/>
    <w:basedOn w:val="1"/>
    <w:link w:val="51"/>
    <w:qFormat/>
    <w:uiPriority w:val="0"/>
    <w:pPr>
      <w:jc w:val="left"/>
    </w:pPr>
  </w:style>
  <w:style w:type="paragraph" w:styleId="13">
    <w:name w:val="Body Text Indent"/>
    <w:basedOn w:val="1"/>
    <w:link w:val="75"/>
    <w:qFormat/>
    <w:uiPriority w:val="0"/>
    <w:pPr>
      <w:ind w:firstLine="630"/>
    </w:pPr>
    <w:rPr>
      <w:sz w:val="32"/>
      <w:szCs w:val="20"/>
    </w:rPr>
  </w:style>
  <w:style w:type="paragraph" w:styleId="14">
    <w:name w:val="toc 5"/>
    <w:basedOn w:val="1"/>
    <w:next w:val="1"/>
    <w:qFormat/>
    <w:uiPriority w:val="39"/>
    <w:pPr>
      <w:ind w:left="1680" w:leftChars="800"/>
    </w:pPr>
    <w:rPr>
      <w:rFonts w:ascii="Calibri" w:hAnsi="Calibri"/>
      <w:szCs w:val="22"/>
    </w:rPr>
  </w:style>
  <w:style w:type="paragraph" w:styleId="15">
    <w:name w:val="toc 3"/>
    <w:basedOn w:val="1"/>
    <w:next w:val="1"/>
    <w:qFormat/>
    <w:uiPriority w:val="39"/>
    <w:pPr>
      <w:widowControl/>
      <w:spacing w:after="100" w:line="259" w:lineRule="auto"/>
      <w:ind w:left="440"/>
      <w:jc w:val="left"/>
    </w:pPr>
    <w:rPr>
      <w:rFonts w:ascii="Calibri" w:hAnsi="Calibri"/>
      <w:kern w:val="0"/>
      <w:sz w:val="22"/>
      <w:szCs w:val="22"/>
    </w:rPr>
  </w:style>
  <w:style w:type="paragraph" w:styleId="16">
    <w:name w:val="Plain Text"/>
    <w:basedOn w:val="1"/>
    <w:qFormat/>
    <w:uiPriority w:val="0"/>
    <w:rPr>
      <w:rFonts w:ascii="宋体" w:hAnsi="Courier New"/>
    </w:rPr>
  </w:style>
  <w:style w:type="paragraph" w:styleId="17">
    <w:name w:val="toc 8"/>
    <w:basedOn w:val="1"/>
    <w:next w:val="1"/>
    <w:qFormat/>
    <w:uiPriority w:val="39"/>
    <w:pPr>
      <w:ind w:left="2940" w:leftChars="1400"/>
    </w:pPr>
    <w:rPr>
      <w:rFonts w:ascii="Calibri" w:hAnsi="Calibri"/>
      <w:szCs w:val="22"/>
    </w:rPr>
  </w:style>
  <w:style w:type="paragraph" w:styleId="18">
    <w:name w:val="Body Text Indent 2"/>
    <w:basedOn w:val="1"/>
    <w:qFormat/>
    <w:uiPriority w:val="0"/>
    <w:pPr>
      <w:spacing w:after="120" w:line="480" w:lineRule="auto"/>
      <w:ind w:left="200" w:leftChars="200"/>
    </w:pPr>
  </w:style>
  <w:style w:type="paragraph" w:styleId="19">
    <w:name w:val="Balloon Text"/>
    <w:basedOn w:val="1"/>
    <w:link w:val="49"/>
    <w:qFormat/>
    <w:uiPriority w:val="0"/>
    <w:rPr>
      <w:sz w:val="18"/>
      <w:szCs w:val="18"/>
    </w:rPr>
  </w:style>
  <w:style w:type="paragraph" w:styleId="20">
    <w:name w:val="footer"/>
    <w:basedOn w:val="1"/>
    <w:next w:val="1"/>
    <w:link w:val="57"/>
    <w:qFormat/>
    <w:uiPriority w:val="99"/>
    <w:pPr>
      <w:tabs>
        <w:tab w:val="center" w:pos="4153"/>
        <w:tab w:val="right" w:pos="8306"/>
      </w:tabs>
      <w:snapToGrid w:val="0"/>
      <w:jc w:val="left"/>
    </w:pPr>
    <w:rPr>
      <w:sz w:val="18"/>
      <w:szCs w:val="20"/>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20"/>
    </w:rPr>
  </w:style>
  <w:style w:type="paragraph" w:styleId="22">
    <w:name w:val="toc 1"/>
    <w:basedOn w:val="23"/>
    <w:next w:val="1"/>
    <w:qFormat/>
    <w:uiPriority w:val="39"/>
    <w:pPr>
      <w:widowControl/>
      <w:spacing w:after="100" w:line="259" w:lineRule="auto"/>
      <w:jc w:val="left"/>
    </w:pPr>
    <w:rPr>
      <w:rFonts w:ascii="Calibri" w:hAnsi="Calibri"/>
      <w:kern w:val="0"/>
      <w:sz w:val="22"/>
      <w:szCs w:val="22"/>
    </w:rPr>
  </w:style>
  <w:style w:type="paragraph" w:styleId="23">
    <w:name w:val="Title"/>
    <w:basedOn w:val="1"/>
    <w:next w:val="1"/>
    <w:link w:val="58"/>
    <w:qFormat/>
    <w:uiPriority w:val="0"/>
    <w:pPr>
      <w:spacing w:before="240" w:after="60"/>
      <w:jc w:val="center"/>
      <w:outlineLvl w:val="0"/>
    </w:pPr>
    <w:rPr>
      <w:rFonts w:ascii="Cambria" w:hAnsi="Cambria" w:cs="宋体"/>
      <w:b/>
      <w:bCs/>
      <w:sz w:val="32"/>
      <w:szCs w:val="32"/>
    </w:rPr>
  </w:style>
  <w:style w:type="paragraph" w:styleId="24">
    <w:name w:val="toc 4"/>
    <w:basedOn w:val="1"/>
    <w:next w:val="1"/>
    <w:qFormat/>
    <w:uiPriority w:val="39"/>
    <w:pPr>
      <w:ind w:left="1260" w:leftChars="600"/>
    </w:pPr>
    <w:rPr>
      <w:rFonts w:ascii="Calibri" w:hAnsi="Calibri"/>
      <w:szCs w:val="22"/>
    </w:rPr>
  </w:style>
  <w:style w:type="paragraph" w:styleId="25">
    <w:name w:val="footnote text"/>
    <w:basedOn w:val="1"/>
    <w:link w:val="60"/>
    <w:qFormat/>
    <w:uiPriority w:val="0"/>
    <w:pPr>
      <w:snapToGrid w:val="0"/>
      <w:jc w:val="left"/>
    </w:pPr>
    <w:rPr>
      <w:sz w:val="18"/>
      <w:szCs w:val="18"/>
    </w:rPr>
  </w:style>
  <w:style w:type="paragraph" w:styleId="26">
    <w:name w:val="toc 6"/>
    <w:basedOn w:val="1"/>
    <w:next w:val="1"/>
    <w:qFormat/>
    <w:uiPriority w:val="39"/>
    <w:pPr>
      <w:ind w:left="2100" w:leftChars="1000"/>
    </w:pPr>
    <w:rPr>
      <w:rFonts w:ascii="Calibri" w:hAnsi="Calibri"/>
      <w:szCs w:val="22"/>
    </w:rPr>
  </w:style>
  <w:style w:type="paragraph" w:styleId="27">
    <w:name w:val="Body Text Indent 3"/>
    <w:basedOn w:val="1"/>
    <w:qFormat/>
    <w:uiPriority w:val="0"/>
    <w:pPr>
      <w:spacing w:after="120"/>
      <w:ind w:left="200" w:leftChars="200"/>
    </w:pPr>
    <w:rPr>
      <w:sz w:val="16"/>
      <w:szCs w:val="16"/>
    </w:rPr>
  </w:style>
  <w:style w:type="paragraph" w:styleId="28">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9">
    <w:name w:val="toc 9"/>
    <w:basedOn w:val="1"/>
    <w:next w:val="1"/>
    <w:qFormat/>
    <w:uiPriority w:val="39"/>
    <w:pPr>
      <w:ind w:left="3360" w:leftChars="1600"/>
    </w:pPr>
    <w:rPr>
      <w:rFonts w:ascii="Calibri" w:hAnsi="Calibri"/>
      <w:szCs w:val="22"/>
    </w:rPr>
  </w:style>
  <w:style w:type="paragraph" w:styleId="30">
    <w:name w:val="Normal (Web)"/>
    <w:basedOn w:val="1"/>
    <w:qFormat/>
    <w:uiPriority w:val="0"/>
    <w:pPr>
      <w:widowControl/>
      <w:spacing w:before="100" w:beforeAutospacing="1" w:after="100" w:afterAutospacing="1"/>
      <w:jc w:val="left"/>
    </w:pPr>
    <w:rPr>
      <w:rFonts w:ascii="宋体"/>
      <w:kern w:val="0"/>
      <w:sz w:val="18"/>
      <w:szCs w:val="18"/>
    </w:rPr>
  </w:style>
  <w:style w:type="paragraph" w:styleId="31">
    <w:name w:val="annotation subject"/>
    <w:basedOn w:val="12"/>
    <w:next w:val="12"/>
    <w:link w:val="52"/>
    <w:qFormat/>
    <w:uiPriority w:val="0"/>
    <w:rPr>
      <w:b/>
      <w:bCs/>
    </w:rPr>
  </w:style>
  <w:style w:type="paragraph" w:styleId="32">
    <w:name w:val="Body Text First Indent"/>
    <w:basedOn w:val="2"/>
    <w:link w:val="70"/>
    <w:qFormat/>
    <w:uiPriority w:val="0"/>
    <w:pPr>
      <w:ind w:firstLine="420" w:firstLineChars="1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qFormat/>
    <w:uiPriority w:val="0"/>
  </w:style>
  <w:style w:type="character" w:styleId="37">
    <w:name w:val="Hyperlink"/>
    <w:qFormat/>
    <w:uiPriority w:val="99"/>
    <w:rPr>
      <w:color w:val="0563C1"/>
      <w:u w:val="single"/>
    </w:rPr>
  </w:style>
  <w:style w:type="character" w:styleId="38">
    <w:name w:val="annotation reference"/>
    <w:basedOn w:val="35"/>
    <w:qFormat/>
    <w:uiPriority w:val="0"/>
    <w:rPr>
      <w:sz w:val="21"/>
      <w:szCs w:val="21"/>
    </w:rPr>
  </w:style>
  <w:style w:type="character" w:styleId="39">
    <w:name w:val="footnote reference"/>
    <w:basedOn w:val="35"/>
    <w:qFormat/>
    <w:uiPriority w:val="0"/>
    <w:rPr>
      <w:vertAlign w:val="superscript"/>
    </w:rPr>
  </w:style>
  <w:style w:type="paragraph" w:customStyle="1" w:styleId="40">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41">
    <w:name w:val="正文首行缩进两字符"/>
    <w:basedOn w:val="1"/>
    <w:qFormat/>
    <w:uiPriority w:val="0"/>
    <w:pPr>
      <w:spacing w:line="360" w:lineRule="auto"/>
      <w:ind w:firstLine="200" w:firstLineChars="200"/>
    </w:pPr>
  </w:style>
  <w:style w:type="paragraph" w:customStyle="1" w:styleId="4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表格"/>
    <w:basedOn w:val="1"/>
    <w:qFormat/>
    <w:uiPriority w:val="0"/>
    <w:pPr>
      <w:spacing w:line="400" w:lineRule="exact"/>
    </w:pPr>
    <w:rPr>
      <w:sz w:val="24"/>
    </w:rPr>
  </w:style>
  <w:style w:type="paragraph" w:customStyle="1" w:styleId="45">
    <w:name w:val="样式 首行缩进:  2 字符"/>
    <w:basedOn w:val="1"/>
    <w:qFormat/>
    <w:uiPriority w:val="0"/>
    <w:pPr>
      <w:spacing w:line="400" w:lineRule="exact"/>
      <w:ind w:firstLine="200" w:firstLineChars="200"/>
    </w:pPr>
    <w:rPr>
      <w:rFonts w:cs="宋体"/>
      <w:sz w:val="24"/>
    </w:rPr>
  </w:style>
  <w:style w:type="character" w:customStyle="1" w:styleId="46">
    <w:name w:val="（符号）邀请函中一、"/>
    <w:qFormat/>
    <w:uiPriority w:val="0"/>
    <w:rPr>
      <w:rFonts w:ascii="黑体" w:eastAsia="黑体"/>
      <w:b/>
      <w:bCs/>
      <w:sz w:val="24"/>
    </w:rPr>
  </w:style>
  <w:style w:type="paragraph" w:customStyle="1" w:styleId="47">
    <w:name w:val="Char Char Char Char Char Char Char Char Char Char Char Char Char Char1 Char Char Char Char"/>
    <w:basedOn w:val="1"/>
    <w:qFormat/>
    <w:uiPriority w:val="0"/>
    <w:rPr>
      <w:szCs w:val="21"/>
    </w:rPr>
  </w:style>
  <w:style w:type="paragraph" w:customStyle="1" w:styleId="48">
    <w:name w:val="TOC 标题1"/>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49">
    <w:name w:val="批注框文本 字符"/>
    <w:link w:val="19"/>
    <w:qFormat/>
    <w:uiPriority w:val="0"/>
    <w:rPr>
      <w:kern w:val="2"/>
      <w:sz w:val="18"/>
      <w:szCs w:val="18"/>
    </w:rPr>
  </w:style>
  <w:style w:type="character" w:customStyle="1" w:styleId="50">
    <w:name w:val="页眉 字符"/>
    <w:link w:val="21"/>
    <w:qFormat/>
    <w:uiPriority w:val="99"/>
    <w:rPr>
      <w:kern w:val="2"/>
      <w:sz w:val="18"/>
    </w:rPr>
  </w:style>
  <w:style w:type="character" w:customStyle="1" w:styleId="51">
    <w:name w:val="批注文字 字符1"/>
    <w:basedOn w:val="35"/>
    <w:link w:val="12"/>
    <w:qFormat/>
    <w:uiPriority w:val="0"/>
    <w:rPr>
      <w:kern w:val="2"/>
      <w:sz w:val="21"/>
      <w:szCs w:val="24"/>
    </w:rPr>
  </w:style>
  <w:style w:type="character" w:customStyle="1" w:styleId="52">
    <w:name w:val="批注主题 字符"/>
    <w:basedOn w:val="51"/>
    <w:link w:val="31"/>
    <w:qFormat/>
    <w:uiPriority w:val="0"/>
    <w:rPr>
      <w:b/>
      <w:bCs/>
      <w:kern w:val="2"/>
      <w:sz w:val="21"/>
      <w:szCs w:val="24"/>
    </w:rPr>
  </w:style>
  <w:style w:type="paragraph" w:customStyle="1" w:styleId="53">
    <w:name w:val="列出段落1"/>
    <w:basedOn w:val="1"/>
    <w:qFormat/>
    <w:uiPriority w:val="34"/>
    <w:pPr>
      <w:ind w:firstLine="420" w:firstLineChars="200"/>
    </w:pPr>
  </w:style>
  <w:style w:type="character" w:customStyle="1" w:styleId="54">
    <w:name w:val="标题 5 字符"/>
    <w:basedOn w:val="35"/>
    <w:link w:val="7"/>
    <w:qFormat/>
    <w:uiPriority w:val="0"/>
    <w:rPr>
      <w:b/>
      <w:bCs/>
      <w:kern w:val="2"/>
      <w:sz w:val="28"/>
      <w:szCs w:val="28"/>
    </w:rPr>
  </w:style>
  <w:style w:type="character" w:customStyle="1" w:styleId="55">
    <w:name w:val="标题 9 字符"/>
    <w:basedOn w:val="35"/>
    <w:link w:val="8"/>
    <w:qFormat/>
    <w:uiPriority w:val="0"/>
    <w:rPr>
      <w:rFonts w:ascii="Cambria" w:hAnsi="Cambria" w:eastAsia="宋体" w:cs="宋体"/>
      <w:kern w:val="2"/>
      <w:sz w:val="21"/>
      <w:szCs w:val="21"/>
    </w:rPr>
  </w:style>
  <w:style w:type="paragraph" w:customStyle="1" w:styleId="56">
    <w:name w:val="修订1"/>
    <w:qFormat/>
    <w:uiPriority w:val="99"/>
    <w:rPr>
      <w:rFonts w:ascii="Times New Roman" w:hAnsi="Times New Roman" w:eastAsia="宋体" w:cs="Times New Roman"/>
      <w:kern w:val="2"/>
      <w:sz w:val="21"/>
      <w:szCs w:val="24"/>
      <w:lang w:val="en-US" w:eastAsia="zh-CN" w:bidi="ar-SA"/>
    </w:rPr>
  </w:style>
  <w:style w:type="character" w:customStyle="1" w:styleId="57">
    <w:name w:val="页脚 字符"/>
    <w:basedOn w:val="35"/>
    <w:link w:val="20"/>
    <w:qFormat/>
    <w:uiPriority w:val="99"/>
    <w:rPr>
      <w:kern w:val="2"/>
      <w:sz w:val="18"/>
    </w:rPr>
  </w:style>
  <w:style w:type="character" w:customStyle="1" w:styleId="58">
    <w:name w:val="标题 字符"/>
    <w:basedOn w:val="35"/>
    <w:link w:val="23"/>
    <w:qFormat/>
    <w:uiPriority w:val="0"/>
    <w:rPr>
      <w:rFonts w:ascii="Cambria" w:hAnsi="Cambria" w:cs="宋体"/>
      <w:b/>
      <w:bCs/>
      <w:kern w:val="2"/>
      <w:sz w:val="32"/>
      <w:szCs w:val="32"/>
    </w:rPr>
  </w:style>
  <w:style w:type="paragraph" w:styleId="59">
    <w:name w:val="List Paragraph"/>
    <w:basedOn w:val="1"/>
    <w:link w:val="63"/>
    <w:qFormat/>
    <w:uiPriority w:val="34"/>
    <w:pPr>
      <w:ind w:firstLine="420" w:firstLineChars="200"/>
    </w:pPr>
  </w:style>
  <w:style w:type="character" w:customStyle="1" w:styleId="60">
    <w:name w:val="脚注文本 字符"/>
    <w:basedOn w:val="35"/>
    <w:link w:val="25"/>
    <w:qFormat/>
    <w:uiPriority w:val="0"/>
    <w:rPr>
      <w:kern w:val="2"/>
      <w:sz w:val="18"/>
      <w:szCs w:val="18"/>
    </w:rPr>
  </w:style>
  <w:style w:type="character" w:styleId="61">
    <w:name w:val="Placeholder Text"/>
    <w:basedOn w:val="35"/>
    <w:qFormat/>
    <w:uiPriority w:val="99"/>
    <w:rPr>
      <w:color w:val="808080"/>
    </w:rPr>
  </w:style>
  <w:style w:type="paragraph" w:customStyle="1" w:styleId="62">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3">
    <w:name w:val="列表段落 字符"/>
    <w:link w:val="59"/>
    <w:qFormat/>
    <w:uiPriority w:val="0"/>
    <w:rPr>
      <w:rFonts w:ascii="Times New Roman" w:hAnsi="Times New Roman" w:eastAsia="宋体" w:cs="Times New Roman"/>
      <w:kern w:val="2"/>
      <w:sz w:val="21"/>
      <w:szCs w:val="24"/>
    </w:rPr>
  </w:style>
  <w:style w:type="paragraph" w:customStyle="1" w:styleId="64">
    <w:name w:val="正文首行缩进1"/>
    <w:basedOn w:val="2"/>
    <w:qFormat/>
    <w:uiPriority w:val="0"/>
    <w:pPr>
      <w:spacing w:before="100" w:beforeAutospacing="1"/>
      <w:ind w:firstLine="420" w:firstLineChars="100"/>
    </w:pPr>
    <w:rPr>
      <w:szCs w:val="21"/>
    </w:rPr>
  </w:style>
  <w:style w:type="character" w:customStyle="1" w:styleId="65">
    <w:name w:val="批注文字 字符"/>
    <w:qFormat/>
    <w:uiPriority w:val="0"/>
    <w:rPr>
      <w:kern w:val="2"/>
      <w:sz w:val="18"/>
    </w:rPr>
  </w:style>
  <w:style w:type="paragraph" w:customStyle="1" w:styleId="66">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7">
    <w:name w:val="正文文本 字符"/>
    <w:basedOn w:val="35"/>
    <w:link w:val="2"/>
    <w:qFormat/>
    <w:uiPriority w:val="99"/>
    <w:rPr>
      <w:kern w:val="2"/>
      <w:sz w:val="21"/>
      <w:szCs w:val="24"/>
    </w:rPr>
  </w:style>
  <w:style w:type="paragraph" w:customStyle="1" w:styleId="68">
    <w:name w:val="_Style 65"/>
    <w:basedOn w:val="2"/>
    <w:next w:val="32"/>
    <w:link w:val="69"/>
    <w:qFormat/>
    <w:uiPriority w:val="0"/>
    <w:pPr>
      <w:ind w:firstLine="420" w:firstLineChars="100"/>
    </w:pPr>
  </w:style>
  <w:style w:type="character" w:customStyle="1" w:styleId="69">
    <w:name w:val="正文文本首行缩进 字符"/>
    <w:basedOn w:val="35"/>
    <w:link w:val="68"/>
    <w:qFormat/>
    <w:uiPriority w:val="0"/>
    <w:rPr>
      <w:kern w:val="2"/>
      <w:sz w:val="21"/>
      <w:szCs w:val="24"/>
    </w:rPr>
  </w:style>
  <w:style w:type="character" w:customStyle="1" w:styleId="70">
    <w:name w:val="正文文本首行缩进 字符1"/>
    <w:basedOn w:val="67"/>
    <w:link w:val="32"/>
    <w:qFormat/>
    <w:uiPriority w:val="0"/>
    <w:rPr>
      <w:kern w:val="2"/>
      <w:sz w:val="21"/>
      <w:szCs w:val="24"/>
    </w:rPr>
  </w:style>
  <w:style w:type="character" w:customStyle="1" w:styleId="71">
    <w:name w:val="正文缩进 字符"/>
    <w:link w:val="10"/>
    <w:qFormat/>
    <w:uiPriority w:val="0"/>
    <w:rPr>
      <w:kern w:val="2"/>
      <w:sz w:val="21"/>
      <w:szCs w:val="24"/>
    </w:rPr>
  </w:style>
  <w:style w:type="paragraph" w:customStyle="1" w:styleId="72">
    <w:name w:val="修订2"/>
    <w:qFormat/>
    <w:uiPriority w:val="99"/>
    <w:rPr>
      <w:rFonts w:ascii="Times New Roman" w:hAnsi="Times New Roman" w:eastAsia="宋体" w:cs="Times New Roman"/>
      <w:kern w:val="2"/>
      <w:sz w:val="21"/>
      <w:szCs w:val="24"/>
      <w:lang w:val="en-US" w:eastAsia="zh-CN" w:bidi="ar-SA"/>
    </w:rPr>
  </w:style>
  <w:style w:type="character" w:customStyle="1" w:styleId="73">
    <w:name w:val="GW-正文 Char"/>
    <w:link w:val="74"/>
    <w:qFormat/>
    <w:uiPriority w:val="0"/>
    <w:rPr>
      <w:rFonts w:eastAsia="仿宋_GB2312"/>
      <w:kern w:val="2"/>
      <w:sz w:val="24"/>
      <w:szCs w:val="24"/>
    </w:rPr>
  </w:style>
  <w:style w:type="paragraph" w:customStyle="1" w:styleId="74">
    <w:name w:val="GW-正文"/>
    <w:basedOn w:val="1"/>
    <w:link w:val="73"/>
    <w:qFormat/>
    <w:uiPriority w:val="0"/>
    <w:pPr>
      <w:spacing w:line="360" w:lineRule="auto"/>
      <w:ind w:firstLine="200" w:firstLineChars="200"/>
    </w:pPr>
    <w:rPr>
      <w:rFonts w:eastAsia="仿宋_GB2312"/>
      <w:sz w:val="24"/>
    </w:rPr>
  </w:style>
  <w:style w:type="character" w:customStyle="1" w:styleId="75">
    <w:name w:val="正文文本缩进 字符"/>
    <w:link w:val="13"/>
    <w:qFormat/>
    <w:uiPriority w:val="0"/>
    <w:rPr>
      <w:kern w:val="2"/>
      <w:sz w:val="32"/>
    </w:rPr>
  </w:style>
  <w:style w:type="paragraph" w:customStyle="1" w:styleId="76">
    <w:name w:val="_Style 2"/>
    <w:basedOn w:val="1"/>
    <w:qFormat/>
    <w:uiPriority w:val="0"/>
    <w:pPr>
      <w:ind w:firstLine="420" w:firstLineChars="200"/>
    </w:pPr>
    <w:rPr>
      <w:sz w:val="18"/>
      <w:szCs w:val="18"/>
    </w:rPr>
  </w:style>
  <w:style w:type="paragraph" w:customStyle="1" w:styleId="77">
    <w:name w:val="修订3"/>
    <w:qFormat/>
    <w:uiPriority w:val="99"/>
    <w:rPr>
      <w:rFonts w:ascii="Times New Roman" w:hAnsi="Times New Roman" w:eastAsia="宋体" w:cs="Times New Roman"/>
      <w:kern w:val="2"/>
      <w:sz w:val="21"/>
      <w:szCs w:val="24"/>
      <w:lang w:val="en-US" w:eastAsia="zh-CN" w:bidi="ar-SA"/>
    </w:rPr>
  </w:style>
  <w:style w:type="paragraph" w:customStyle="1" w:styleId="78">
    <w:name w:val="列表段落1"/>
    <w:basedOn w:val="1"/>
    <w:qFormat/>
    <w:uiPriority w:val="34"/>
    <w:pPr>
      <w:ind w:firstLine="420" w:firstLineChars="200"/>
    </w:pPr>
  </w:style>
  <w:style w:type="paragraph" w:customStyle="1" w:styleId="79">
    <w:name w:val="正文4"/>
    <w:qFormat/>
    <w:uiPriority w:val="0"/>
    <w:pPr>
      <w:jc w:val="both"/>
    </w:pPr>
    <w:rPr>
      <w:rFonts w:ascii="宋体" w:hAnsi="宋体" w:eastAsia="宋体" w:cs="宋体"/>
      <w:kern w:val="2"/>
      <w:sz w:val="21"/>
      <w:szCs w:val="21"/>
      <w:lang w:val="en-US" w:eastAsia="zh-CN" w:bidi="ar-SA"/>
    </w:rPr>
  </w:style>
  <w:style w:type="paragraph" w:customStyle="1" w:styleId="8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8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FBA1DB5-99C1-49D8-8D62-04A63096BB7B}">
  <ds:schemaRefs/>
</ds:datastoreItem>
</file>

<file path=customXml/itemProps2.xml><?xml version="1.0" encoding="utf-8"?>
<ds:datastoreItem xmlns:ds="http://schemas.openxmlformats.org/officeDocument/2006/customXml" ds:itemID="{BAAB1B15-918D-4EFC-A273-F88878700F8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947</Words>
  <Characters>5403</Characters>
  <Lines>45</Lines>
  <Paragraphs>12</Paragraphs>
  <TotalTime>5</TotalTime>
  <ScaleCrop>false</ScaleCrop>
  <LinksUpToDate>false</LinksUpToDate>
  <CharactersWithSpaces>6338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2022-02-17T03:54:00Z</dcterms:created>
  <dc:creator>蔡瑞旭</dc:creator>
  <cp:lastModifiedBy>胡瑞</cp:lastModifiedBy>
  <cp:lastPrinted>2021-06-04T07:46:00Z</cp:lastPrinted>
  <dcterms:modified xsi:type="dcterms:W3CDTF">2023-08-18T00:58:01Z</dcterms:modified>
  <dc:title>政府采购文件范本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F655A3FAE16746A0AC087FDB487BC5D4</vt:lpwstr>
  </property>
</Properties>
</file>