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附件5  </w:t>
      </w: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综合评分明细表</w:t>
      </w:r>
    </w:p>
    <w:p>
      <w:pPr>
        <w:pStyle w:val="2"/>
        <w:rPr>
          <w:rFonts w:hint="eastAsia"/>
          <w:lang w:val="en-US" w:eastAsia="zh-CN"/>
        </w:rPr>
      </w:pPr>
    </w:p>
    <w:tbl>
      <w:tblPr>
        <w:tblStyle w:val="6"/>
        <w:tblpPr w:leftFromText="180" w:rightFromText="180" w:vertAnchor="page" w:horzAnchor="page" w:tblpX="1973" w:tblpY="2938"/>
        <w:tblOverlap w:val="never"/>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5"/>
        <w:gridCol w:w="421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序号</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评分项目</w:t>
            </w:r>
          </w:p>
        </w:tc>
        <w:tc>
          <w:tcPr>
            <w:tcW w:w="4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评分标准</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w:t>
            </w:r>
          </w:p>
        </w:tc>
        <w:tc>
          <w:tcPr>
            <w:tcW w:w="421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1"/>
                <w:szCs w:val="21"/>
              </w:rPr>
            </w:pPr>
            <w:r>
              <w:rPr>
                <w:rFonts w:hint="eastAsia" w:ascii="宋体" w:hAnsi="宋体"/>
                <w:sz w:val="21"/>
                <w:szCs w:val="21"/>
              </w:rPr>
              <w:t>供应商对券面基准金额（劵面基准金额 ）进行上浮比例报价，满足磋商文件要求且投标报价最高的投标报价为评审基准价，其价格分为满分。其他供应商的价格分统一按照下列公式计算：</w:t>
            </w:r>
          </w:p>
          <w:p>
            <w:pPr>
              <w:jc w:val="left"/>
              <w:rPr>
                <w:rFonts w:hint="eastAsia" w:ascii="宋体" w:hAnsi="宋体"/>
                <w:sz w:val="21"/>
                <w:szCs w:val="21"/>
              </w:rPr>
            </w:pPr>
            <w:r>
              <w:rPr>
                <w:rFonts w:hint="eastAsia" w:ascii="宋体" w:hAnsi="宋体"/>
                <w:sz w:val="21"/>
                <w:szCs w:val="21"/>
              </w:rPr>
              <w:t>投标报价得分=（投标报价／评审基准价）×价格权重×</w:t>
            </w:r>
            <w:r>
              <w:rPr>
                <w:rFonts w:hint="eastAsia" w:ascii="宋体" w:hAnsi="宋体"/>
                <w:sz w:val="21"/>
                <w:szCs w:val="21"/>
                <w:lang w:val="en-US" w:eastAsia="zh-CN"/>
              </w:rPr>
              <w:t>10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sz w:val="21"/>
                <w:szCs w:val="21"/>
                <w:lang w:val="en-US" w:eastAsia="zh-CN"/>
              </w:rPr>
            </w:pPr>
            <w:r>
              <w:rPr>
                <w:rFonts w:hint="eastAsia" w:ascii="宋体" w:hAnsi="宋体"/>
                <w:sz w:val="21"/>
                <w:szCs w:val="21"/>
              </w:rPr>
              <w:t>注：投标报价=</w:t>
            </w:r>
            <w:r>
              <w:rPr>
                <w:rFonts w:hint="eastAsia" w:ascii="宋体" w:hAnsi="宋体"/>
                <w:sz w:val="21"/>
                <w:szCs w:val="21"/>
                <w:lang w:val="en-US" w:eastAsia="zh-CN"/>
              </w:rPr>
              <w:t>基础金额</w:t>
            </w:r>
            <w:r>
              <w:rPr>
                <w:rFonts w:hint="eastAsia" w:ascii="宋体" w:hAnsi="宋体"/>
                <w:sz w:val="21"/>
                <w:szCs w:val="21"/>
              </w:rPr>
              <w:t>*（1+上浮比例）。</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投标服务方案</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w:t>
            </w:r>
          </w:p>
        </w:tc>
        <w:tc>
          <w:tcPr>
            <w:tcW w:w="42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1.性价比</w:t>
            </w:r>
            <w:r>
              <w:rPr>
                <w:rFonts w:hint="eastAsia" w:ascii="宋体" w:hAnsi="宋体" w:cs="宋体"/>
                <w:color w:val="000000" w:themeColor="text1"/>
                <w:sz w:val="21"/>
                <w:szCs w:val="21"/>
                <w:lang w:val="en-US" w:eastAsia="zh-CN"/>
                <w14:textFill>
                  <w14:solidFill>
                    <w14:schemeClr w14:val="tx1"/>
                  </w14:solidFill>
                </w14:textFill>
              </w:rPr>
              <w:t>8分</w:t>
            </w:r>
            <w:r>
              <w:rPr>
                <w:rFonts w:hint="eastAsia" w:ascii="宋体" w:hAnsi="宋体" w:eastAsia="宋体" w:cs="宋体"/>
                <w:color w:val="000000" w:themeColor="text1"/>
                <w:sz w:val="21"/>
                <w:szCs w:val="21"/>
                <w:lang w:val="en-US" w:eastAsia="zh-CN"/>
                <w14:textFill>
                  <w14:solidFill>
                    <w14:schemeClr w14:val="tx1"/>
                  </w14:solidFill>
                </w14:textFill>
              </w:rPr>
              <w:t>。提供不少于米、面、粮油等产品的价格。</w:t>
            </w:r>
            <w:r>
              <w:rPr>
                <w:rFonts w:hint="eastAsia" w:ascii="宋体" w:hAnsi="宋体" w:cs="宋体"/>
                <w:color w:val="000000" w:themeColor="text1"/>
                <w:sz w:val="21"/>
                <w:szCs w:val="21"/>
                <w:lang w:val="en-US" w:eastAsia="zh-CN"/>
                <w14:textFill>
                  <w14:solidFill>
                    <w14:schemeClr w14:val="tx1"/>
                  </w14:solidFill>
                </w14:textFill>
              </w:rPr>
              <w:t>综合考虑品牌、产品质量、价格及丰富度情况。综合较好得6-8分；综合次之得3-5分；综合较差得2分及以下。</w:t>
            </w:r>
          </w:p>
          <w:p>
            <w:pPr>
              <w:numPr>
                <w:ilvl w:val="0"/>
                <w:numId w:val="0"/>
              </w:numPr>
              <w:spacing w:line="400" w:lineRule="exact"/>
              <w:ind w:left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kern w:val="0"/>
                <w:szCs w:val="21"/>
                <w:lang w:val="en-US" w:eastAsia="zh-CN"/>
              </w:rPr>
              <w:t>2</w:t>
            </w:r>
            <w:r>
              <w:rPr>
                <w:rFonts w:hint="eastAsia" w:ascii="宋体" w:hAnsi="宋体" w:eastAsia="宋体" w:cs="宋体"/>
                <w:kern w:val="0"/>
                <w:szCs w:val="21"/>
                <w:lang w:val="en-US" w:eastAsia="zh-CN"/>
              </w:rPr>
              <w:t>.</w:t>
            </w:r>
            <w:r>
              <w:rPr>
                <w:rFonts w:hint="eastAsia" w:ascii="宋体" w:hAnsi="宋体" w:cs="宋体"/>
                <w:color w:val="000000" w:themeColor="text1"/>
                <w:sz w:val="21"/>
                <w:szCs w:val="21"/>
                <w:lang w:val="en-US" w:eastAsia="zh-CN"/>
                <w14:textFill>
                  <w14:solidFill>
                    <w14:schemeClr w14:val="tx1"/>
                  </w14:solidFill>
                </w14:textFill>
              </w:rPr>
              <w:t>服务措施18分。供应商针对本项目的服务措施，包括①</w:t>
            </w:r>
            <w:r>
              <w:rPr>
                <w:rFonts w:hint="eastAsia" w:ascii="宋体" w:hAnsi="宋体"/>
                <w:sz w:val="21"/>
                <w:szCs w:val="21"/>
                <w:lang w:val="en-US" w:eastAsia="zh-CN"/>
              </w:rPr>
              <w:t>产品质量方案，包括</w:t>
            </w:r>
            <w:r>
              <w:rPr>
                <w:rFonts w:hint="eastAsia" w:ascii="宋体" w:hAnsi="宋体" w:cs="宋体"/>
                <w:color w:val="000000" w:themeColor="text1"/>
                <w:sz w:val="21"/>
                <w:szCs w:val="21"/>
                <w:lang w:val="en-US" w:eastAsia="zh-CN"/>
                <w14:textFill>
                  <w14:solidFill>
                    <w14:schemeClr w14:val="tx1"/>
                  </w14:solidFill>
                </w14:textFill>
              </w:rPr>
              <w:t>产品出现质量问题退换措施；②食品安全管理措施，包括</w:t>
            </w:r>
            <w:r>
              <w:rPr>
                <w:rFonts w:hint="eastAsia" w:ascii="宋体" w:hAnsi="宋体"/>
                <w:sz w:val="21"/>
                <w:szCs w:val="21"/>
                <w:lang w:val="en-US" w:eastAsia="zh-CN"/>
              </w:rPr>
              <w:t>供货渠道及备货方案、仓储管理、食品安全查验机制、食品安全事故的应急处置等</w:t>
            </w:r>
            <w:r>
              <w:rPr>
                <w:rFonts w:hint="eastAsia" w:ascii="宋体" w:hAnsi="宋体" w:cs="宋体"/>
                <w:color w:val="000000" w:themeColor="text1"/>
                <w:sz w:val="21"/>
                <w:szCs w:val="21"/>
                <w:lang w:val="en-US" w:eastAsia="zh-CN"/>
                <w14:textFill>
                  <w14:solidFill>
                    <w14:schemeClr w14:val="tx1"/>
                  </w14:solidFill>
                </w14:textFill>
              </w:rPr>
              <w:t>。内容完善、完全符合项目实际得18分，每有一处缺陷、错误扣2分，扣完为止，未提供不得分。</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提货劵使用期限4分。使用期限为三年及以上者得4分，一年到三年得2分，一年以内得1分。</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4.根据需要，对发放的慰问提货券提供定制服务4分。包括印制医院名称、LOGO、IP形象等，以及特定的面额、祝福语等特色服务。</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sz w:val="21"/>
                <w:szCs w:val="21"/>
              </w:rPr>
            </w:pPr>
            <w:r>
              <w:rPr>
                <w:rFonts w:hint="eastAsia" w:ascii="宋体" w:hAnsi="宋体" w:cs="宋体"/>
                <w:color w:val="000000" w:themeColor="text1"/>
                <w:sz w:val="21"/>
                <w:szCs w:val="21"/>
                <w:lang w:val="en-US" w:eastAsia="zh-CN"/>
                <w14:textFill>
                  <w14:solidFill>
                    <w14:schemeClr w14:val="tx1"/>
                  </w14:solidFill>
                </w14:textFill>
              </w:rPr>
              <w:t>5.提供配送等服务6分。对院工会集中采购的慰问品（提货劵）提供送货上门、快递配送、配合发放等服务，每项得2分，最高6分。</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服务便利性（16分）</w:t>
            </w:r>
          </w:p>
        </w:tc>
        <w:tc>
          <w:tcPr>
            <w:tcW w:w="4215"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.供应商实体门店情况</w:t>
            </w:r>
            <w:r>
              <w:rPr>
                <w:rFonts w:hint="eastAsia" w:ascii="宋体" w:hAnsi="宋体" w:cs="宋体"/>
                <w:color w:val="000000" w:themeColor="text1"/>
                <w:sz w:val="21"/>
                <w:szCs w:val="21"/>
                <w:lang w:val="en-US" w:eastAsia="zh-CN"/>
                <w14:textFill>
                  <w14:solidFill>
                    <w14:schemeClr w14:val="tx1"/>
                  </w14:solidFill>
                </w14:textFill>
              </w:rPr>
              <w:t>10分。根据成都市区范围内的实体门店数量进行评分，可使用门店30个及以上者得10分，以下得4分，若无不得分。</w:t>
            </w:r>
          </w:p>
          <w:p>
            <w:pPr>
              <w:numPr>
                <w:ilvl w:val="0"/>
                <w:numId w:val="0"/>
              </w:numPr>
              <w:rPr>
                <w:rFonts w:hint="eastAsia"/>
                <w:lang w:val="en-US" w:eastAsia="zh-CN"/>
              </w:rPr>
            </w:pPr>
            <w:r>
              <w:rPr>
                <w:rFonts w:hint="eastAsia"/>
                <w:lang w:val="en-US" w:eastAsia="zh-CN"/>
              </w:rPr>
              <w:t>2.供应商同时有网络服务平台的，成都市区范围内可配送到家的得3分；本项最多得3</w:t>
            </w:r>
            <w:bookmarkStart w:id="0" w:name="_GoBack"/>
            <w:bookmarkEnd w:id="0"/>
            <w:r>
              <w:rPr>
                <w:rFonts w:hint="eastAsia"/>
                <w:lang w:val="en-US" w:eastAsia="zh-CN"/>
              </w:rPr>
              <w:t>分。</w:t>
            </w:r>
          </w:p>
          <w:p>
            <w:pPr>
              <w:numPr>
                <w:ilvl w:val="0"/>
                <w:numId w:val="0"/>
              </w:numPr>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cs="Times New Roman"/>
                <w:kern w:val="2"/>
                <w:sz w:val="21"/>
                <w:szCs w:val="24"/>
                <w:lang w:val="en-US" w:eastAsia="zh-CN" w:bidi="ar-SA"/>
              </w:rPr>
              <w:t>3.</w:t>
            </w:r>
            <w:r>
              <w:rPr>
                <w:rFonts w:hint="eastAsia"/>
              </w:rPr>
              <w:t>供应商投标时承诺为采购人提供定制化线上商城的</w:t>
            </w:r>
            <w:r>
              <w:rPr>
                <w:rFonts w:hint="eastAsia"/>
                <w:lang w:eastAsia="zh-CN"/>
              </w:rPr>
              <w:t>得</w:t>
            </w:r>
            <w:r>
              <w:rPr>
                <w:rFonts w:hint="eastAsia"/>
                <w:lang w:val="en-US" w:eastAsia="zh-CN"/>
              </w:rPr>
              <w:t>3</w:t>
            </w:r>
            <w:r>
              <w:rPr>
                <w:rFonts w:hint="eastAsia"/>
              </w:rPr>
              <w:t>分。（供应商在投标时承诺成交后在规定时间内完成定制化线上商城的程序）本项最多得</w:t>
            </w:r>
            <w:r>
              <w:rPr>
                <w:rFonts w:hint="eastAsia"/>
                <w:lang w:val="en-US" w:eastAsia="zh-CN"/>
              </w:rPr>
              <w:t>3</w:t>
            </w:r>
            <w:r>
              <w:rPr>
                <w:rFonts w:hint="eastAsia"/>
              </w:rPr>
              <w:t>分。</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供应商业绩</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tc>
        <w:tc>
          <w:tcPr>
            <w:tcW w:w="4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供应商自2020年1月1日以来同类项目业绩（每份合同</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分，最高</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分，业绩以投标文件中提供的合同复印件为准）</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sz w:val="21"/>
                <w:szCs w:val="21"/>
              </w:rPr>
              <w:t>信誉及实力</w:t>
            </w:r>
            <w:r>
              <w:rPr>
                <w:rFonts w:hint="eastAsia" w:ascii="宋体" w:hAnsi="宋体"/>
                <w:sz w:val="21"/>
                <w:szCs w:val="21"/>
                <w:lang w:val="en-US" w:eastAsia="zh-CN"/>
              </w:rPr>
              <w:t>（6</w:t>
            </w:r>
            <w:r>
              <w:rPr>
                <w:rFonts w:hint="eastAsia" w:ascii="宋体" w:hAnsi="宋体" w:cs="宋体"/>
                <w:color w:val="000000" w:themeColor="text1"/>
                <w:sz w:val="21"/>
                <w:szCs w:val="21"/>
                <w:lang w:val="en-US" w:eastAsia="zh-CN"/>
                <w14:textFill>
                  <w14:solidFill>
                    <w14:schemeClr w14:val="tx1"/>
                  </w14:solidFill>
                </w14:textFill>
              </w:rPr>
              <w:t>分）</w:t>
            </w:r>
          </w:p>
        </w:tc>
        <w:tc>
          <w:tcPr>
            <w:tcW w:w="4215" w:type="dxa"/>
            <w:tcBorders>
              <w:top w:val="single" w:color="auto" w:sz="4" w:space="0"/>
              <w:left w:val="single" w:color="auto" w:sz="4" w:space="0"/>
              <w:bottom w:val="single" w:color="auto" w:sz="4" w:space="0"/>
              <w:right w:val="single" w:color="auto" w:sz="4" w:space="0"/>
            </w:tcBorders>
            <w:vAlign w:val="center"/>
          </w:tcPr>
          <w:p>
            <w:pPr>
              <w:ind w:firstLine="28"/>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w:t>
            </w:r>
            <w:r>
              <w:rPr>
                <w:rFonts w:hint="eastAsia" w:ascii="宋体" w:hAnsi="宋体"/>
                <w:sz w:val="21"/>
                <w:szCs w:val="21"/>
              </w:rPr>
              <w:t>供应商具有质量管理体系认证得</w:t>
            </w:r>
            <w:r>
              <w:rPr>
                <w:rFonts w:hint="eastAsia" w:ascii="宋体" w:hAnsi="宋体"/>
                <w:sz w:val="21"/>
                <w:szCs w:val="21"/>
                <w:lang w:val="en-US" w:eastAsia="zh-CN"/>
              </w:rPr>
              <w:t>2</w:t>
            </w:r>
            <w:r>
              <w:rPr>
                <w:rFonts w:hint="eastAsia" w:ascii="宋体" w:hAnsi="宋体"/>
                <w:sz w:val="21"/>
                <w:szCs w:val="21"/>
              </w:rPr>
              <w:t>分。</w:t>
            </w:r>
          </w:p>
          <w:p>
            <w:pPr>
              <w:ind w:firstLine="28"/>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w:t>
            </w:r>
            <w:r>
              <w:rPr>
                <w:rFonts w:hint="eastAsia" w:ascii="宋体" w:hAnsi="宋体"/>
                <w:sz w:val="21"/>
                <w:szCs w:val="21"/>
              </w:rPr>
              <w:t>供应商具有环境管理体系认证证书得</w:t>
            </w:r>
            <w:r>
              <w:rPr>
                <w:rFonts w:hint="eastAsia" w:ascii="宋体" w:hAnsi="宋体"/>
                <w:sz w:val="21"/>
                <w:szCs w:val="21"/>
                <w:lang w:val="en-US" w:eastAsia="zh-CN"/>
              </w:rPr>
              <w:t>2</w:t>
            </w:r>
            <w:r>
              <w:rPr>
                <w:rFonts w:hint="eastAsia" w:ascii="宋体" w:hAnsi="宋体"/>
                <w:sz w:val="21"/>
                <w:szCs w:val="21"/>
              </w:rPr>
              <w:t>分。</w:t>
            </w:r>
          </w:p>
          <w:p>
            <w:pPr>
              <w:ind w:firstLine="28"/>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供应商具有职业健康安全管理体系认证得</w:t>
            </w:r>
            <w:r>
              <w:rPr>
                <w:rFonts w:hint="eastAsia" w:ascii="宋体" w:hAnsi="宋体"/>
                <w:sz w:val="21"/>
                <w:szCs w:val="21"/>
                <w:lang w:val="en-US" w:eastAsia="zh-CN"/>
              </w:rPr>
              <w:t>2</w:t>
            </w:r>
            <w:r>
              <w:rPr>
                <w:rFonts w:hint="eastAsia" w:ascii="宋体" w:hAnsi="宋体"/>
                <w:sz w:val="21"/>
                <w:szCs w:val="21"/>
              </w:rPr>
              <w:t>分。</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请提供</w:t>
            </w:r>
            <w:r>
              <w:rPr>
                <w:rFonts w:hint="eastAsia" w:ascii="宋体" w:hAnsi="宋体" w:cs="宋体"/>
                <w:color w:val="000000" w:themeColor="text1"/>
                <w:sz w:val="21"/>
                <w:szCs w:val="21"/>
                <w:lang w:val="en-US" w:eastAsia="zh-CN"/>
                <w14:textFill>
                  <w14:solidFill>
                    <w14:schemeClr w14:val="tx1"/>
                  </w14:solidFill>
                </w14:textFill>
              </w:rPr>
              <w:t>资质证书复印件或扫描件</w:t>
            </w:r>
          </w:p>
        </w:tc>
      </w:tr>
    </w:tbl>
    <w:p>
      <w:pPr>
        <w:rPr>
          <w:rFonts w:hint="default" w:eastAsia="宋体"/>
          <w:lang w:val="en-US" w:eastAsia="zh-CN"/>
        </w:rPr>
      </w:pPr>
    </w:p>
    <w:p>
      <w:pPr>
        <w:pStyle w:val="2"/>
        <w:rPr>
          <w:rFonts w:hint="default"/>
          <w:lang w:val="en-US" w:eastAsia="zh-CN"/>
        </w:rPr>
      </w:pPr>
    </w:p>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YTBlOGJjY2Y4N2RiYmM3MjhlMTliNjNlNmU2NDIifQ=="/>
  </w:docVars>
  <w:rsids>
    <w:rsidRoot w:val="63CC705F"/>
    <w:rsid w:val="000F5F0F"/>
    <w:rsid w:val="02107904"/>
    <w:rsid w:val="028C051D"/>
    <w:rsid w:val="03305D42"/>
    <w:rsid w:val="0D984ECC"/>
    <w:rsid w:val="0E9432F4"/>
    <w:rsid w:val="166761D4"/>
    <w:rsid w:val="196A7A58"/>
    <w:rsid w:val="19755D1C"/>
    <w:rsid w:val="1D5F73D7"/>
    <w:rsid w:val="1F150F90"/>
    <w:rsid w:val="259A4E30"/>
    <w:rsid w:val="265A3664"/>
    <w:rsid w:val="2B4719FF"/>
    <w:rsid w:val="2BE305FB"/>
    <w:rsid w:val="2C3744CA"/>
    <w:rsid w:val="2D7F70E6"/>
    <w:rsid w:val="2E2043CE"/>
    <w:rsid w:val="31340992"/>
    <w:rsid w:val="32780D9A"/>
    <w:rsid w:val="32FF72A7"/>
    <w:rsid w:val="3AD510B0"/>
    <w:rsid w:val="3E802EF7"/>
    <w:rsid w:val="3F533F56"/>
    <w:rsid w:val="40D0279D"/>
    <w:rsid w:val="43B37DC1"/>
    <w:rsid w:val="444E4A33"/>
    <w:rsid w:val="4538576E"/>
    <w:rsid w:val="4B106A1B"/>
    <w:rsid w:val="4B120400"/>
    <w:rsid w:val="4BBF09A8"/>
    <w:rsid w:val="4BFC1F5C"/>
    <w:rsid w:val="4D9E6C78"/>
    <w:rsid w:val="4E32686D"/>
    <w:rsid w:val="590D5D3B"/>
    <w:rsid w:val="59563FA0"/>
    <w:rsid w:val="5E6B109B"/>
    <w:rsid w:val="5F145314"/>
    <w:rsid w:val="5F492BBF"/>
    <w:rsid w:val="63132C95"/>
    <w:rsid w:val="63CC705F"/>
    <w:rsid w:val="66134265"/>
    <w:rsid w:val="684024CC"/>
    <w:rsid w:val="68650764"/>
    <w:rsid w:val="6B2856E8"/>
    <w:rsid w:val="6BCC0CBD"/>
    <w:rsid w:val="705C5332"/>
    <w:rsid w:val="70B76B39"/>
    <w:rsid w:val="71716735"/>
    <w:rsid w:val="72186DEE"/>
    <w:rsid w:val="748D63D4"/>
    <w:rsid w:val="78742949"/>
    <w:rsid w:val="7A87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28"/>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szCs w:val="24"/>
    </w:rPr>
  </w:style>
  <w:style w:type="paragraph" w:styleId="4">
    <w:name w:val="Normal Indent"/>
    <w:basedOn w:val="1"/>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
    <w:basedOn w:val="1"/>
    <w:qFormat/>
    <w:uiPriority w:val="0"/>
    <w:pPr>
      <w:spacing w:after="120"/>
      <w:jc w:val="both"/>
      <w:textAlignment w:val="baseline"/>
    </w:pPr>
    <w:rPr>
      <w:rFonts w:asci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740</Characters>
  <Lines>0</Lines>
  <Paragraphs>0</Paragraphs>
  <TotalTime>34</TotalTime>
  <ScaleCrop>false</ScaleCrop>
  <LinksUpToDate>false</LinksUpToDate>
  <CharactersWithSpaces>743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2022-06-16T02:53:00Z</dcterms:created>
  <dc:creator>Claire</dc:creator>
  <cp:lastModifiedBy>况涛</cp:lastModifiedBy>
  <cp:lastPrinted>2023-08-16T07:04:00Z</cp:lastPrinted>
  <dcterms:modified xsi:type="dcterms:W3CDTF">2023-08-20T12:53:35Z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6CC36346F5DA45FFBE81EF7DDF4AF37B_13</vt:lpwstr>
  </property>
</Properties>
</file>