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w:t>
      </w:r>
      <w:r>
        <w:rPr>
          <w:rFonts w:hint="eastAsia" w:ascii="仿宋_GB2312" w:hAnsi="Segoe UI" w:eastAsia="仿宋_GB2312" w:cs="Segoe UI"/>
          <w:color w:val="333333"/>
          <w:spacing w:val="8"/>
          <w:kern w:val="0"/>
          <w:sz w:val="24"/>
          <w:szCs w:val="24"/>
          <w:lang w:eastAsia="zh-CN"/>
        </w:rPr>
        <w:t>隐形矫治器</w:t>
      </w:r>
      <w:r>
        <w:rPr>
          <w:rFonts w:hint="eastAsia" w:ascii="仿宋_GB2312" w:hAnsi="Segoe UI" w:eastAsia="仿宋_GB2312" w:cs="Segoe UI"/>
          <w:color w:val="333333"/>
          <w:spacing w:val="8"/>
          <w:kern w:val="0"/>
          <w:szCs w:val="21"/>
          <w:lang w:eastAsia="zh-CN"/>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300000</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.技术参数要求：</w:t>
      </w:r>
    </w:p>
    <w:tbl>
      <w:tblPr>
        <w:tblStyle w:val="6"/>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2044"/>
        <w:gridCol w:w="1183"/>
        <w:gridCol w:w="6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序号</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材料名称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hint="eastAsia" w:ascii="宋体" w:hAnsi="宋体"/>
                <w:b/>
                <w:sz w:val="18"/>
                <w:szCs w:val="18"/>
              </w:rPr>
              <w:t>预估年度</w:t>
            </w:r>
          </w:p>
          <w:p>
            <w:pPr>
              <w:jc w:val="center"/>
              <w:rPr>
                <w:rStyle w:val="12"/>
                <w:rFonts w:ascii="宋体" w:hAnsi="宋体"/>
                <w:b/>
                <w:sz w:val="18"/>
                <w:szCs w:val="18"/>
              </w:rPr>
            </w:pPr>
            <w:r>
              <w:rPr>
                <w:rStyle w:val="12"/>
                <w:rFonts w:hint="eastAsia" w:ascii="宋体" w:hAnsi="宋体"/>
                <w:b/>
                <w:sz w:val="18"/>
                <w:szCs w:val="18"/>
              </w:rPr>
              <w:t>使用量</w:t>
            </w:r>
          </w:p>
        </w:tc>
        <w:tc>
          <w:tcPr>
            <w:tcW w:w="676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隐形矫治器</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20例</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1.*具有矫治替牙列及恒牙列各类错颌畸形的对应产品；</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2.*可设置添加透明牵引装置、矫正不良习惯装置和肌功能训练装置；</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3.*具有可监控牙根移动的根骨系统；</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矫治器材料满足生物安全性要求，通过生物六项检测（体外细胞毒性试验，皮肤致敏试验，口腔黏膜刺激试验，急性全身毒性试验，亚慢性全身毒性试验，鼠伤寒沙门氏菌回复突变试验、小鼠淋巴瘤细胞基因突变试验）；</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5.材料需具有自适应性、超弹性、力学稳定性、抗撕裂性和抗染色性；</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6.拉伸弹性模量：900MPa～1500MPa ；</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7.直角撕裂强度：≥100kN/m ；</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8.矫治器膜片厚度范围：0.60-0.90mm，模板膜片厚度范围：0.30-0.50mm</w:t>
            </w:r>
          </w:p>
          <w:p>
            <w:pPr>
              <w:widowControl/>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9.适用于恒牙列的矫治器产品中需要有刚性材料以及柔性材料双膜交替的版本，可以通过指定时长的交替佩戴实现不同牙齿移动类型、不同的矫治阶段智能匹配对应刚性和弹性，满足各类牙齿移动方式所需的矫治力表达；</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eastAsia="zh-CN"/>
        </w:rPr>
        <w:t>商务要求：</w:t>
      </w:r>
    </w:p>
    <w:p>
      <w:pPr>
        <w:widowControl/>
        <w:shd w:val="clear" w:color="auto" w:fill="FFFFFF"/>
        <w:spacing w:line="280" w:lineRule="exac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▲供应商投标产品必须为</w:t>
      </w:r>
      <w:r>
        <w:rPr>
          <w:rFonts w:hint="eastAsia" w:ascii="仿宋_GB2312" w:hAnsi="Segoe UI" w:eastAsia="仿宋_GB2312" w:cs="Segoe UI"/>
          <w:b/>
          <w:bCs/>
          <w:color w:val="333333"/>
          <w:spacing w:val="8"/>
          <w:kern w:val="0"/>
          <w:sz w:val="24"/>
          <w:szCs w:val="24"/>
        </w:rPr>
        <w:t>四川省药械集中采购及医药价格监管平台</w:t>
      </w:r>
      <w:r>
        <w:rPr>
          <w:rFonts w:hint="eastAsia" w:ascii="仿宋_GB2312" w:hAnsi="Segoe UI" w:eastAsia="仿宋_GB2312" w:cs="Segoe UI"/>
          <w:color w:val="333333"/>
          <w:spacing w:val="8"/>
          <w:kern w:val="0"/>
          <w:sz w:val="24"/>
          <w:szCs w:val="24"/>
        </w:rPr>
        <w:t>挂网公示产品,并提供挂网</w:t>
      </w:r>
      <w:r>
        <w:rPr>
          <w:rFonts w:hint="eastAsia" w:ascii="仿宋_GB2312" w:hAnsi="Segoe UI" w:eastAsia="仿宋_GB2312" w:cs="Segoe UI"/>
          <w:b/>
          <w:bCs/>
          <w:color w:val="333333"/>
          <w:spacing w:val="8"/>
          <w:kern w:val="0"/>
          <w:sz w:val="24"/>
          <w:szCs w:val="24"/>
        </w:rPr>
        <w:t>商品代码</w:t>
      </w:r>
      <w:r>
        <w:rPr>
          <w:rFonts w:hint="eastAsia" w:ascii="仿宋_GB2312" w:hAnsi="Segoe UI" w:eastAsia="仿宋_GB2312" w:cs="Segoe UI"/>
          <w:color w:val="333333"/>
          <w:spacing w:val="8"/>
          <w:kern w:val="0"/>
          <w:sz w:val="24"/>
          <w:szCs w:val="24"/>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val="en-US" w:eastAsia="zh-CN"/>
        </w:rPr>
        <w:t>提供配套软件；</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软件功能要求：</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1具有独立的医生在线通道，入口包括网页版、移动App版本，且支持每年多次的技术升级，实现在线病例提交、正畸方案设计与修改、在线技术交流；产品的设计需要采用计算机辅助三维诊断、建模、设计、制作等系统和前沿口腔正畸技术，能够协助主治医生为患者量身定做一系列透明矫治器，实现对各类牙齿问题的正畸效果的过程展示和最终效果的3D立体展示，实现医患沟通的直观化；</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2矫治器方案修改及矫治器加工不做时长限制，医生可以无限次数的进行方案的阶段性调整（在医生不确认病例完成之前）的重启操作，直到为患者达成目标位理想矫治效果为止，且不收取任何额外费用；</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3可搭载远程复诊监控设备，完成佩戴过程远程监控及远程指导；</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4隐形矫治器客户端须开放牙科用数字印模仪通用数据格式；</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5.患者牙齿模型的3D方案设计、矫治器产品的加工生产的2个环节制造商所需的总的工时长度不超过8个工作日；</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default" w:ascii="仿宋_GB2312" w:hAnsi="Segoe UI" w:eastAsia="仿宋_GB2312" w:cs="Segoe UI"/>
          <w:b/>
          <w:bCs/>
          <w:color w:val="333333"/>
          <w:spacing w:val="8"/>
          <w:kern w:val="0"/>
          <w:sz w:val="24"/>
          <w:szCs w:val="24"/>
          <w:lang w:val="en-US" w:eastAsia="zh-CN"/>
        </w:rPr>
      </w:pPr>
    </w:p>
    <w:p>
      <w:pPr>
        <w:widowControl/>
        <w:shd w:val="clear" w:color="auto" w:fill="FFFFFF"/>
        <w:wordWrap w:val="0"/>
        <w:spacing w:line="280" w:lineRule="exact"/>
        <w:jc w:val="left"/>
        <w:rPr>
          <w:rFonts w:hint="default" w:ascii="仿宋_GB2312" w:hAnsi="Segoe UI" w:eastAsia="仿宋_GB2312" w:cs="Segoe UI"/>
          <w:b/>
          <w:bCs/>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r>
        <w:rPr>
          <w:rFonts w:hint="eastAsia" w:ascii="仿宋_GB2312" w:hAnsi="Segoe UI" w:eastAsia="仿宋_GB2312" w:cs="Segoe UI"/>
          <w:b/>
          <w:bCs/>
          <w:color w:val="333333"/>
          <w:spacing w:val="8"/>
          <w:kern w:val="0"/>
          <w:sz w:val="24"/>
          <w:szCs w:val="24"/>
          <w:lang w:eastAsia="zh-CN"/>
        </w:rPr>
        <w:t>注：以上打▲号的条款为本次招标项目的实质性要求，不允许有负偏离</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30%</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36</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36</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FF0000"/>
                <w:kern w:val="0"/>
                <w:sz w:val="18"/>
                <w:szCs w:val="18"/>
                <w:lang w:val="en-US" w:eastAsia="zh-CN"/>
              </w:rPr>
              <w:t>36</w:t>
            </w:r>
            <w:bookmarkStart w:id="1" w:name="_GoBack"/>
            <w:bookmarkEnd w:id="1"/>
            <w:r>
              <w:rPr>
                <w:rFonts w:hint="eastAsia" w:ascii="宋体" w:hAnsi="宋体" w:cs="宋体"/>
                <w:kern w:val="0"/>
                <w:sz w:val="18"/>
                <w:szCs w:val="18"/>
              </w:rPr>
              <w:t>分；非“*”条款技术参数不满足招标文件要求（负偏离），一次扣</w:t>
            </w:r>
            <w:r>
              <w:rPr>
                <w:rFonts w:hint="eastAsia" w:ascii="宋体" w:hAnsi="宋体" w:cs="宋体"/>
                <w:color w:val="FF0000"/>
                <w:kern w:val="0"/>
                <w:sz w:val="18"/>
                <w:szCs w:val="18"/>
                <w:lang w:val="en-US" w:eastAsia="zh-CN"/>
              </w:rPr>
              <w:t>3</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Segoe UI"/>
                <w:kern w:val="0"/>
                <w:sz w:val="18"/>
                <w:szCs w:val="18"/>
              </w:rPr>
              <w:t>“*”条款技术参数不满足招标文件要求（负偏离）一项扣</w:t>
            </w:r>
            <w:r>
              <w:rPr>
                <w:rFonts w:hint="eastAsia" w:ascii="宋体" w:hAnsi="宋体" w:cs="Segoe UI"/>
                <w:color w:val="FF0000"/>
                <w:kern w:val="0"/>
                <w:sz w:val="18"/>
                <w:szCs w:val="18"/>
                <w:lang w:val="en-US" w:eastAsia="zh-CN"/>
              </w:rPr>
              <w:t>6</w:t>
            </w:r>
            <w:r>
              <w:rPr>
                <w:rFonts w:hint="eastAsia" w:ascii="宋体" w:hAnsi="宋体" w:cs="Segoe UI"/>
                <w:kern w:val="0"/>
                <w:sz w:val="18"/>
                <w:szCs w:val="18"/>
              </w:rPr>
              <w:t>分，扣完为止</w:t>
            </w:r>
            <w:r>
              <w:rPr>
                <w:rFonts w:hint="eastAsia" w:ascii="宋体" w:hAnsi="宋体" w:cs="宋体"/>
                <w:kern w:val="0"/>
                <w:sz w:val="18"/>
                <w:szCs w:val="18"/>
              </w:rPr>
              <w:t>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w:t>
            </w:r>
            <w:r>
              <w:rPr>
                <w:rFonts w:hint="eastAsia" w:ascii="宋体" w:hAnsi="宋体" w:cs="宋体"/>
                <w:kern w:val="0"/>
                <w:sz w:val="18"/>
                <w:szCs w:val="18"/>
                <w:lang w:val="en-US" w:eastAsia="zh-CN"/>
              </w:rPr>
              <w:t>3</w:t>
            </w:r>
            <w:r>
              <w:rPr>
                <w:rFonts w:hint="eastAsia" w:ascii="宋体" w:hAnsi="宋体" w:cs="宋体"/>
                <w:kern w:val="0"/>
                <w:sz w:val="18"/>
                <w:szCs w:val="18"/>
              </w:rPr>
              <w:t>分，扣完为止。未提供样品的不得分。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CellMar>
            <w:top w:w="0" w:type="dxa"/>
            <w:left w:w="0" w:type="dxa"/>
            <w:bottom w:w="0" w:type="dxa"/>
            <w:right w:w="0" w:type="dxa"/>
          </w:tblCellMar>
        </w:tblPrEx>
        <w:trPr>
          <w:trHeight w:val="1066" w:hRule="atLeast"/>
        </w:trPr>
        <w:tc>
          <w:tcPr>
            <w:tcW w:w="709" w:type="dxa"/>
            <w:vMerge w:val="restart"/>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4</w:t>
            </w:r>
          </w:p>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p>
        </w:tc>
        <w:tc>
          <w:tcPr>
            <w:tcW w:w="1134"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19</w:t>
            </w:r>
            <w:r>
              <w:rPr>
                <w:rFonts w:hint="eastAsia" w:ascii="宋体" w:hAnsi="宋体" w:cs="Segoe UI"/>
                <w:color w:val="000000"/>
                <w:kern w:val="0"/>
                <w:sz w:val="18"/>
                <w:szCs w:val="18"/>
              </w:rPr>
              <w:t>%</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eastAsia="zh-CN"/>
              </w:rPr>
              <w:t>投标产品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p>
        </w:tc>
        <w:tc>
          <w:tcPr>
            <w:tcW w:w="1134"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ascii="宋体" w:hAnsi="宋体" w:cs="宋体" w:eastAsiaTheme="minorEastAsia"/>
                <w:color w:val="000000"/>
                <w:kern w:val="0"/>
                <w:sz w:val="18"/>
                <w:szCs w:val="18"/>
                <w:lang w:val="en-US" w:eastAsia="zh-CN" w:bidi="ar-SA"/>
              </w:rPr>
            </w:pPr>
            <w:r>
              <w:rPr>
                <w:rFonts w:hint="eastAsia" w:ascii="宋体" w:hAnsi="宋体" w:cs="Segoe UI"/>
                <w:color w:val="000000"/>
                <w:kern w:val="0"/>
                <w:sz w:val="18"/>
                <w:szCs w:val="18"/>
              </w:rPr>
              <w:t>完全满足商务要求</w:t>
            </w:r>
            <w:r>
              <w:rPr>
                <w:rFonts w:hint="eastAsia" w:ascii="宋体" w:hAnsi="宋体" w:cs="Segoe UI"/>
                <w:color w:val="000000"/>
                <w:kern w:val="0"/>
                <w:sz w:val="18"/>
                <w:szCs w:val="18"/>
                <w:lang w:eastAsia="zh-CN"/>
              </w:rPr>
              <w:t>中软件功能要求</w:t>
            </w:r>
            <w:r>
              <w:rPr>
                <w:rFonts w:hint="eastAsia" w:ascii="宋体" w:hAnsi="宋体" w:cs="Segoe UI"/>
                <w:color w:val="000000"/>
                <w:kern w:val="0"/>
                <w:sz w:val="18"/>
                <w:szCs w:val="18"/>
              </w:rPr>
              <w:t>得1</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分，有一项不满足扣2分，扣完为止。</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color w:val="000000"/>
                <w:kern w:val="0"/>
                <w:sz w:val="18"/>
                <w:szCs w:val="18"/>
                <w:lang w:val="en-US" w:eastAsia="zh-CN" w:bidi="ar-SA"/>
              </w:rPr>
            </w:pP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5</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宋体"/>
                <w:color w:val="000000"/>
                <w:kern w:val="0"/>
                <w:sz w:val="18"/>
                <w:szCs w:val="18"/>
              </w:rPr>
              <w:t>6%</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ascii="宋体" w:hAnsi="宋体" w:cs="Segoe UI" w:eastAsiaTheme="minorEastAsia"/>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w:t>
            </w:r>
            <w:r>
              <w:rPr>
                <w:rFonts w:ascii="宋体" w:hAnsi="宋体" w:cs="Segoe UI"/>
                <w:color w:val="000000"/>
                <w:kern w:val="0"/>
                <w:sz w:val="18"/>
                <w:szCs w:val="18"/>
              </w:rPr>
              <w:t xml:space="preserve"> </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ascii="宋体" w:hAnsi="宋体" w:cs="Segoe UI" w:eastAsiaTheme="minorEastAsia"/>
                <w:color w:val="000000"/>
                <w:kern w:val="0"/>
                <w:sz w:val="18"/>
                <w:szCs w:val="18"/>
                <w:lang w:val="en-US" w:eastAsia="zh-CN" w:bidi="ar-SA"/>
              </w:rPr>
            </w:pPr>
            <w:r>
              <w:rPr>
                <w:rFonts w:hint="eastAsia" w:ascii="宋体" w:hAnsi="宋体" w:cs="宋体"/>
                <w:kern w:val="0"/>
                <w:sz w:val="18"/>
                <w:szCs w:val="18"/>
                <w:lang w:bidi="ar"/>
              </w:rPr>
              <w:t>每缺少一项或提供的方案与本项目无关的扣2分；每有一项存在缺陷或漏洞的，且不利于项目实施的扣1分，分值扣完为止。</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br w:type="page"/>
      </w:r>
    </w:p>
    <w:p>
      <w:pPr>
        <w:widowControl/>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rPr>
          <w:rFonts w:hint="eastAsia" w:ascii="仿宋_GB2312" w:hAnsi="Segoe UI" w:eastAsia="仿宋_GB2312" w:cs="Segoe UI"/>
          <w:b/>
          <w:bCs/>
          <w:color w:val="333333"/>
          <w:kern w:val="0"/>
          <w:sz w:val="24"/>
          <w:szCs w:val="24"/>
        </w:rPr>
      </w:pPr>
      <w:bookmarkStart w:id="0" w:name="_Toc95295163"/>
      <w:bookmarkEnd w:id="0"/>
      <w:r>
        <w:rPr>
          <w:rFonts w:hint="eastAsia"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4</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5</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6</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7</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8</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9</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三、本厂家、商家、公司保证竭力维护贵院声誉，不做任何有损贵院形象的事情。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jc w:val="left"/>
        <w:textAlignment w:val="auto"/>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cs="Times New Roman"/>
          <w:color w:val="000000"/>
          <w:kern w:val="0"/>
          <w:sz w:val="28"/>
          <w:szCs w:val="28"/>
        </w:rPr>
      </w:pPr>
      <w:r>
        <w:rPr>
          <w:rFonts w:hint="default" w:ascii="Times New Roman" w:hAnsi="Times New Roman" w:eastAsia="方正小标宋简体" w:cs="Times New Roman"/>
          <w:color w:val="000000"/>
          <w:kern w:val="0"/>
          <w:sz w:val="36"/>
          <w:szCs w:val="36"/>
        </w:rPr>
        <w:t>供应商遵守招标采购纪律承诺书</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致四川省妇幼保健院：</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供应商名称（单位公章）：                 年    月   日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法定代表人/单位负责人或授权代表</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（签字或加盖个人名章）：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24"/>
          <w:szCs w:val="24"/>
        </w:rPr>
        <w:t>注</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snapToGrid/>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3.“管理关系”是指与不具有出资持股关系的单位之间存在的其他管理与被管理关系。</w:t>
      </w:r>
    </w:p>
    <w:p>
      <w:pPr>
        <w:rPr>
          <w:rFonts w:hint="eastAsia" w:ascii="楷体_GB2312" w:hAnsi="楷体_GB2312" w:eastAsia="楷体_GB2312" w:cs="楷体_GB2312"/>
          <w:sz w:val="24"/>
          <w:szCs w:val="24"/>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DCD2245"/>
    <w:rsid w:val="0F285070"/>
    <w:rsid w:val="0F2B2192"/>
    <w:rsid w:val="0FD120A7"/>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366A44"/>
    <w:rsid w:val="2AAA036A"/>
    <w:rsid w:val="2CBD5BC5"/>
    <w:rsid w:val="2E190D0A"/>
    <w:rsid w:val="2F2D43AD"/>
    <w:rsid w:val="2FC20E9A"/>
    <w:rsid w:val="31F45C05"/>
    <w:rsid w:val="32B92708"/>
    <w:rsid w:val="3632202A"/>
    <w:rsid w:val="38460DD4"/>
    <w:rsid w:val="39BB5D57"/>
    <w:rsid w:val="3AB015EA"/>
    <w:rsid w:val="3BF74177"/>
    <w:rsid w:val="3BFD3F92"/>
    <w:rsid w:val="3C282466"/>
    <w:rsid w:val="3D612CB2"/>
    <w:rsid w:val="3D800344"/>
    <w:rsid w:val="3E8A1DFF"/>
    <w:rsid w:val="419B0A01"/>
    <w:rsid w:val="43B16E47"/>
    <w:rsid w:val="45710E9F"/>
    <w:rsid w:val="45B3164B"/>
    <w:rsid w:val="45C27AA8"/>
    <w:rsid w:val="46E05B05"/>
    <w:rsid w:val="4706758F"/>
    <w:rsid w:val="4787628A"/>
    <w:rsid w:val="478F56ED"/>
    <w:rsid w:val="47A322F6"/>
    <w:rsid w:val="48D100B1"/>
    <w:rsid w:val="490F6C51"/>
    <w:rsid w:val="494F050B"/>
    <w:rsid w:val="4A4719C5"/>
    <w:rsid w:val="4B4B7A95"/>
    <w:rsid w:val="4DE64F21"/>
    <w:rsid w:val="4F427B79"/>
    <w:rsid w:val="4F755684"/>
    <w:rsid w:val="520A1FCA"/>
    <w:rsid w:val="550C45FF"/>
    <w:rsid w:val="564D06AC"/>
    <w:rsid w:val="569138FD"/>
    <w:rsid w:val="574D3C59"/>
    <w:rsid w:val="59106C36"/>
    <w:rsid w:val="59986A96"/>
    <w:rsid w:val="5B761B58"/>
    <w:rsid w:val="5C2463A0"/>
    <w:rsid w:val="5EFA5D61"/>
    <w:rsid w:val="5F294D59"/>
    <w:rsid w:val="60716921"/>
    <w:rsid w:val="628D0298"/>
    <w:rsid w:val="631C521C"/>
    <w:rsid w:val="632A0267"/>
    <w:rsid w:val="657A7AF0"/>
    <w:rsid w:val="65F26020"/>
    <w:rsid w:val="66116446"/>
    <w:rsid w:val="6D881733"/>
    <w:rsid w:val="6D9D573C"/>
    <w:rsid w:val="6E67486B"/>
    <w:rsid w:val="6EDC0811"/>
    <w:rsid w:val="6F6235EB"/>
    <w:rsid w:val="6FBA65AA"/>
    <w:rsid w:val="73275B38"/>
    <w:rsid w:val="732A038D"/>
    <w:rsid w:val="738A2A40"/>
    <w:rsid w:val="743E6E40"/>
    <w:rsid w:val="79885059"/>
    <w:rsid w:val="7A3D5308"/>
    <w:rsid w:val="7AC27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1</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2023-08-28T02:09:36Z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