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spacing w:line="280" w:lineRule="exact"/>
        <w:rPr>
          <w:rFonts w:hint="eastAsia" w:ascii="仿宋_GB2312" w:hAnsi="Segoe UI" w:eastAsia="仿宋_GB2312" w:cs="Segoe UI"/>
          <w:color w:val="333333"/>
          <w:spacing w:val="8"/>
          <w:kern w:val="0"/>
          <w:szCs w:val="21"/>
          <w:lang w:eastAsia="zh-CN"/>
        </w:rPr>
      </w:pPr>
      <w:r>
        <w:rPr>
          <w:rFonts w:hint="eastAsia" w:ascii="仿宋_GB2312" w:hAnsi="Segoe UI" w:eastAsia="仿宋_GB2312" w:cs="Segoe UI"/>
          <w:color w:val="333333"/>
          <w:spacing w:val="8"/>
          <w:kern w:val="0"/>
          <w:sz w:val="24"/>
          <w:szCs w:val="24"/>
        </w:rPr>
        <w:t>1.项目名称</w:t>
      </w:r>
      <w:r>
        <w:rPr>
          <w:rFonts w:hint="eastAsia" w:ascii="仿宋_GB2312" w:hAnsi="Segoe UI" w:eastAsia="仿宋_GB2312" w:cs="Segoe UI"/>
          <w:color w:val="333333"/>
          <w:spacing w:val="8"/>
          <w:kern w:val="0"/>
          <w:sz w:val="24"/>
          <w:szCs w:val="24"/>
          <w:lang w:eastAsia="zh-CN"/>
        </w:rPr>
        <w:t>隐形矫治器</w:t>
      </w:r>
      <w:r>
        <w:rPr>
          <w:rFonts w:hint="eastAsia" w:ascii="仿宋_GB2312" w:hAnsi="Segoe UI" w:eastAsia="仿宋_GB2312" w:cs="Segoe UI"/>
          <w:color w:val="333333"/>
          <w:spacing w:val="8"/>
          <w:kern w:val="0"/>
          <w:szCs w:val="21"/>
          <w:lang w:eastAsia="zh-CN"/>
        </w:rPr>
        <w:t>；</w:t>
      </w:r>
    </w:p>
    <w:p>
      <w:pPr>
        <w:widowControl/>
        <w:shd w:val="clear" w:color="auto" w:fill="FFFFFF"/>
        <w:spacing w:line="280" w:lineRule="exact"/>
        <w:rPr>
          <w:rFonts w:hint="eastAsia" w:ascii="仿宋_GB2312" w:hAnsi="Segoe UI" w:eastAsia="仿宋_GB2312" w:cs="Segoe UI"/>
          <w:color w:val="333333"/>
          <w:spacing w:val="8"/>
          <w:kern w:val="0"/>
          <w:sz w:val="24"/>
          <w:szCs w:val="24"/>
          <w:lang w:eastAsia="zh-CN"/>
        </w:rPr>
      </w:pPr>
      <w:r>
        <w:rPr>
          <w:rFonts w:hint="eastAsia" w:ascii="仿宋_GB2312" w:hAnsi="Segoe UI" w:eastAsia="仿宋_GB2312" w:cs="Segoe UI"/>
          <w:color w:val="333333"/>
          <w:spacing w:val="8"/>
          <w:kern w:val="0"/>
          <w:sz w:val="28"/>
          <w:szCs w:val="28"/>
        </w:rPr>
        <w:t>▲</w:t>
      </w:r>
      <w:r>
        <w:rPr>
          <w:rFonts w:hint="eastAsia" w:ascii="仿宋_GB2312" w:hAnsi="Segoe UI" w:eastAsia="仿宋_GB2312" w:cs="Segoe UI"/>
          <w:color w:val="333333"/>
          <w:spacing w:val="8"/>
          <w:kern w:val="0"/>
          <w:sz w:val="24"/>
          <w:szCs w:val="24"/>
        </w:rPr>
        <w:t>2.项目限额：</w:t>
      </w:r>
      <w:r>
        <w:rPr>
          <w:rFonts w:hint="eastAsia" w:ascii="仿宋_GB2312" w:hAnsi="Segoe UI" w:eastAsia="仿宋_GB2312" w:cs="Segoe UI"/>
          <w:color w:val="333333"/>
          <w:spacing w:val="8"/>
          <w:kern w:val="0"/>
          <w:sz w:val="24"/>
          <w:szCs w:val="24"/>
          <w:lang w:val="en-US" w:eastAsia="zh-CN"/>
        </w:rPr>
        <w:t>300000</w:t>
      </w:r>
      <w:r>
        <w:rPr>
          <w:rFonts w:hint="eastAsia" w:ascii="仿宋_GB2312" w:hAnsi="Segoe UI" w:eastAsia="仿宋_GB2312" w:cs="Segoe UI"/>
          <w:color w:val="333333"/>
          <w:spacing w:val="8"/>
          <w:kern w:val="0"/>
          <w:sz w:val="24"/>
          <w:szCs w:val="24"/>
        </w:rPr>
        <w:t>元</w:t>
      </w:r>
      <w:r>
        <w:rPr>
          <w:rFonts w:hint="eastAsia" w:ascii="仿宋_GB2312" w:hAnsi="Segoe UI" w:eastAsia="仿宋_GB2312" w:cs="Segoe UI"/>
          <w:color w:val="333333"/>
          <w:spacing w:val="8"/>
          <w:kern w:val="0"/>
          <w:sz w:val="24"/>
          <w:szCs w:val="24"/>
          <w:lang w:eastAsia="zh-CN"/>
        </w:rPr>
        <w:t>；</w:t>
      </w:r>
    </w:p>
    <w:p>
      <w:pPr>
        <w:widowControl/>
        <w:shd w:val="clear" w:color="auto" w:fill="FFFFFF"/>
        <w:spacing w:line="280" w:lineRule="exac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.技术参数要求：</w:t>
      </w:r>
    </w:p>
    <w:tbl>
      <w:tblPr>
        <w:tblStyle w:val="7"/>
        <w:tblW w:w="10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5"/>
        <w:gridCol w:w="2044"/>
        <w:gridCol w:w="1183"/>
        <w:gridCol w:w="6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b/>
                <w:sz w:val="18"/>
                <w:szCs w:val="18"/>
              </w:rPr>
            </w:pPr>
            <w:r>
              <w:rPr>
                <w:rStyle w:val="13"/>
                <w:rFonts w:ascii="宋体" w:hAnsi="宋体"/>
                <w:b/>
                <w:sz w:val="18"/>
                <w:szCs w:val="18"/>
              </w:rPr>
              <w:t>序号</w:t>
            </w:r>
          </w:p>
        </w:tc>
        <w:tc>
          <w:tcPr>
            <w:tcW w:w="204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b/>
                <w:sz w:val="18"/>
                <w:szCs w:val="18"/>
              </w:rPr>
            </w:pPr>
            <w:r>
              <w:rPr>
                <w:rStyle w:val="13"/>
                <w:rFonts w:ascii="宋体" w:hAnsi="宋体"/>
                <w:b/>
                <w:sz w:val="18"/>
                <w:szCs w:val="18"/>
              </w:rPr>
              <w:t>材料名称</w:t>
            </w:r>
          </w:p>
        </w:tc>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b/>
                <w:sz w:val="18"/>
                <w:szCs w:val="18"/>
              </w:rPr>
            </w:pPr>
            <w:r>
              <w:rPr>
                <w:rStyle w:val="13"/>
                <w:rFonts w:hint="eastAsia" w:ascii="宋体" w:hAnsi="宋体"/>
                <w:b/>
                <w:sz w:val="18"/>
                <w:szCs w:val="18"/>
              </w:rPr>
              <w:t>预估年度</w:t>
            </w:r>
          </w:p>
          <w:p>
            <w:pPr>
              <w:jc w:val="center"/>
              <w:rPr>
                <w:rStyle w:val="13"/>
                <w:rFonts w:ascii="宋体" w:hAnsi="宋体"/>
                <w:b/>
                <w:sz w:val="18"/>
                <w:szCs w:val="18"/>
              </w:rPr>
            </w:pPr>
            <w:r>
              <w:rPr>
                <w:rStyle w:val="13"/>
                <w:rFonts w:hint="eastAsia" w:ascii="宋体" w:hAnsi="宋体"/>
                <w:b/>
                <w:sz w:val="18"/>
                <w:szCs w:val="18"/>
              </w:rPr>
              <w:t>使用量</w:t>
            </w:r>
          </w:p>
        </w:tc>
        <w:tc>
          <w:tcPr>
            <w:tcW w:w="676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b/>
                <w:sz w:val="18"/>
                <w:szCs w:val="18"/>
              </w:rPr>
            </w:pPr>
            <w:r>
              <w:rPr>
                <w:rStyle w:val="13"/>
                <w:rFonts w:ascii="宋体" w:hAnsi="宋体"/>
                <w:b/>
                <w:sz w:val="18"/>
                <w:szCs w:val="18"/>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6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eastAsiaTheme="minorEastAsia" w:cstheme="minorBidi"/>
                <w:kern w:val="2"/>
                <w:sz w:val="21"/>
                <w:szCs w:val="21"/>
                <w:lang w:val="en-US" w:eastAsia="zh-CN" w:bidi="ar-SA"/>
              </w:rPr>
            </w:pPr>
            <w:r>
              <w:rPr>
                <w:rFonts w:hint="eastAsia" w:ascii="宋体" w:hAnsi="宋体"/>
                <w:sz w:val="21"/>
                <w:szCs w:val="21"/>
              </w:rPr>
              <w:t>1</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隐形矫治器</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20例</w:t>
            </w:r>
          </w:p>
        </w:tc>
        <w:tc>
          <w:tcPr>
            <w:tcW w:w="67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1.*具有矫治替牙列及恒牙列各类错颌畸形的对应产品；</w:t>
            </w:r>
          </w:p>
          <w:p>
            <w:pPr>
              <w:widowControl/>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2.*可设置添加透明牵引装置、矫正不良习惯装置和肌功能训练装置；</w:t>
            </w:r>
          </w:p>
          <w:p>
            <w:pPr>
              <w:widowControl/>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3.*具有可监控牙根移动的根骨系统；</w:t>
            </w:r>
          </w:p>
          <w:p>
            <w:pPr>
              <w:widowControl/>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矫治器材料满足生物安全性要求，通过生物六项检测（体外细胞毒性试验，皮肤致敏试验，口腔黏膜刺激试验，急性全身毒性试验，亚慢性全身毒性试验，鼠伤寒沙门氏菌回复突变试验、小鼠淋巴瘤细胞基因突变试验）；</w:t>
            </w:r>
          </w:p>
          <w:p>
            <w:pPr>
              <w:widowControl/>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5.材料需具有自适应性、超弹性、力学稳定性、抗撕裂性和抗染色性；</w:t>
            </w:r>
          </w:p>
          <w:p>
            <w:pPr>
              <w:widowControl/>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6.拉伸弹性模量：900MPa～1500MPa ；</w:t>
            </w:r>
          </w:p>
          <w:p>
            <w:pPr>
              <w:widowControl/>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7.直角撕裂强度：≥100kN/m ；</w:t>
            </w:r>
          </w:p>
          <w:p>
            <w:pPr>
              <w:widowControl/>
              <w:jc w:val="both"/>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8.矫治器膜片厚度范围：0.60-0.90mm，模板膜片厚度范围：0.30-0.50mm</w:t>
            </w:r>
          </w:p>
          <w:p>
            <w:pPr>
              <w:widowControl/>
              <w:jc w:val="left"/>
              <w:textAlignment w:val="center"/>
              <w:rPr>
                <w:rFonts w:hint="default"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9.适用于恒牙列的矫治器产品中需要有刚性材料以及柔性材料双膜交替的版本，可以通过指定时长的交替佩戴实现不同牙齿移动类型、不同的矫治阶段智能匹配对应刚性和弹性，满足各类牙齿移动方式所需的矫治力表达；</w:t>
            </w:r>
          </w:p>
        </w:tc>
      </w:tr>
    </w:tbl>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eastAsia="zh-CN"/>
        </w:rPr>
      </w:pPr>
      <w:r>
        <w:rPr>
          <w:rFonts w:hint="eastAsia" w:ascii="仿宋_GB2312" w:hAnsi="Segoe UI" w:eastAsia="仿宋_GB2312" w:cs="Segoe UI"/>
          <w:color w:val="333333"/>
          <w:spacing w:val="8"/>
          <w:kern w:val="0"/>
          <w:sz w:val="24"/>
          <w:szCs w:val="24"/>
          <w:lang w:val="en-US" w:eastAsia="zh-CN"/>
        </w:rPr>
        <w:t>4</w:t>
      </w:r>
      <w:r>
        <w:rPr>
          <w:rFonts w:hint="eastAsia" w:ascii="仿宋_GB2312" w:hAnsi="Segoe UI" w:eastAsia="仿宋_GB2312" w:cs="Segoe UI"/>
          <w:color w:val="333333"/>
          <w:spacing w:val="8"/>
          <w:kern w:val="0"/>
          <w:sz w:val="24"/>
          <w:szCs w:val="24"/>
        </w:rPr>
        <w:t>.</w:t>
      </w:r>
      <w:r>
        <w:rPr>
          <w:rFonts w:hint="eastAsia" w:ascii="仿宋_GB2312" w:hAnsi="Segoe UI" w:eastAsia="仿宋_GB2312" w:cs="Segoe UI"/>
          <w:color w:val="333333"/>
          <w:spacing w:val="8"/>
          <w:kern w:val="0"/>
          <w:sz w:val="24"/>
          <w:szCs w:val="24"/>
          <w:lang w:eastAsia="zh-CN"/>
        </w:rPr>
        <w:t>商务要求：</w:t>
      </w:r>
    </w:p>
    <w:p>
      <w:pPr>
        <w:widowControl/>
        <w:shd w:val="clear" w:color="auto" w:fill="FFFFFF"/>
        <w:spacing w:line="280" w:lineRule="exac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▲供应商投标产品必须为</w:t>
      </w:r>
      <w:r>
        <w:rPr>
          <w:rFonts w:hint="eastAsia" w:ascii="仿宋_GB2312" w:hAnsi="Segoe UI" w:eastAsia="仿宋_GB2312" w:cs="Segoe UI"/>
          <w:b/>
          <w:bCs/>
          <w:color w:val="333333"/>
          <w:spacing w:val="8"/>
          <w:kern w:val="0"/>
          <w:sz w:val="24"/>
          <w:szCs w:val="24"/>
        </w:rPr>
        <w:t>四川省药械集中采购及医药价格监管平台</w:t>
      </w:r>
      <w:r>
        <w:rPr>
          <w:rFonts w:hint="eastAsia" w:ascii="仿宋_GB2312" w:hAnsi="Segoe UI" w:eastAsia="仿宋_GB2312" w:cs="Segoe UI"/>
          <w:color w:val="333333"/>
          <w:spacing w:val="8"/>
          <w:kern w:val="0"/>
          <w:sz w:val="24"/>
          <w:szCs w:val="24"/>
        </w:rPr>
        <w:t>挂网公示产品,并提供挂网</w:t>
      </w:r>
      <w:r>
        <w:rPr>
          <w:rFonts w:hint="eastAsia" w:ascii="仿宋_GB2312" w:hAnsi="Segoe UI" w:eastAsia="仿宋_GB2312" w:cs="Segoe UI"/>
          <w:b/>
          <w:bCs/>
          <w:color w:val="333333"/>
          <w:spacing w:val="8"/>
          <w:kern w:val="0"/>
          <w:sz w:val="24"/>
          <w:szCs w:val="24"/>
        </w:rPr>
        <w:t>商品代码</w:t>
      </w:r>
      <w:r>
        <w:rPr>
          <w:rFonts w:hint="eastAsia" w:ascii="仿宋_GB2312" w:hAnsi="Segoe UI" w:eastAsia="仿宋_GB2312" w:cs="Segoe UI"/>
          <w:color w:val="333333"/>
          <w:spacing w:val="8"/>
          <w:kern w:val="0"/>
          <w:sz w:val="24"/>
          <w:szCs w:val="24"/>
        </w:rPr>
        <w:t>；</w:t>
      </w:r>
    </w:p>
    <w:p>
      <w:pPr>
        <w:widowControl/>
        <w:shd w:val="clear" w:color="auto" w:fill="FFFFFF"/>
        <w:spacing w:line="280" w:lineRule="exac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w:t>
      </w:r>
      <w:r>
        <w:rPr>
          <w:rFonts w:hint="eastAsia" w:ascii="仿宋_GB2312" w:hAnsi="Segoe UI" w:eastAsia="仿宋_GB2312" w:cs="Segoe UI"/>
          <w:color w:val="333333"/>
          <w:spacing w:val="8"/>
          <w:kern w:val="0"/>
          <w:sz w:val="24"/>
          <w:szCs w:val="24"/>
          <w:lang w:val="en-US" w:eastAsia="zh-CN"/>
        </w:rPr>
        <w:t>提供配套软件；</w:t>
      </w:r>
    </w:p>
    <w:p>
      <w:pPr>
        <w:widowControl/>
        <w:shd w:val="clear" w:color="auto" w:fill="FFFFFF"/>
        <w:spacing w:line="280" w:lineRule="exac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软件功能要求：</w:t>
      </w:r>
    </w:p>
    <w:p>
      <w:pPr>
        <w:widowControl/>
        <w:shd w:val="clear" w:color="auto" w:fill="FFFFFF"/>
        <w:spacing w:line="280" w:lineRule="exac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1具有独立的医生在线通道，入口包括网页版、移动App版本，且支持每年多次的技术升级，实现在线病例提交、正畸方案设计与修改、在线技术交流；产品的设计需要采用计算机辅助三维诊断、建模、设计、制作等系统和前沿口腔正畸技术，能够协助主治医生为患者量身定做一系列透明矫治器，实现对各类牙齿问题的正畸效果的过程展示和最终效果的3D立体展示，实现医患沟通的直观化；</w:t>
      </w:r>
    </w:p>
    <w:p>
      <w:pPr>
        <w:widowControl/>
        <w:shd w:val="clear" w:color="auto" w:fill="FFFFFF"/>
        <w:spacing w:line="280" w:lineRule="exac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2矫治器方案修改及矫治器加工不做时长限制，医生可以无限次数的进行方案的阶段性调整（在医生不确认病例完成之前）的重启操作，直到为患者达成目标位理想矫治效果为止，且不收取任何额外费用；</w:t>
      </w:r>
    </w:p>
    <w:p>
      <w:pPr>
        <w:widowControl/>
        <w:shd w:val="clear" w:color="auto" w:fill="FFFFFF"/>
        <w:spacing w:line="280" w:lineRule="exac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3可搭载远程复诊监控设备，完成佩戴过程远程监控及远程指导；</w:t>
      </w:r>
    </w:p>
    <w:p>
      <w:pPr>
        <w:widowControl/>
        <w:shd w:val="clear" w:color="auto" w:fill="FFFFFF"/>
        <w:spacing w:line="280" w:lineRule="exac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4隐形矫治器客户端须开放牙科用数字印模仪通用数据格式；</w:t>
      </w:r>
    </w:p>
    <w:p>
      <w:pPr>
        <w:widowControl/>
        <w:shd w:val="clear" w:color="auto" w:fill="FFFFFF"/>
        <w:spacing w:line="280" w:lineRule="exac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5.患者牙齿模型的3D方案设计、矫治器产品的加工生产的2个环节制造商所需的总的工时长度不超过8个工作日；</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p>
    <w:p>
      <w:pPr>
        <w:widowControl/>
        <w:shd w:val="clear" w:color="auto" w:fill="FFFFFF"/>
        <w:wordWrap w:val="0"/>
        <w:spacing w:line="280" w:lineRule="exact"/>
        <w:jc w:val="left"/>
        <w:rPr>
          <w:rFonts w:hint="default" w:ascii="仿宋_GB2312" w:hAnsi="Segoe UI" w:eastAsia="仿宋_GB2312" w:cs="Segoe UI"/>
          <w:b/>
          <w:bCs/>
          <w:color w:val="333333"/>
          <w:spacing w:val="8"/>
          <w:kern w:val="0"/>
          <w:sz w:val="24"/>
          <w:szCs w:val="24"/>
          <w:lang w:val="en-US" w:eastAsia="zh-CN"/>
        </w:rPr>
      </w:pPr>
    </w:p>
    <w:p>
      <w:pPr>
        <w:widowControl/>
        <w:shd w:val="clear" w:color="auto" w:fill="FFFFFF"/>
        <w:wordWrap w:val="0"/>
        <w:spacing w:line="280" w:lineRule="exact"/>
        <w:jc w:val="left"/>
        <w:rPr>
          <w:rFonts w:hint="default" w:ascii="仿宋_GB2312" w:hAnsi="Segoe UI" w:eastAsia="仿宋_GB2312" w:cs="Segoe UI"/>
          <w:b/>
          <w:bCs/>
          <w:color w:val="333333"/>
          <w:spacing w:val="8"/>
          <w:kern w:val="0"/>
          <w:sz w:val="24"/>
          <w:szCs w:val="24"/>
          <w:lang w:val="en-US" w:eastAsia="zh-CN"/>
        </w:rPr>
      </w:pPr>
    </w:p>
    <w:p>
      <w:pPr>
        <w:widowControl/>
        <w:shd w:val="clear" w:color="auto" w:fill="FFFFFF"/>
        <w:wordWrap w:val="0"/>
        <w:spacing w:line="280" w:lineRule="exact"/>
        <w:jc w:val="left"/>
        <w:rPr>
          <w:rFonts w:hint="eastAsia" w:ascii="仿宋_GB2312" w:hAnsi="Segoe UI" w:eastAsia="仿宋_GB2312" w:cs="Segoe UI"/>
          <w:b/>
          <w:bCs/>
          <w:color w:val="333333"/>
          <w:spacing w:val="8"/>
          <w:kern w:val="0"/>
          <w:sz w:val="24"/>
          <w:szCs w:val="24"/>
          <w:lang w:eastAsia="zh-CN"/>
        </w:rPr>
      </w:pPr>
      <w:r>
        <w:rPr>
          <w:rFonts w:hint="eastAsia" w:ascii="仿宋_GB2312" w:hAnsi="Segoe UI" w:eastAsia="仿宋_GB2312" w:cs="Segoe UI"/>
          <w:b/>
          <w:bCs/>
          <w:color w:val="333333"/>
          <w:spacing w:val="8"/>
          <w:kern w:val="0"/>
          <w:sz w:val="24"/>
          <w:szCs w:val="24"/>
          <w:lang w:eastAsia="zh-CN"/>
        </w:rPr>
        <w:t>注：以上打▲号的条款为本次招标项目的实质性要求，不允许有负偏离</w:t>
      </w:r>
    </w:p>
    <w:p>
      <w:pPr>
        <w:widowControl/>
        <w:jc w:val="left"/>
        <w:rPr>
          <w:rFonts w:ascii="Segoe UI" w:hAnsi="Segoe UI" w:eastAsia="宋体" w:cs="Segoe UI"/>
          <w:color w:val="333333"/>
          <w:kern w:val="0"/>
          <w:sz w:val="18"/>
          <w:szCs w:val="1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w:t>
      </w:r>
      <w:r>
        <w:rPr>
          <w:rFonts w:hint="eastAsia" w:ascii="仿宋_GB2312" w:hAnsi="Segoe UI" w:eastAsia="仿宋_GB2312" w:cs="Segoe UI"/>
          <w:b/>
          <w:bCs/>
          <w:color w:val="333333"/>
          <w:kern w:val="0"/>
          <w:sz w:val="28"/>
          <w:szCs w:val="28"/>
        </w:rPr>
        <w:t>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w:t>
      </w:r>
      <w:r>
        <w:rPr>
          <w:rFonts w:hint="eastAsia" w:ascii="仿宋_GB2312" w:hAnsi="Segoe UI" w:eastAsia="仿宋_GB2312" w:cs="Segoe UI"/>
          <w:b/>
          <w:bCs/>
          <w:color w:val="333333"/>
          <w:kern w:val="0"/>
          <w:sz w:val="28"/>
          <w:szCs w:val="28"/>
          <w:lang w:val="en-US" w:eastAsia="zh-CN"/>
        </w:rPr>
        <w:t>3</w:t>
      </w:r>
      <w:r>
        <w:rPr>
          <w:rFonts w:hint="eastAsia" w:ascii="仿宋_GB2312" w:hAnsi="Segoe UI" w:eastAsia="仿宋_GB2312" w:cs="Segoe UI"/>
          <w:b/>
          <w:bCs/>
          <w:color w:val="333333"/>
          <w:kern w:val="0"/>
          <w:sz w:val="28"/>
          <w:szCs w:val="28"/>
        </w:rPr>
        <w:t>：主要表格格式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3</w:t>
      </w:r>
      <w:r>
        <w:rPr>
          <w:rFonts w:hint="eastAsia" w:ascii="仿宋_GB2312" w:hAnsi="Segoe UI" w:eastAsia="仿宋_GB2312" w:cs="Segoe UI"/>
          <w:b/>
          <w:bCs/>
          <w:color w:val="333333"/>
          <w:kern w:val="0"/>
          <w:sz w:val="24"/>
          <w:szCs w:val="24"/>
        </w:rPr>
        <w:t>-1：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7"/>
        <w:tblW w:w="0" w:type="auto"/>
        <w:jc w:val="center"/>
        <w:tblLayout w:type="autofit"/>
        <w:tblCellMar>
          <w:top w:w="0" w:type="dxa"/>
          <w:left w:w="0" w:type="dxa"/>
          <w:bottom w:w="0" w:type="dxa"/>
          <w:right w:w="0" w:type="dxa"/>
        </w:tblCellMar>
      </w:tblPr>
      <w:tblGrid>
        <w:gridCol w:w="1103"/>
        <w:gridCol w:w="2448"/>
        <w:gridCol w:w="2448"/>
        <w:gridCol w:w="3062"/>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3</w:t>
      </w:r>
      <w:r>
        <w:rPr>
          <w:rFonts w:hint="eastAsia" w:ascii="仿宋_GB2312" w:hAnsi="Segoe UI" w:eastAsia="仿宋_GB2312" w:cs="Segoe UI"/>
          <w:b/>
          <w:bCs/>
          <w:color w:val="333333"/>
          <w:kern w:val="0"/>
          <w:sz w:val="24"/>
          <w:szCs w:val="24"/>
        </w:rPr>
        <w:t>-2：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7"/>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rPr>
          <w:rFonts w:hint="eastAsia" w:ascii="仿宋_GB2312" w:hAnsi="Segoe UI" w:eastAsia="仿宋_GB2312" w:cs="Segoe UI"/>
          <w:b/>
          <w:bCs/>
          <w:color w:val="333333"/>
          <w:kern w:val="0"/>
          <w:sz w:val="24"/>
          <w:szCs w:val="24"/>
        </w:rPr>
      </w:pPr>
      <w:bookmarkStart w:id="0" w:name="_Toc95295163"/>
      <w:bookmarkEnd w:id="0"/>
      <w:r>
        <w:rPr>
          <w:rFonts w:hint="eastAsia"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3</w:t>
      </w:r>
      <w:r>
        <w:rPr>
          <w:rFonts w:hint="eastAsia" w:ascii="仿宋_GB2312" w:hAnsi="Segoe UI" w:eastAsia="仿宋_GB2312" w:cs="Segoe UI"/>
          <w:b/>
          <w:bCs/>
          <w:color w:val="333333"/>
          <w:kern w:val="0"/>
          <w:sz w:val="24"/>
          <w:szCs w:val="24"/>
        </w:rPr>
        <w:t>-3：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7"/>
        <w:tblW w:w="11038" w:type="dxa"/>
        <w:jc w:val="center"/>
        <w:shd w:val="clear" w:color="auto" w:fill="FFFFFF"/>
        <w:tblLayout w:type="autofit"/>
        <w:tblCellMar>
          <w:top w:w="0" w:type="dxa"/>
          <w:left w:w="0" w:type="dxa"/>
          <w:bottom w:w="0" w:type="dxa"/>
          <w:right w:w="0" w:type="dxa"/>
        </w:tblCellMar>
      </w:tblPr>
      <w:tblGrid>
        <w:gridCol w:w="786"/>
        <w:gridCol w:w="1133"/>
        <w:gridCol w:w="1188"/>
        <w:gridCol w:w="804"/>
        <w:gridCol w:w="1663"/>
        <w:gridCol w:w="749"/>
        <w:gridCol w:w="1151"/>
        <w:gridCol w:w="2111"/>
        <w:gridCol w:w="1453"/>
      </w:tblGrid>
      <w:tr>
        <w:tblPrEx>
          <w:shd w:val="clear" w:color="auto" w:fill="FFFFFF"/>
          <w:tblCellMar>
            <w:top w:w="0" w:type="dxa"/>
            <w:left w:w="0" w:type="dxa"/>
            <w:bottom w:w="0" w:type="dxa"/>
            <w:right w:w="0" w:type="dxa"/>
          </w:tblCellMar>
        </w:tblPrEx>
        <w:trPr>
          <w:trHeight w:val="2351" w:hRule="atLeast"/>
          <w:jc w:val="center"/>
        </w:trPr>
        <w:tc>
          <w:tcPr>
            <w:tcW w:w="78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11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118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8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6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74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11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211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四川省药械集中采购及医药价格监管平台商品代码</w:t>
            </w:r>
          </w:p>
        </w:tc>
        <w:tc>
          <w:tcPr>
            <w:tcW w:w="14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333333"/>
                <w:kern w:val="0"/>
                <w:sz w:val="18"/>
                <w:szCs w:val="18"/>
              </w:rPr>
            </w:pPr>
            <w:r>
              <w:rPr>
                <w:rFonts w:hint="eastAsia" w:ascii="宋体" w:hAnsi="宋体" w:eastAsia="宋体" w:cs="宋体"/>
                <w:color w:val="333333"/>
                <w:kern w:val="0"/>
                <w:sz w:val="18"/>
                <w:szCs w:val="18"/>
              </w:rPr>
              <w:t>医疗器械注册证/备案凭证编号</w:t>
            </w:r>
          </w:p>
        </w:tc>
      </w:tr>
      <w:tr>
        <w:tblPrEx>
          <w:shd w:val="clear" w:color="auto" w:fill="FFFFFF"/>
          <w:tblCellMar>
            <w:top w:w="0" w:type="dxa"/>
            <w:left w:w="0" w:type="dxa"/>
            <w:bottom w:w="0" w:type="dxa"/>
            <w:right w:w="0" w:type="dxa"/>
          </w:tblCellMar>
        </w:tblPrEx>
        <w:trPr>
          <w:trHeight w:val="401" w:hRule="atLeast"/>
          <w:jc w:val="center"/>
        </w:trPr>
        <w:tc>
          <w:tcPr>
            <w:tcW w:w="78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6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4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1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4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474" w:hRule="atLeast"/>
          <w:jc w:val="center"/>
        </w:trPr>
        <w:tc>
          <w:tcPr>
            <w:tcW w:w="786"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3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88"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66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4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5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211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r>
              <w:rPr>
                <w:rFonts w:hint="eastAsia" w:ascii="宋体" w:hAnsi="宋体" w:eastAsia="宋体" w:cs="Segoe UI"/>
                <w:color w:val="333333"/>
                <w:kern w:val="0"/>
                <w:sz w:val="24"/>
                <w:szCs w:val="24"/>
              </w:rPr>
              <w:t> </w:t>
            </w:r>
          </w:p>
        </w:tc>
        <w:tc>
          <w:tcPr>
            <w:tcW w:w="145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474" w:hRule="atLeast"/>
          <w:jc w:val="center"/>
        </w:trPr>
        <w:tc>
          <w:tcPr>
            <w:tcW w:w="786"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113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188"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804"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66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749"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15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211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4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474" w:hRule="atLeast"/>
          <w:jc w:val="center"/>
        </w:trPr>
        <w:tc>
          <w:tcPr>
            <w:tcW w:w="11038" w:type="dxa"/>
            <w:gridSpan w:val="9"/>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r>
              <w:rPr>
                <w:rFonts w:hint="eastAsia" w:ascii="Segoe UI" w:hAnsi="Segoe UI" w:eastAsia="宋体" w:cs="Segoe UI"/>
                <w:color w:val="333333"/>
                <w:kern w:val="0"/>
                <w:sz w:val="18"/>
                <w:szCs w:val="18"/>
              </w:rPr>
              <w:t>投标总价（各项材料报价*年度预估用量之和）：______________元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3</w:t>
      </w:r>
      <w:r>
        <w:rPr>
          <w:rFonts w:hint="eastAsia" w:ascii="仿宋_GB2312" w:hAnsi="Segoe UI" w:eastAsia="仿宋_GB2312" w:cs="Segoe UI"/>
          <w:b/>
          <w:bCs/>
          <w:color w:val="333333"/>
          <w:kern w:val="0"/>
          <w:sz w:val="24"/>
          <w:szCs w:val="24"/>
        </w:rPr>
        <w:t>-4：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4</w:t>
      </w:r>
      <w:r>
        <w:rPr>
          <w:rFonts w:hint="eastAsia" w:ascii="仿宋_GB2312" w:hAnsi="Segoe UI" w:eastAsia="仿宋_GB2312" w:cs="Segoe UI"/>
          <w:b/>
          <w:bCs/>
          <w:color w:val="333333"/>
          <w:kern w:val="0"/>
          <w:sz w:val="24"/>
          <w:szCs w:val="24"/>
        </w:rPr>
        <w:t>：反商业贿赂承诺书</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1</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2</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3</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4</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5</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6</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7</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8</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9</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三、本厂家、商家、公司保证竭力维护贵院声誉，不做任何有损贵院形象的事情。</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1</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2</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3</w:t>
      </w:r>
      <w:r>
        <w:rPr>
          <w:rFonts w:hint="eastAsia" w:ascii="仿宋_GB2312" w:hAnsi="Segoe UI" w:eastAsia="仿宋_GB2312" w:cs="Segoe UI"/>
          <w:color w:val="333333"/>
          <w:kern w:val="0"/>
          <w:sz w:val="24"/>
          <w:szCs w:val="24"/>
          <w:lang w:val="en-US" w:eastAsia="zh-CN"/>
        </w:rPr>
        <w:t>.</w:t>
      </w:r>
      <w:r>
        <w:rPr>
          <w:rFonts w:hint="eastAsia" w:ascii="仿宋_GB2312" w:hAnsi="Segoe UI" w:eastAsia="仿宋_GB2312" w:cs="Segoe UI"/>
          <w:color w:val="333333"/>
          <w:kern w:val="0"/>
          <w:sz w:val="24"/>
          <w:szCs w:val="24"/>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六、采购物资名称：</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ind w:firstLine="420"/>
        <w:jc w:val="left"/>
        <w:textAlignment w:val="auto"/>
        <w:rPr>
          <w:rFonts w:ascii="Segoe UI" w:hAnsi="Segoe UI" w:eastAsia="宋体" w:cs="Segoe UI"/>
          <w:color w:val="333333"/>
          <w:kern w:val="0"/>
          <w:sz w:val="24"/>
          <w:szCs w:val="24"/>
        </w:rPr>
      </w:pPr>
      <w:r>
        <w:rPr>
          <w:rFonts w:hint="eastAsia" w:ascii="仿宋_GB2312" w:hAnsi="Segoe UI" w:eastAsia="仿宋_GB2312" w:cs="Segoe UI"/>
          <w:color w:val="333333"/>
          <w:kern w:val="0"/>
          <w:sz w:val="24"/>
          <w:szCs w:val="24"/>
        </w:rPr>
        <w:t>本《承诺书》一式二份（一份由承诺人自存；一份随竞价书传递）</w:t>
      </w:r>
    </w:p>
    <w:p>
      <w:pPr>
        <w:keepNext w:val="0"/>
        <w:keepLines w:val="0"/>
        <w:pageBreakBefore w:val="0"/>
        <w:widowControl/>
        <w:shd w:val="clear" w:color="auto" w:fill="FFFFFF"/>
        <w:kinsoku/>
        <w:wordWrap w:val="0"/>
        <w:overflowPunct/>
        <w:topLinePunct w:val="0"/>
        <w:autoSpaceDE/>
        <w:autoSpaceDN/>
        <w:bidi w:val="0"/>
        <w:adjustRightInd/>
        <w:snapToGrid/>
        <w:spacing w:line="260" w:lineRule="atLeast"/>
        <w:jc w:val="left"/>
        <w:textAlignment w:val="auto"/>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br w:type="page"/>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 附件5：</w:t>
      </w:r>
    </w:p>
    <w:p>
      <w:pPr>
        <w:pStyle w:val="3"/>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rPr>
          <w:rFonts w:hint="default" w:ascii="仿宋_GB2312" w:hAnsi="Segoe UI" w:eastAsia="仿宋_GB2312" w:cs="Segoe UI"/>
          <w:b/>
          <w:bCs/>
          <w:color w:val="333333"/>
          <w:kern w:val="0"/>
          <w:sz w:val="24"/>
          <w:szCs w:val="24"/>
        </w:rPr>
      </w:pPr>
      <w:bookmarkStart w:id="1" w:name="_GoBack"/>
      <w:bookmarkEnd w:id="1"/>
      <w:r>
        <w:rPr>
          <w:rFonts w:hint="default" w:ascii="仿宋_GB2312" w:hAnsi="Segoe UI" w:eastAsia="仿宋_GB2312" w:cs="Segoe UI"/>
          <w:b/>
          <w:bCs/>
          <w:color w:val="333333"/>
          <w:kern w:val="0"/>
          <w:sz w:val="24"/>
          <w:szCs w:val="24"/>
        </w:rPr>
        <w:br w:type="page"/>
      </w:r>
    </w:p>
    <w:p>
      <w:pPr>
        <w:widowControl/>
        <w:jc w:val="left"/>
        <w:rPr>
          <w:rFonts w:hint="default" w:ascii="Times New Roman" w:hAnsi="Times New Roman" w:eastAsia="方正小标宋简体" w:cs="Times New Roman"/>
          <w:color w:val="000000"/>
          <w:kern w:val="0"/>
          <w:sz w:val="44"/>
          <w:szCs w:val="44"/>
        </w:rPr>
      </w:pPr>
      <w:r>
        <w:rPr>
          <w:rFonts w:hint="default"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6</w:t>
      </w:r>
      <w:r>
        <w:rPr>
          <w:rFonts w:hint="default" w:ascii="Times New Roman" w:hAnsi="Times New Roman" w:eastAsia="方正小标宋简体" w:cs="Times New Roman"/>
          <w:color w:val="000000"/>
          <w:kern w:val="0"/>
          <w:sz w:val="44"/>
          <w:szCs w:val="44"/>
        </w:rPr>
        <w:t xml:space="preserve">  </w:t>
      </w:r>
    </w:p>
    <w:p>
      <w:pPr>
        <w:widowControl/>
        <w:jc w:val="center"/>
        <w:rPr>
          <w:rFonts w:hint="default" w:ascii="Times New Roman" w:hAnsi="Times New Roman" w:cs="Times New Roman"/>
          <w:color w:val="000000"/>
          <w:kern w:val="0"/>
          <w:sz w:val="28"/>
          <w:szCs w:val="28"/>
        </w:rPr>
      </w:pPr>
      <w:r>
        <w:rPr>
          <w:rFonts w:hint="default" w:ascii="Times New Roman" w:hAnsi="Times New Roman" w:eastAsia="方正小标宋简体" w:cs="Times New Roman"/>
          <w:color w:val="000000"/>
          <w:kern w:val="0"/>
          <w:sz w:val="36"/>
          <w:szCs w:val="36"/>
        </w:rPr>
        <w:t>供应商遵守招标采购纪律承诺书</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致四川省妇幼保健院：</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一、参加本次采购活动，我单位不存在与单位负责人为同一人或者存在直接控股、管理关系的其他供应商参与同一合同项下的采购活动的行为。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val="0"/>
        <w:snapToGrid/>
        <w:spacing w:line="300" w:lineRule="exact"/>
        <w:ind w:firstLine="480" w:firstLineChars="200"/>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 xml:space="preserve">供应商名称（单位公章）：                 年    月   日      </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法定代表人/单位负责人或授权代表</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 xml:space="preserve">（签字或加盖个人名章）：        </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b/>
          <w:bCs/>
          <w:kern w:val="0"/>
          <w:sz w:val="24"/>
          <w:szCs w:val="24"/>
        </w:rPr>
        <w:t>注</w:t>
      </w:r>
      <w:r>
        <w:rPr>
          <w:rFonts w:hint="eastAsia" w:ascii="楷体_GB2312" w:hAnsi="楷体_GB2312" w:eastAsia="楷体_GB2312" w:cs="楷体_GB2312"/>
          <w:kern w:val="0"/>
          <w:sz w:val="24"/>
          <w:szCs w:val="24"/>
        </w:rPr>
        <w:t>：</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1.“负责人”是指单位法定代表人或者法律、行政法规规定代表单位行使职权的主要负责人。</w:t>
      </w:r>
    </w:p>
    <w:p>
      <w:pPr>
        <w:keepNext w:val="0"/>
        <w:keepLines w:val="0"/>
        <w:pageBreakBefore w:val="0"/>
        <w:widowControl w:val="0"/>
        <w:kinsoku/>
        <w:wordWrap/>
        <w:overflowPunct/>
        <w:topLinePunct w:val="0"/>
        <w:autoSpaceDE/>
        <w:autoSpaceDN/>
        <w:bidi w:val="0"/>
        <w:adjustRightInd w:val="0"/>
        <w:snapToGrid/>
        <w:spacing w:line="300" w:lineRule="exact"/>
        <w:jc w:val="left"/>
        <w:textAlignment w:val="baseline"/>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keepNext w:val="0"/>
        <w:keepLines w:val="0"/>
        <w:pageBreakBefore w:val="0"/>
        <w:widowControl w:val="0"/>
        <w:kinsoku/>
        <w:wordWrap/>
        <w:overflowPunct/>
        <w:topLinePunct w:val="0"/>
        <w:autoSpaceDE/>
        <w:autoSpaceDN/>
        <w:bidi w:val="0"/>
        <w:snapToGrid/>
        <w:spacing w:line="300" w:lineRule="exac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3.“管理关系”是指与不具有出资持股关系的单位之间存在的其他管理与被管理关系。</w:t>
      </w:r>
    </w:p>
    <w:p>
      <w:pPr>
        <w:rPr>
          <w:rFonts w:hint="eastAsia" w:ascii="楷体_GB2312" w:hAnsi="楷体_GB2312" w:eastAsia="楷体_GB2312" w:cs="楷体_GB2312"/>
          <w:sz w:val="24"/>
          <w:szCs w:val="24"/>
        </w:rPr>
        <w:sectPr>
          <w:pgSz w:w="11906" w:h="16838"/>
          <w:pgMar w:top="2098" w:right="1474" w:bottom="1984" w:left="1587" w:header="851" w:footer="1400" w:gutter="0"/>
          <w:pgNumType w:fmt="numberInDash"/>
          <w:cols w:space="720" w:num="1"/>
          <w:rtlGutter w:val="0"/>
          <w:docGrid w:type="lines" w:linePitch="312" w:charSpace="0"/>
        </w:sectPr>
      </w:pPr>
    </w:p>
    <w:p>
      <w:pPr>
        <w:widowControl/>
        <w:shd w:val="clear" w:color="auto" w:fill="FFFFFF"/>
        <w:wordWrap w:val="0"/>
        <w:spacing w:line="270" w:lineRule="atLeast"/>
        <w:jc w:val="left"/>
        <w:rPr>
          <w:rFonts w:hint="eastAsia" w:ascii="仿宋_GB2312" w:hAnsi="Segoe UI" w:eastAsia="仿宋_GB2312"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NhNjIxYmMxOThhNWY1NDY0NWYyMTY3YzMxY2Q1ZDQifQ=="/>
  </w:docVars>
  <w:rsids>
    <w:rsidRoot w:val="00991324"/>
    <w:rsid w:val="00007DFD"/>
    <w:rsid w:val="00010103"/>
    <w:rsid w:val="00010B00"/>
    <w:rsid w:val="00015E93"/>
    <w:rsid w:val="00024D64"/>
    <w:rsid w:val="00035CDC"/>
    <w:rsid w:val="00043546"/>
    <w:rsid w:val="000438E7"/>
    <w:rsid w:val="000748BC"/>
    <w:rsid w:val="000773CB"/>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1E00A1"/>
    <w:rsid w:val="0021079A"/>
    <w:rsid w:val="00222359"/>
    <w:rsid w:val="002272D2"/>
    <w:rsid w:val="00227B3D"/>
    <w:rsid w:val="00236079"/>
    <w:rsid w:val="002820EB"/>
    <w:rsid w:val="002832F3"/>
    <w:rsid w:val="0029139C"/>
    <w:rsid w:val="002B147D"/>
    <w:rsid w:val="002B3FE8"/>
    <w:rsid w:val="002C5A43"/>
    <w:rsid w:val="002E55D8"/>
    <w:rsid w:val="00306264"/>
    <w:rsid w:val="0030789D"/>
    <w:rsid w:val="003178E2"/>
    <w:rsid w:val="00317ADE"/>
    <w:rsid w:val="003248E5"/>
    <w:rsid w:val="00332CD5"/>
    <w:rsid w:val="00335A3B"/>
    <w:rsid w:val="00341E1E"/>
    <w:rsid w:val="00342DD8"/>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0948"/>
    <w:rsid w:val="00462076"/>
    <w:rsid w:val="00462EC2"/>
    <w:rsid w:val="00462F04"/>
    <w:rsid w:val="00463278"/>
    <w:rsid w:val="004661AC"/>
    <w:rsid w:val="00480355"/>
    <w:rsid w:val="00485D78"/>
    <w:rsid w:val="004B589A"/>
    <w:rsid w:val="004D1283"/>
    <w:rsid w:val="004D6C13"/>
    <w:rsid w:val="004E7E54"/>
    <w:rsid w:val="00507218"/>
    <w:rsid w:val="00520933"/>
    <w:rsid w:val="00531EBF"/>
    <w:rsid w:val="00535AF0"/>
    <w:rsid w:val="00541637"/>
    <w:rsid w:val="005445B0"/>
    <w:rsid w:val="00547703"/>
    <w:rsid w:val="00553AF3"/>
    <w:rsid w:val="00553C17"/>
    <w:rsid w:val="0055466B"/>
    <w:rsid w:val="00565629"/>
    <w:rsid w:val="005736DB"/>
    <w:rsid w:val="0057762A"/>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7508D"/>
    <w:rsid w:val="00692DF4"/>
    <w:rsid w:val="00695255"/>
    <w:rsid w:val="006A02EE"/>
    <w:rsid w:val="006A1B79"/>
    <w:rsid w:val="006C329F"/>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07975"/>
    <w:rsid w:val="00831586"/>
    <w:rsid w:val="008364F8"/>
    <w:rsid w:val="008417D7"/>
    <w:rsid w:val="00851C93"/>
    <w:rsid w:val="00853D43"/>
    <w:rsid w:val="00881863"/>
    <w:rsid w:val="00891D61"/>
    <w:rsid w:val="008A5A9B"/>
    <w:rsid w:val="008B3302"/>
    <w:rsid w:val="008D5F86"/>
    <w:rsid w:val="008E01EC"/>
    <w:rsid w:val="008E367A"/>
    <w:rsid w:val="008F6113"/>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E754C"/>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37E23"/>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3743"/>
    <w:rsid w:val="00CB4E79"/>
    <w:rsid w:val="00CB5106"/>
    <w:rsid w:val="00CD0AEF"/>
    <w:rsid w:val="00CD38C5"/>
    <w:rsid w:val="00CE3709"/>
    <w:rsid w:val="00CE5869"/>
    <w:rsid w:val="00CF1903"/>
    <w:rsid w:val="00D010BA"/>
    <w:rsid w:val="00D2792B"/>
    <w:rsid w:val="00D33BA8"/>
    <w:rsid w:val="00D4455D"/>
    <w:rsid w:val="00D540FF"/>
    <w:rsid w:val="00D54398"/>
    <w:rsid w:val="00D94DD0"/>
    <w:rsid w:val="00DA4D8A"/>
    <w:rsid w:val="00DB0FE2"/>
    <w:rsid w:val="00DF0727"/>
    <w:rsid w:val="00E043CA"/>
    <w:rsid w:val="00E17B68"/>
    <w:rsid w:val="00E24504"/>
    <w:rsid w:val="00E271F6"/>
    <w:rsid w:val="00E3692B"/>
    <w:rsid w:val="00E52671"/>
    <w:rsid w:val="00E53C4C"/>
    <w:rsid w:val="00E61E0A"/>
    <w:rsid w:val="00E62DFC"/>
    <w:rsid w:val="00E8491A"/>
    <w:rsid w:val="00E86BED"/>
    <w:rsid w:val="00E96BE6"/>
    <w:rsid w:val="00EA150E"/>
    <w:rsid w:val="00EC087A"/>
    <w:rsid w:val="00EC180F"/>
    <w:rsid w:val="00EC2E6F"/>
    <w:rsid w:val="00EE022C"/>
    <w:rsid w:val="00EF2180"/>
    <w:rsid w:val="00F01BA1"/>
    <w:rsid w:val="00F0472A"/>
    <w:rsid w:val="00F0586B"/>
    <w:rsid w:val="00F14C35"/>
    <w:rsid w:val="00F17FD2"/>
    <w:rsid w:val="00F20659"/>
    <w:rsid w:val="00F76ECB"/>
    <w:rsid w:val="00F91B5D"/>
    <w:rsid w:val="00F9258E"/>
    <w:rsid w:val="00F9486E"/>
    <w:rsid w:val="00F95593"/>
    <w:rsid w:val="00FD1F4A"/>
    <w:rsid w:val="0BB44251"/>
    <w:rsid w:val="0C281A5E"/>
    <w:rsid w:val="0CE66A79"/>
    <w:rsid w:val="0D092903"/>
    <w:rsid w:val="0D100335"/>
    <w:rsid w:val="0DCD2245"/>
    <w:rsid w:val="0F285070"/>
    <w:rsid w:val="0F2B2192"/>
    <w:rsid w:val="0FD120A7"/>
    <w:rsid w:val="10432BC3"/>
    <w:rsid w:val="11281BE3"/>
    <w:rsid w:val="119E0C69"/>
    <w:rsid w:val="135D53CE"/>
    <w:rsid w:val="14C56B2E"/>
    <w:rsid w:val="16526B10"/>
    <w:rsid w:val="17A4687A"/>
    <w:rsid w:val="182C7847"/>
    <w:rsid w:val="1A543468"/>
    <w:rsid w:val="1B34223D"/>
    <w:rsid w:val="1BD03CEC"/>
    <w:rsid w:val="1C063229"/>
    <w:rsid w:val="1D617858"/>
    <w:rsid w:val="1F6F0F09"/>
    <w:rsid w:val="208D33E5"/>
    <w:rsid w:val="20FA2EB7"/>
    <w:rsid w:val="21F33882"/>
    <w:rsid w:val="254802B2"/>
    <w:rsid w:val="25AA75E5"/>
    <w:rsid w:val="268741DA"/>
    <w:rsid w:val="268A4DCB"/>
    <w:rsid w:val="290C47CB"/>
    <w:rsid w:val="29D753F9"/>
    <w:rsid w:val="2A366A44"/>
    <w:rsid w:val="2AAA036A"/>
    <w:rsid w:val="2CBD5BC5"/>
    <w:rsid w:val="2E190D0A"/>
    <w:rsid w:val="2F2D43AD"/>
    <w:rsid w:val="2FC20E9A"/>
    <w:rsid w:val="31F45C05"/>
    <w:rsid w:val="32B92708"/>
    <w:rsid w:val="3632202A"/>
    <w:rsid w:val="38460DD4"/>
    <w:rsid w:val="39BB5D57"/>
    <w:rsid w:val="3AB015EA"/>
    <w:rsid w:val="3BF74177"/>
    <w:rsid w:val="3BFD3F92"/>
    <w:rsid w:val="3C282466"/>
    <w:rsid w:val="3D612CB2"/>
    <w:rsid w:val="3D800344"/>
    <w:rsid w:val="3E8A1DFF"/>
    <w:rsid w:val="419B0A01"/>
    <w:rsid w:val="43B16E47"/>
    <w:rsid w:val="45710E9F"/>
    <w:rsid w:val="45B3164B"/>
    <w:rsid w:val="45C27AA8"/>
    <w:rsid w:val="46E05B05"/>
    <w:rsid w:val="4706758F"/>
    <w:rsid w:val="4787628A"/>
    <w:rsid w:val="478F56ED"/>
    <w:rsid w:val="47A322F6"/>
    <w:rsid w:val="48D100B1"/>
    <w:rsid w:val="490F6C51"/>
    <w:rsid w:val="494F050B"/>
    <w:rsid w:val="4A4719C5"/>
    <w:rsid w:val="4B4B7A95"/>
    <w:rsid w:val="4DE64F21"/>
    <w:rsid w:val="4F427B79"/>
    <w:rsid w:val="4F755684"/>
    <w:rsid w:val="520A1FCA"/>
    <w:rsid w:val="550C45FF"/>
    <w:rsid w:val="564D06AC"/>
    <w:rsid w:val="569138FD"/>
    <w:rsid w:val="574D3C59"/>
    <w:rsid w:val="59106C36"/>
    <w:rsid w:val="59986A96"/>
    <w:rsid w:val="5B761B58"/>
    <w:rsid w:val="5C2463A0"/>
    <w:rsid w:val="5EFA5D61"/>
    <w:rsid w:val="5F294D59"/>
    <w:rsid w:val="60716921"/>
    <w:rsid w:val="628D0298"/>
    <w:rsid w:val="631C521C"/>
    <w:rsid w:val="632A0267"/>
    <w:rsid w:val="657A7AF0"/>
    <w:rsid w:val="65F26020"/>
    <w:rsid w:val="66116446"/>
    <w:rsid w:val="6D881733"/>
    <w:rsid w:val="6D9D573C"/>
    <w:rsid w:val="6E67486B"/>
    <w:rsid w:val="6EDC0811"/>
    <w:rsid w:val="6F6235EB"/>
    <w:rsid w:val="6FBA65AA"/>
    <w:rsid w:val="73275B38"/>
    <w:rsid w:val="732A038D"/>
    <w:rsid w:val="738A2A40"/>
    <w:rsid w:val="743E6E40"/>
    <w:rsid w:val="79885059"/>
    <w:rsid w:val="7A3D5308"/>
    <w:rsid w:val="7AC275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uiPriority w:val="0"/>
    <w:pPr>
      <w:ind w:left="1200"/>
    </w:pPr>
    <w:rPr>
      <w:rFonts w:ascii="Calibri"/>
    </w:rPr>
  </w:style>
  <w:style w:type="paragraph" w:styleId="3">
    <w:name w:val="Body Text"/>
    <w:basedOn w:val="1"/>
    <w:next w:val="2"/>
    <w:qFormat/>
    <w:uiPriority w:val="0"/>
    <w:rPr>
      <w:rFonts w:eastAsia="宋体"/>
      <w:sz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594</Words>
  <Characters>3387</Characters>
  <Lines>28</Lines>
  <Paragraphs>7</Paragraphs>
  <TotalTime>0</TotalTime>
  <ScaleCrop>false</ScaleCrop>
  <LinksUpToDate>false</LinksUpToDate>
  <CharactersWithSpaces>3974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2022-11-16T08:39:00Z</dcterms:created>
  <dc:creator>a</dc:creator>
  <cp:lastModifiedBy>沈泓宇。</cp:lastModifiedBy>
  <dcterms:modified xsi:type="dcterms:W3CDTF">2023-09-21T08:55:45Z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EA4FD05411CB4213A87C34FFF0435B5B_12</vt:lpwstr>
  </property>
</Properties>
</file>