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sz w:val="24"/>
          <w:szCs w:val="21"/>
          <w:lang w:val="en-US" w:eastAsia="zh-CN"/>
        </w:rPr>
      </w:pPr>
      <w:r>
        <w:rPr>
          <w:rFonts w:hint="eastAsia" w:ascii="宋体" w:hAnsi="宋体" w:eastAsia="宋体" w:cs="宋体"/>
          <w:b/>
          <w:sz w:val="24"/>
          <w:szCs w:val="21"/>
          <w:lang w:val="en-US" w:eastAsia="zh-CN"/>
        </w:rPr>
        <w:t>附件1：</w:t>
      </w:r>
    </w:p>
    <w:p>
      <w:pPr>
        <w:pStyle w:val="2"/>
        <w:ind w:firstLine="420"/>
        <w:rPr>
          <w:rFonts w:hint="eastAsia" w:ascii="宋体" w:hAnsi="宋体" w:eastAsia="宋体" w:cs="宋体"/>
        </w:rPr>
      </w:pPr>
      <w:r>
        <w:rPr>
          <w:rFonts w:hint="eastAsia" w:ascii="宋体" w:hAnsi="宋体" w:eastAsia="宋体" w:cs="宋体"/>
          <w:b/>
          <w:sz w:val="24"/>
          <w:szCs w:val="21"/>
        </w:rPr>
        <w:t>前提：本章中标注“★”号的条款为本项目的实质性要求，供应商应全部满足，否</w:t>
      </w:r>
      <w:r>
        <w:rPr>
          <w:rFonts w:hint="eastAsia" w:ascii="宋体" w:hAnsi="宋体" w:eastAsia="宋体" w:cs="宋体"/>
          <w:b/>
          <w:sz w:val="24"/>
          <w:szCs w:val="21"/>
          <w:u w:val="none"/>
        </w:rPr>
        <w:t>则</w:t>
      </w:r>
      <w:r>
        <w:rPr>
          <w:rFonts w:hint="eastAsia" w:ascii="宋体" w:hAnsi="宋体" w:eastAsia="宋体" w:cs="宋体"/>
          <w:b/>
          <w:sz w:val="24"/>
          <w:szCs w:val="21"/>
        </w:rPr>
        <w:t>其投标文件作无效处理。</w:t>
      </w:r>
    </w:p>
    <w:p>
      <w:pPr>
        <w:pStyle w:val="3"/>
        <w:bidi w:val="0"/>
        <w:jc w:val="center"/>
        <w:rPr>
          <w:rFonts w:hint="eastAsia" w:eastAsia="宋体" w:cs="Times New Roman"/>
          <w:sz w:val="36"/>
          <w:szCs w:val="36"/>
          <w:lang w:val="en-US" w:eastAsia="zh-CN"/>
        </w:rPr>
      </w:pPr>
      <w:r>
        <w:rPr>
          <w:rFonts w:hint="eastAsia" w:eastAsia="宋体" w:cs="Times New Roman"/>
          <w:sz w:val="36"/>
          <w:szCs w:val="36"/>
          <w:lang w:val="en-US" w:eastAsia="zh-CN"/>
        </w:rPr>
        <w:t>2023年第一批信息类办公设备（移动工作站等）</w:t>
      </w:r>
    </w:p>
    <w:p>
      <w:pPr>
        <w:pStyle w:val="3"/>
        <w:bidi w:val="0"/>
        <w:jc w:val="center"/>
        <w:rPr>
          <w:rFonts w:hint="default" w:cs="Times New Roman"/>
          <w:sz w:val="36"/>
          <w:szCs w:val="36"/>
          <w:lang w:val="en-US" w:eastAsia="zh-CN"/>
        </w:rPr>
      </w:pPr>
      <w:r>
        <w:rPr>
          <w:rFonts w:hint="eastAsia" w:cs="Times New Roman"/>
          <w:sz w:val="36"/>
          <w:szCs w:val="36"/>
          <w:lang w:val="en-US" w:eastAsia="zh-CN"/>
        </w:rPr>
        <w:t>采购参数和评分标准</w:t>
      </w:r>
    </w:p>
    <w:p>
      <w:pPr>
        <w:pStyle w:val="17"/>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625" w:afterLines="200" w:line="240" w:lineRule="auto"/>
        <w:ind w:left="0" w:firstLine="0" w:firstLineChars="0"/>
        <w:contextualSpacing/>
        <w:textAlignment w:val="auto"/>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预算及采购清单</w:t>
      </w:r>
    </w:p>
    <w:p>
      <w:pPr>
        <w:pStyle w:val="17"/>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最高限价：14.3万</w:t>
      </w:r>
    </w:p>
    <w:p>
      <w:pPr>
        <w:pStyle w:val="17"/>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采购清单</w:t>
      </w:r>
    </w:p>
    <w:tbl>
      <w:tblPr>
        <w:tblStyle w:val="10"/>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645"/>
        <w:gridCol w:w="765"/>
        <w:gridCol w:w="69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3645"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采购清单</w:t>
            </w:r>
          </w:p>
        </w:tc>
        <w:tc>
          <w:tcPr>
            <w:tcW w:w="765"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234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364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移动工作站（型号1）</w:t>
            </w:r>
          </w:p>
        </w:tc>
        <w:tc>
          <w:tcPr>
            <w:tcW w:w="76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344"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移动工作站（型号2）</w:t>
            </w:r>
          </w:p>
        </w:tc>
        <w:tc>
          <w:tcPr>
            <w:tcW w:w="76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44"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移动工作站（型号3）</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移动工作站（型号4）</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4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5</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单反套机</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高拍仪</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移动护理工作站</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摄像机</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36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身份证读卡器</w:t>
            </w:r>
          </w:p>
        </w:tc>
        <w:tc>
          <w:tcPr>
            <w:tcW w:w="7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台</w:t>
            </w:r>
          </w:p>
        </w:tc>
        <w:tc>
          <w:tcPr>
            <w:tcW w:w="69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344"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2000</w:t>
            </w:r>
          </w:p>
        </w:tc>
      </w:tr>
    </w:tbl>
    <w:p>
      <w:pPr>
        <w:pStyle w:val="17"/>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625" w:afterLines="200" w:line="240" w:lineRule="auto"/>
        <w:ind w:left="0" w:firstLine="0" w:firstLineChars="0"/>
        <w:contextualSpacing/>
        <w:textAlignment w:val="auto"/>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技术和服务要求</w:t>
      </w:r>
    </w:p>
    <w:tbl>
      <w:tblPr>
        <w:tblStyle w:val="1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27"/>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32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tc>
        <w:tc>
          <w:tcPr>
            <w:tcW w:w="6892"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27" w:type="dxa"/>
            <w:vAlign w:val="center"/>
          </w:tcPr>
          <w:p>
            <w:pPr>
              <w:bidi w:val="0"/>
              <w:jc w:val="center"/>
              <w:rPr>
                <w:rFonts w:hint="eastAsia"/>
              </w:rPr>
            </w:pPr>
            <w:r>
              <w:rPr>
                <w:rFonts w:hint="eastAsia"/>
              </w:rPr>
              <w:t>移动工作站（型号1）</w:t>
            </w:r>
          </w:p>
          <w:p>
            <w:pPr>
              <w:pStyle w:val="2"/>
              <w:rPr>
                <w:rFonts w:hint="eastAsia" w:eastAsia="宋体"/>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限价：</w:t>
            </w:r>
            <w:r>
              <w:rPr>
                <w:rFonts w:hint="eastAsia" w:ascii="宋体" w:hAnsi="宋体" w:eastAsia="宋体" w:cs="宋体"/>
                <w:i w:val="0"/>
                <w:iCs w:val="0"/>
                <w:color w:val="000000"/>
                <w:kern w:val="0"/>
                <w:sz w:val="20"/>
                <w:szCs w:val="20"/>
                <w:u w:val="none"/>
                <w:lang w:val="en-US" w:eastAsia="zh-CN" w:bidi="ar"/>
              </w:rPr>
              <w:t>15000</w:t>
            </w:r>
            <w:r>
              <w:rPr>
                <w:rFonts w:hint="eastAsia" w:hAnsi="宋体" w:eastAsia="宋体" w:cs="宋体"/>
                <w:i w:val="0"/>
                <w:iCs w:val="0"/>
                <w:color w:val="000000"/>
                <w:kern w:val="0"/>
                <w:sz w:val="20"/>
                <w:szCs w:val="20"/>
                <w:u w:val="none"/>
                <w:lang w:val="en-US" w:eastAsia="zh-CN" w:bidi="ar"/>
              </w:rPr>
              <w:t>元/台</w:t>
            </w:r>
            <w:r>
              <w:rPr>
                <w:rFonts w:hint="eastAsia" w:ascii="宋体" w:hAnsi="宋体" w:eastAsia="宋体" w:cs="宋体"/>
                <w:sz w:val="21"/>
                <w:szCs w:val="21"/>
                <w:lang w:eastAsia="zh-CN"/>
              </w:rPr>
              <w:t>）</w:t>
            </w:r>
          </w:p>
        </w:tc>
        <w:tc>
          <w:tcPr>
            <w:tcW w:w="6892" w:type="dxa"/>
            <w:vAlign w:val="center"/>
          </w:tcPr>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显示器尺寸：≥15英寸</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屏幕分辨率≥2560x1600</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 i9</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内存：≥32GB</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硬盘：≥1TB固态硬盘</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显卡：独立显卡8G或以上</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网络：WiFi，支持6E等</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摄像头：有</w:t>
            </w:r>
          </w:p>
          <w:p>
            <w:pPr>
              <w:numPr>
                <w:ilvl w:val="0"/>
                <w:numId w:val="3"/>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操作系统：支持Windows10或以上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27" w:type="dxa"/>
            <w:vAlign w:val="center"/>
          </w:tcPr>
          <w:p>
            <w:pPr>
              <w:bidi w:val="0"/>
              <w:jc w:val="center"/>
              <w:rPr>
                <w:rFonts w:hint="eastAsia"/>
              </w:rPr>
            </w:pPr>
            <w:r>
              <w:rPr>
                <w:rFonts w:hint="eastAsia"/>
              </w:rPr>
              <w:t>移动工作站（型号2）</w:t>
            </w:r>
          </w:p>
          <w:p>
            <w:pPr>
              <w:pStyle w:val="2"/>
              <w:rPr>
                <w:rFonts w:hint="eastAsia"/>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限价：</w:t>
            </w:r>
            <w:r>
              <w:rPr>
                <w:rFonts w:hint="eastAsia" w:hAnsi="宋体" w:eastAsia="宋体" w:cs="宋体"/>
                <w:sz w:val="21"/>
                <w:szCs w:val="21"/>
                <w:lang w:val="en-US" w:eastAsia="zh-CN"/>
              </w:rPr>
              <w:t>20</w:t>
            </w:r>
            <w:r>
              <w:rPr>
                <w:rFonts w:hint="eastAsia" w:ascii="宋体" w:hAnsi="宋体" w:eastAsia="宋体" w:cs="宋体"/>
                <w:i w:val="0"/>
                <w:iCs w:val="0"/>
                <w:color w:val="000000"/>
                <w:kern w:val="0"/>
                <w:sz w:val="20"/>
                <w:szCs w:val="20"/>
                <w:u w:val="none"/>
                <w:lang w:val="en-US" w:eastAsia="zh-CN" w:bidi="ar"/>
              </w:rPr>
              <w:t>000</w:t>
            </w:r>
            <w:r>
              <w:rPr>
                <w:rFonts w:hint="eastAsia" w:hAnsi="宋体" w:eastAsia="宋体" w:cs="宋体"/>
                <w:i w:val="0"/>
                <w:iCs w:val="0"/>
                <w:color w:val="000000"/>
                <w:kern w:val="0"/>
                <w:sz w:val="20"/>
                <w:szCs w:val="20"/>
                <w:u w:val="none"/>
                <w:lang w:val="en-US" w:eastAsia="zh-CN" w:bidi="ar"/>
              </w:rPr>
              <w:t>元/台</w:t>
            </w:r>
            <w:r>
              <w:rPr>
                <w:rFonts w:hint="eastAsia" w:ascii="宋体" w:hAnsi="宋体" w:eastAsia="宋体" w:cs="宋体"/>
                <w:sz w:val="21"/>
                <w:szCs w:val="21"/>
                <w:lang w:eastAsia="zh-CN"/>
              </w:rPr>
              <w:t>）</w:t>
            </w:r>
          </w:p>
        </w:tc>
        <w:tc>
          <w:tcPr>
            <w:tcW w:w="6892" w:type="dxa"/>
            <w:vAlign w:val="top"/>
          </w:tcPr>
          <w:p>
            <w:pPr>
              <w:numPr>
                <w:ilvl w:val="0"/>
                <w:numId w:val="4"/>
              </w:num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产品净重：≤1.2kg</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显示器尺寸： ≤14英寸</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屏幕分辨率≥2880x1800</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处理器：≥i7</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内存：≥32GB</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硬盘：≥2TB固态硬盘</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网络：支持WiFi</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摄像头：有</w:t>
            </w:r>
          </w:p>
          <w:p>
            <w:pPr>
              <w:numPr>
                <w:ilvl w:val="0"/>
                <w:numId w:val="4"/>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操作系统：支持Windows10或以上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27" w:type="dxa"/>
            <w:vAlign w:val="center"/>
          </w:tcPr>
          <w:p>
            <w:pPr>
              <w:bidi w:val="0"/>
              <w:jc w:val="center"/>
              <w:rPr>
                <w:rFonts w:hint="eastAsia" w:ascii="宋体" w:hAnsi="宋体" w:eastAsia="宋体" w:cs="宋体"/>
                <w:color w:val="FF0000"/>
                <w:sz w:val="21"/>
                <w:szCs w:val="21"/>
              </w:rPr>
            </w:pPr>
            <w:r>
              <w:rPr>
                <w:rFonts w:hint="eastAsia" w:ascii="宋体" w:hAnsi="宋体" w:eastAsia="宋体" w:cs="宋体"/>
                <w:color w:val="FF0000"/>
                <w:sz w:val="21"/>
                <w:szCs w:val="21"/>
              </w:rPr>
              <w:t>移动工作站（型号3）</w:t>
            </w:r>
          </w:p>
          <w:p>
            <w:pPr>
              <w:bidi w:val="0"/>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限价：</w:t>
            </w:r>
            <w:r>
              <w:rPr>
                <w:rFonts w:hint="eastAsia" w:ascii="宋体" w:hAnsi="宋体" w:eastAsia="宋体" w:cs="宋体"/>
                <w:i w:val="0"/>
                <w:iCs w:val="0"/>
                <w:color w:val="FF0000"/>
                <w:kern w:val="0"/>
                <w:sz w:val="20"/>
                <w:szCs w:val="20"/>
                <w:u w:val="none"/>
                <w:lang w:val="en-US" w:eastAsia="zh-CN" w:bidi="ar"/>
              </w:rPr>
              <w:t>10000</w:t>
            </w:r>
            <w:r>
              <w:rPr>
                <w:rFonts w:hint="eastAsia" w:hAnsi="宋体" w:eastAsia="宋体" w:cs="宋体"/>
                <w:i w:val="0"/>
                <w:iCs w:val="0"/>
                <w:color w:val="FF0000"/>
                <w:kern w:val="0"/>
                <w:sz w:val="20"/>
                <w:szCs w:val="20"/>
                <w:u w:val="none"/>
                <w:lang w:val="en-US" w:eastAsia="zh-CN" w:bidi="ar"/>
              </w:rPr>
              <w:t>元/台</w:t>
            </w:r>
            <w:r>
              <w:rPr>
                <w:rFonts w:hint="eastAsia" w:ascii="宋体" w:hAnsi="宋体" w:eastAsia="宋体" w:cs="宋体"/>
                <w:color w:val="FF0000"/>
                <w:sz w:val="21"/>
                <w:szCs w:val="21"/>
                <w:lang w:eastAsia="zh-CN"/>
              </w:rPr>
              <w:t>）</w:t>
            </w:r>
          </w:p>
        </w:tc>
        <w:tc>
          <w:tcPr>
            <w:tcW w:w="6892" w:type="dxa"/>
            <w:vAlign w:val="top"/>
          </w:tcPr>
          <w:p>
            <w:pPr>
              <w:numPr>
                <w:ilvl w:val="0"/>
                <w:numId w:val="5"/>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显示器尺寸 ≥14英寸</w:t>
            </w:r>
          </w:p>
          <w:p>
            <w:pPr>
              <w:numPr>
                <w:ilvl w:val="0"/>
                <w:numId w:val="5"/>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屏幕分辨率≥</w:t>
            </w:r>
            <w:r>
              <w:rPr>
                <w:rFonts w:hint="default" w:ascii="宋体" w:hAnsi="宋体" w:eastAsia="宋体" w:cs="宋体"/>
                <w:color w:val="FF0000"/>
                <w:sz w:val="21"/>
                <w:szCs w:val="21"/>
                <w:lang w:val="en-US" w:eastAsia="zh-CN"/>
              </w:rPr>
              <w:t>2240*1400</w:t>
            </w:r>
          </w:p>
          <w:p>
            <w:pPr>
              <w:numPr>
                <w:ilvl w:val="0"/>
                <w:numId w:val="5"/>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处理器：≥i9</w:t>
            </w:r>
          </w:p>
          <w:p>
            <w:pPr>
              <w:numPr>
                <w:ilvl w:val="0"/>
                <w:numId w:val="5"/>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内存：≥32GB</w:t>
            </w:r>
          </w:p>
          <w:p>
            <w:pPr>
              <w:numPr>
                <w:ilvl w:val="0"/>
                <w:numId w:val="5"/>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硬盘：≥1T固态硬盘</w:t>
            </w:r>
          </w:p>
          <w:p>
            <w:pPr>
              <w:numPr>
                <w:ilvl w:val="0"/>
                <w:numId w:val="5"/>
              </w:numPr>
              <w:bidi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操作系统：支持Windows10或以上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27" w:type="dxa"/>
            <w:vAlign w:val="center"/>
          </w:tcPr>
          <w:p>
            <w:pPr>
              <w:bidi w:val="0"/>
              <w:jc w:val="center"/>
              <w:rPr>
                <w:rFonts w:hint="eastAsia" w:ascii="宋体" w:hAnsi="宋体" w:eastAsia="宋体" w:cs="宋体"/>
                <w:color w:val="FF0000"/>
                <w:sz w:val="21"/>
                <w:szCs w:val="21"/>
              </w:rPr>
            </w:pPr>
            <w:r>
              <w:rPr>
                <w:rFonts w:hint="eastAsia" w:ascii="宋体" w:hAnsi="宋体" w:eastAsia="宋体" w:cs="宋体"/>
                <w:color w:val="FF0000"/>
                <w:sz w:val="21"/>
                <w:szCs w:val="21"/>
              </w:rPr>
              <w:t>移动工作站（型号</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w:t>
            </w:r>
          </w:p>
          <w:p>
            <w:pPr>
              <w:bidi w:val="0"/>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限价：</w:t>
            </w:r>
            <w:r>
              <w:rPr>
                <w:rFonts w:hint="eastAsia" w:ascii="宋体" w:hAnsi="宋体" w:eastAsia="宋体" w:cs="宋体"/>
                <w:i w:val="0"/>
                <w:iCs w:val="0"/>
                <w:color w:val="FF0000"/>
                <w:kern w:val="0"/>
                <w:sz w:val="20"/>
                <w:szCs w:val="20"/>
                <w:u w:val="none"/>
                <w:lang w:val="en-US" w:eastAsia="zh-CN" w:bidi="ar"/>
              </w:rPr>
              <w:t>10000</w:t>
            </w:r>
            <w:r>
              <w:rPr>
                <w:rFonts w:hint="eastAsia" w:hAnsi="宋体" w:eastAsia="宋体" w:cs="宋体"/>
                <w:i w:val="0"/>
                <w:iCs w:val="0"/>
                <w:color w:val="FF0000"/>
                <w:kern w:val="0"/>
                <w:sz w:val="20"/>
                <w:szCs w:val="20"/>
                <w:u w:val="none"/>
                <w:lang w:val="en-US" w:eastAsia="zh-CN" w:bidi="ar"/>
              </w:rPr>
              <w:t>元/台</w:t>
            </w:r>
            <w:r>
              <w:rPr>
                <w:rFonts w:hint="eastAsia" w:ascii="宋体" w:hAnsi="宋体" w:eastAsia="宋体" w:cs="宋体"/>
                <w:color w:val="FF0000"/>
                <w:sz w:val="21"/>
                <w:szCs w:val="21"/>
                <w:lang w:eastAsia="zh-CN"/>
              </w:rPr>
              <w:t>）</w:t>
            </w:r>
          </w:p>
        </w:tc>
        <w:tc>
          <w:tcPr>
            <w:tcW w:w="6892" w:type="dxa"/>
            <w:vAlign w:val="top"/>
          </w:tcPr>
          <w:p>
            <w:pPr>
              <w:numPr>
                <w:ilvl w:val="0"/>
                <w:numId w:val="6"/>
              </w:numPr>
              <w:bidi w:val="0"/>
              <w:jc w:val="both"/>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产品净重：≤1kg</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显示器尺寸： ≤13英寸</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屏幕分辨率≥2880x1800</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处理器：≥i7</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内存：≥16GB</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硬盘：≥512固态硬盘</w:t>
            </w:r>
          </w:p>
          <w:p>
            <w:pPr>
              <w:numPr>
                <w:ilvl w:val="0"/>
                <w:numId w:val="6"/>
              </w:numPr>
              <w:bidi w:val="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网络：支持WiFi</w:t>
            </w:r>
          </w:p>
          <w:p>
            <w:pPr>
              <w:numPr>
                <w:ilvl w:val="0"/>
                <w:numId w:val="6"/>
              </w:numPr>
              <w:bidi w:val="0"/>
              <w:ind w:left="0" w:leftChars="0" w:firstLine="0" w:firstLineChars="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操作系统：支持Windows10或以上</w:t>
            </w:r>
          </w:p>
          <w:p>
            <w:pPr>
              <w:numPr>
                <w:ilvl w:val="0"/>
                <w:numId w:val="6"/>
              </w:numPr>
              <w:bidi w:val="0"/>
              <w:ind w:left="0" w:leftChars="0" w:firstLine="0" w:firstLineChars="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支持手写和虚拟键盘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5</w:t>
            </w:r>
          </w:p>
        </w:tc>
        <w:tc>
          <w:tcPr>
            <w:tcW w:w="232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单反套机</w:t>
            </w:r>
          </w:p>
        </w:tc>
        <w:tc>
          <w:tcPr>
            <w:tcW w:w="6892" w:type="dxa"/>
            <w:vAlign w:val="center"/>
          </w:tcPr>
          <w:p>
            <w:pPr>
              <w:pStyle w:val="17"/>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产品要求</w:t>
            </w:r>
            <w:r>
              <w:rPr>
                <w:rFonts w:hint="eastAsia" w:ascii="宋体" w:hAnsi="宋体" w:eastAsia="宋体" w:cs="宋体"/>
                <w:b w:val="0"/>
                <w:bCs w:val="0"/>
                <w:color w:val="000000"/>
                <w:sz w:val="21"/>
                <w:szCs w:val="21"/>
                <w:lang w:eastAsia="zh-CN"/>
              </w:rPr>
              <w:t>：单反套机（原厂标配），含</w:t>
            </w:r>
            <w:r>
              <w:rPr>
                <w:rFonts w:hint="eastAsia" w:ascii="宋体" w:hAnsi="宋体" w:eastAsia="宋体" w:cs="宋体"/>
                <w:color w:val="000000"/>
                <w:sz w:val="21"/>
                <w:szCs w:val="21"/>
              </w:rPr>
              <w:t>≥</w:t>
            </w:r>
            <w:r>
              <w:rPr>
                <w:rFonts w:hint="eastAsia" w:ascii="宋体" w:hAnsi="宋体" w:eastAsia="宋体" w:cs="宋体"/>
                <w:b w:val="0"/>
                <w:bCs w:val="0"/>
                <w:color w:val="000000"/>
                <w:sz w:val="21"/>
                <w:szCs w:val="21"/>
                <w:lang w:val="en-US" w:eastAsia="zh-CN"/>
              </w:rPr>
              <w:t>1只</w:t>
            </w:r>
            <w:r>
              <w:rPr>
                <w:rFonts w:hint="eastAsia" w:ascii="宋体" w:hAnsi="宋体" w:eastAsia="宋体" w:cs="宋体"/>
                <w:color w:val="000000"/>
                <w:sz w:val="21"/>
                <w:szCs w:val="21"/>
              </w:rPr>
              <w:t>紫外线滤光镜</w:t>
            </w:r>
            <w:r>
              <w:rPr>
                <w:rFonts w:hint="eastAsia" w:ascii="宋体" w:hAnsi="宋体" w:eastAsia="宋体" w:cs="宋体"/>
                <w:b w:val="0"/>
                <w:bCs w:val="0"/>
                <w:color w:val="000000"/>
                <w:sz w:val="21"/>
                <w:szCs w:val="21"/>
                <w:lang w:val="en-US" w:eastAsia="zh-CN"/>
              </w:rPr>
              <w:t>，</w:t>
            </w:r>
            <w:r>
              <w:rPr>
                <w:rFonts w:hint="eastAsia" w:ascii="宋体" w:hAnsi="宋体" w:eastAsia="宋体" w:cs="宋体"/>
                <w:color w:val="000000"/>
                <w:sz w:val="21"/>
                <w:szCs w:val="21"/>
              </w:rPr>
              <w:t>≥</w:t>
            </w:r>
            <w:r>
              <w:rPr>
                <w:rFonts w:hint="eastAsia" w:ascii="宋体" w:hAnsi="宋体" w:eastAsia="宋体" w:cs="宋体"/>
                <w:b w:val="0"/>
                <w:bCs w:val="0"/>
                <w:color w:val="000000"/>
                <w:sz w:val="21"/>
                <w:szCs w:val="21"/>
                <w:lang w:val="en-US" w:eastAsia="zh-CN"/>
              </w:rPr>
              <w:t>1张128G高速储存卡，</w:t>
            </w:r>
            <w:r>
              <w:rPr>
                <w:rFonts w:hint="eastAsia" w:ascii="宋体" w:hAnsi="宋体" w:eastAsia="宋体" w:cs="宋体"/>
                <w:color w:val="000000"/>
                <w:sz w:val="21"/>
                <w:szCs w:val="21"/>
              </w:rPr>
              <w:t>≥</w:t>
            </w:r>
            <w:r>
              <w:rPr>
                <w:rFonts w:hint="eastAsia" w:ascii="宋体" w:hAnsi="宋体" w:eastAsia="宋体" w:cs="宋体"/>
                <w:b w:val="0"/>
                <w:bCs w:val="0"/>
                <w:color w:val="000000"/>
                <w:sz w:val="21"/>
                <w:szCs w:val="21"/>
                <w:lang w:val="en-US" w:eastAsia="zh-CN"/>
              </w:rPr>
              <w:t>1套三脚架</w:t>
            </w:r>
          </w:p>
          <w:p>
            <w:pPr>
              <w:pStyle w:val="17"/>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传感器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与相机一体，</w:t>
            </w:r>
            <w:r>
              <w:rPr>
                <w:rFonts w:hint="eastAsia" w:ascii="宋体" w:hAnsi="宋体" w:eastAsia="宋体" w:cs="宋体"/>
                <w:color w:val="000000"/>
                <w:sz w:val="21"/>
                <w:szCs w:val="21"/>
              </w:rPr>
              <w:t>全画幅</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有效像素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≥26</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万</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分辨率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≥6240×4160 </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原始图像文件</w:t>
            </w:r>
            <w:r>
              <w:rPr>
                <w:rFonts w:hint="eastAsia" w:ascii="宋体" w:hAnsi="宋体" w:eastAsia="宋体" w:cs="宋体"/>
                <w:color w:val="000000"/>
                <w:sz w:val="21"/>
                <w:szCs w:val="21"/>
                <w:lang w:val="en-US" w:eastAsia="zh-CN"/>
              </w:rPr>
              <w:t>:支持</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摄像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支持</w:t>
            </w:r>
            <w:r>
              <w:rPr>
                <w:rFonts w:hint="eastAsia" w:ascii="宋体" w:hAnsi="宋体" w:eastAsia="宋体" w:cs="宋体"/>
                <w:color w:val="000000"/>
                <w:sz w:val="21"/>
                <w:szCs w:val="21"/>
              </w:rPr>
              <w:t>全高清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1080P</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镜头：</w:t>
            </w:r>
            <w:r>
              <w:rPr>
                <w:rFonts w:hint="eastAsia" w:ascii="宋体" w:hAnsi="宋体" w:eastAsia="宋体" w:cs="宋体"/>
                <w:color w:val="000000"/>
                <w:sz w:val="21"/>
                <w:szCs w:val="21"/>
                <w:lang w:val="en-US" w:eastAsia="zh-CN"/>
              </w:rPr>
              <w:t>变焦范围不小于</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mm </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对焦方式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支持</w:t>
            </w:r>
            <w:r>
              <w:rPr>
                <w:rFonts w:hint="eastAsia" w:ascii="宋体" w:hAnsi="宋体" w:eastAsia="宋体" w:cs="宋体"/>
                <w:color w:val="000000"/>
                <w:sz w:val="21"/>
                <w:szCs w:val="21"/>
              </w:rPr>
              <w:t>全像素双核对焦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单次自动对焦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人工智能伺服自动对焦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手动对焦</w:t>
            </w:r>
            <w:r>
              <w:rPr>
                <w:rFonts w:hint="eastAsia" w:ascii="宋体" w:hAnsi="宋体" w:eastAsia="宋体" w:cs="宋体"/>
                <w:color w:val="000000"/>
                <w:sz w:val="21"/>
                <w:szCs w:val="21"/>
                <w:lang w:val="en-US" w:eastAsia="zh-CN"/>
              </w:rPr>
              <w:t>等</w:t>
            </w:r>
          </w:p>
          <w:p>
            <w:pPr>
              <w:keepNext w:val="0"/>
              <w:keepLines w:val="0"/>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面部</w:t>
            </w:r>
            <w:r>
              <w:rPr>
                <w:rFonts w:hint="eastAsia" w:ascii="宋体" w:hAnsi="宋体" w:eastAsia="宋体" w:cs="宋体"/>
                <w:color w:val="000000"/>
                <w:sz w:val="21"/>
                <w:szCs w:val="21"/>
                <w:lang w:val="en-US" w:eastAsia="zh-CN"/>
              </w:rPr>
              <w:t>追踪：支持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6</w:t>
            </w:r>
          </w:p>
        </w:tc>
        <w:tc>
          <w:tcPr>
            <w:tcW w:w="232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高拍仪</w:t>
            </w:r>
          </w:p>
        </w:tc>
        <w:tc>
          <w:tcPr>
            <w:tcW w:w="6892" w:type="dxa"/>
            <w:vAlign w:val="center"/>
          </w:tcPr>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像素：</w:t>
            </w:r>
            <w:r>
              <w:rPr>
                <w:rFonts w:hint="eastAsia" w:ascii="宋体" w:hAnsi="宋体" w:eastAsia="宋体" w:cs="宋体"/>
                <w:sz w:val="21"/>
                <w:szCs w:val="21"/>
              </w:rPr>
              <w:t>≥</w:t>
            </w:r>
            <w:r>
              <w:rPr>
                <w:rFonts w:hint="eastAsia" w:ascii="宋体" w:hAnsi="宋体" w:eastAsia="宋体" w:cs="宋体"/>
                <w:sz w:val="21"/>
                <w:szCs w:val="21"/>
                <w:lang w:val="en-US" w:eastAsia="zh-CN"/>
              </w:rPr>
              <w:t>1800万</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w:t>
            </w:r>
            <w:r>
              <w:rPr>
                <w:rFonts w:hint="eastAsia" w:ascii="宋体" w:hAnsi="宋体" w:eastAsia="宋体" w:cs="宋体"/>
                <w:sz w:val="21"/>
                <w:szCs w:val="21"/>
              </w:rPr>
              <w:t>≥</w:t>
            </w:r>
            <w:r>
              <w:rPr>
                <w:rFonts w:hint="eastAsia" w:ascii="宋体" w:hAnsi="宋体" w:eastAsia="宋体" w:cs="宋体"/>
                <w:sz w:val="21"/>
                <w:szCs w:val="21"/>
                <w:lang w:val="en-US" w:eastAsia="zh-CN"/>
              </w:rPr>
              <w:t>4898x3672</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调焦方式：自动对焦</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拍摄范围：≥A3幅面</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光源补偿：</w:t>
            </w:r>
            <w:r>
              <w:rPr>
                <w:rFonts w:hint="eastAsia" w:hAnsi="宋体" w:eastAsia="宋体" w:cs="宋体"/>
                <w:sz w:val="21"/>
                <w:szCs w:val="21"/>
                <w:lang w:val="en-US" w:eastAsia="zh-CN"/>
              </w:rPr>
              <w:t>支持</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接口类型：USB</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介质类型：支持图书、文件、杂志、图片、立体实物等</w:t>
            </w:r>
          </w:p>
          <w:p>
            <w:pPr>
              <w:pStyle w:val="2"/>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文稿台：软质文稿垫或硬质文稿台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9" w:type="dxa"/>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7</w:t>
            </w:r>
          </w:p>
        </w:tc>
        <w:tc>
          <w:tcPr>
            <w:tcW w:w="232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移动护理工作站</w:t>
            </w:r>
          </w:p>
        </w:tc>
        <w:tc>
          <w:tcPr>
            <w:tcW w:w="6892" w:type="dxa"/>
            <w:vAlign w:val="center"/>
          </w:tcPr>
          <w:p>
            <w:pPr>
              <w:pStyle w:val="2"/>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★适配医院HIS等系统。如涉及适配，对接适配费用由投标人承担</w:t>
            </w:r>
          </w:p>
          <w:p>
            <w:pPr>
              <w:pStyle w:val="2"/>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CPU：≥</w:t>
            </w:r>
            <w:r>
              <w:rPr>
                <w:rFonts w:hint="eastAsia" w:ascii="宋体" w:hAnsi="宋体" w:eastAsia="宋体" w:cs="宋体"/>
                <w:sz w:val="21"/>
                <w:szCs w:val="21"/>
                <w:lang w:val="en-US" w:eastAsia="zh-CN"/>
              </w:rPr>
              <w:t>i3系列</w:t>
            </w:r>
          </w:p>
          <w:p>
            <w:pPr>
              <w:pStyle w:val="2"/>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内存：≥8G</w:t>
            </w:r>
          </w:p>
          <w:p>
            <w:pPr>
              <w:keepNext w:val="0"/>
              <w:keepLines w:val="0"/>
              <w:pageBreakBefore w:val="0"/>
              <w:widowControl/>
              <w:numPr>
                <w:ilvl w:val="0"/>
                <w:numId w:val="9"/>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硬盘：≥128G</w:t>
            </w:r>
          </w:p>
          <w:p>
            <w:pPr>
              <w:keepNext w:val="0"/>
              <w:keepLines w:val="0"/>
              <w:pageBreakBefore w:val="0"/>
              <w:widowControl/>
              <w:numPr>
                <w:ilvl w:val="0"/>
                <w:numId w:val="9"/>
              </w:numPr>
              <w:shd w:val="clear" w:color="auto" w:fill="FFFFFF"/>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分辨率：≥1920</w:t>
            </w:r>
            <w:r>
              <w:rPr>
                <w:rFonts w:hint="eastAsia" w:ascii="宋体" w:hAnsi="宋体" w:eastAsia="宋体" w:cs="宋体"/>
                <w:sz w:val="21"/>
                <w:szCs w:val="21"/>
                <w:lang w:val="en-US" w:eastAsia="zh-CN"/>
              </w:rPr>
              <w:t>x</w:t>
            </w:r>
            <w:r>
              <w:rPr>
                <w:rFonts w:hint="eastAsia" w:ascii="宋体" w:hAnsi="宋体" w:eastAsia="宋体" w:cs="宋体"/>
                <w:sz w:val="21"/>
                <w:szCs w:val="21"/>
              </w:rPr>
              <w:t>1280</w:t>
            </w:r>
          </w:p>
          <w:p>
            <w:pPr>
              <w:keepNext w:val="0"/>
              <w:keepLines w:val="0"/>
              <w:pageBreakBefore w:val="0"/>
              <w:numPr>
                <w:ilvl w:val="0"/>
                <w:numId w:val="9"/>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操作</w:t>
            </w:r>
            <w:r>
              <w:rPr>
                <w:rFonts w:hint="eastAsia" w:ascii="宋体" w:hAnsi="宋体" w:eastAsia="宋体" w:cs="宋体"/>
                <w:sz w:val="21"/>
                <w:szCs w:val="21"/>
              </w:rPr>
              <w:t>系统：windows</w:t>
            </w:r>
          </w:p>
          <w:p>
            <w:pPr>
              <w:keepNext w:val="0"/>
              <w:keepLines w:val="0"/>
              <w:pageBreakBefore w:val="0"/>
              <w:numPr>
                <w:ilvl w:val="0"/>
                <w:numId w:val="9"/>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尺寸：</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rPr>
              <w:t>寸</w:t>
            </w:r>
          </w:p>
          <w:p>
            <w:pPr>
              <w:keepNext w:val="0"/>
              <w:keepLines w:val="0"/>
              <w:pageBreakBefore w:val="0"/>
              <w:numPr>
                <w:ilvl w:val="0"/>
                <w:numId w:val="9"/>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摄像头：前置摄像头</w:t>
            </w:r>
            <w:r>
              <w:rPr>
                <w:rFonts w:hint="eastAsia" w:ascii="宋体" w:hAnsi="宋体" w:eastAsia="宋体" w:cs="宋体"/>
                <w:sz w:val="21"/>
                <w:szCs w:val="21"/>
              </w:rPr>
              <w:t>≥</w:t>
            </w:r>
            <w:r>
              <w:rPr>
                <w:rFonts w:hint="eastAsia" w:ascii="宋体" w:hAnsi="宋体" w:eastAsia="宋体" w:cs="宋体"/>
                <w:sz w:val="21"/>
                <w:szCs w:val="21"/>
                <w:lang w:val="en-US" w:eastAsia="zh-CN"/>
              </w:rPr>
              <w:t>500万像素，后置摄像头</w:t>
            </w:r>
            <w:r>
              <w:rPr>
                <w:rFonts w:hint="eastAsia" w:ascii="宋体" w:hAnsi="宋体" w:eastAsia="宋体" w:cs="宋体"/>
                <w:sz w:val="21"/>
                <w:szCs w:val="21"/>
              </w:rPr>
              <w:t>≥</w:t>
            </w:r>
            <w:r>
              <w:rPr>
                <w:rFonts w:hint="eastAsia" w:ascii="宋体" w:hAnsi="宋体" w:eastAsia="宋体" w:cs="宋体"/>
                <w:sz w:val="21"/>
                <w:szCs w:val="21"/>
                <w:lang w:val="en-US" w:eastAsia="zh-CN"/>
              </w:rPr>
              <w:t>800万像素</w:t>
            </w:r>
          </w:p>
          <w:p>
            <w:pPr>
              <w:keepNext w:val="0"/>
              <w:keepLines w:val="0"/>
              <w:pageBreakBefore w:val="0"/>
              <w:numPr>
                <w:ilvl w:val="0"/>
                <w:numId w:val="9"/>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8</w:t>
            </w:r>
          </w:p>
        </w:tc>
        <w:tc>
          <w:tcPr>
            <w:tcW w:w="232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摄像机</w:t>
            </w:r>
          </w:p>
        </w:tc>
        <w:tc>
          <w:tcPr>
            <w:tcW w:w="6892" w:type="dxa"/>
            <w:vAlign w:val="center"/>
          </w:tcPr>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光学变焦：</w:t>
            </w:r>
            <w:r>
              <w:rPr>
                <w:rFonts w:hint="eastAsia" w:ascii="宋体" w:hAnsi="宋体" w:eastAsia="宋体" w:cs="宋体"/>
                <w:sz w:val="21"/>
                <w:szCs w:val="21"/>
              </w:rPr>
              <w:t>≥</w:t>
            </w:r>
            <w:r>
              <w:rPr>
                <w:rFonts w:hint="eastAsia" w:ascii="宋体" w:hAnsi="宋体" w:eastAsia="宋体" w:cs="宋体"/>
                <w:sz w:val="21"/>
                <w:szCs w:val="21"/>
                <w:lang w:val="en-US" w:eastAsia="zh-CN"/>
              </w:rPr>
              <w:t>15倍</w:t>
            </w:r>
          </w:p>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防抖功能：</w:t>
            </w:r>
            <w:r>
              <w:rPr>
                <w:rFonts w:hint="eastAsia" w:ascii="宋体" w:hAnsi="宋体" w:eastAsia="宋体" w:cs="宋体"/>
                <w:sz w:val="21"/>
                <w:szCs w:val="21"/>
              </w:rPr>
              <w:t>≥</w:t>
            </w:r>
            <w:r>
              <w:rPr>
                <w:rFonts w:hint="eastAsia" w:ascii="宋体" w:hAnsi="宋体" w:eastAsia="宋体" w:cs="宋体"/>
                <w:sz w:val="21"/>
                <w:szCs w:val="21"/>
                <w:lang w:val="en-US" w:eastAsia="zh-CN"/>
              </w:rPr>
              <w:t>5轴平稳光学防抖</w:t>
            </w:r>
          </w:p>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对焦方式：自动</w:t>
            </w:r>
          </w:p>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触摸屏：</w:t>
            </w:r>
            <w:r>
              <w:rPr>
                <w:rFonts w:hint="eastAsia" w:ascii="宋体" w:hAnsi="宋体" w:eastAsia="宋体" w:cs="宋体"/>
                <w:sz w:val="21"/>
                <w:szCs w:val="21"/>
              </w:rPr>
              <w:t>≥</w:t>
            </w:r>
            <w:r>
              <w:rPr>
                <w:rFonts w:hint="eastAsia" w:ascii="宋体" w:hAnsi="宋体" w:eastAsia="宋体" w:cs="宋体"/>
                <w:sz w:val="21"/>
                <w:szCs w:val="21"/>
                <w:lang w:val="en-US" w:eastAsia="zh-CN"/>
              </w:rPr>
              <w:t>3.0英寸</w:t>
            </w:r>
          </w:p>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内存≥64G</w:t>
            </w:r>
          </w:p>
          <w:p>
            <w:pPr>
              <w:pStyle w:val="2"/>
              <w:keepNext w:val="0"/>
              <w:keepLines w:val="0"/>
              <w:pageBreakBefore w:val="0"/>
              <w:widowControl w:val="0"/>
              <w:numPr>
                <w:ilvl w:val="0"/>
                <w:numId w:val="10"/>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电池类型：锂电池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9</w:t>
            </w:r>
          </w:p>
        </w:tc>
        <w:tc>
          <w:tcPr>
            <w:tcW w:w="232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身份证读卡器</w:t>
            </w:r>
          </w:p>
        </w:tc>
        <w:tc>
          <w:tcPr>
            <w:tcW w:w="6892" w:type="dxa"/>
            <w:vAlign w:val="center"/>
          </w:tcPr>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b/>
                <w:bCs/>
                <w:kern w:val="2"/>
                <w:sz w:val="21"/>
                <w:szCs w:val="21"/>
                <w:lang w:val="en-US" w:eastAsia="zh-CN" w:bidi="ar-SA"/>
              </w:rPr>
              <w:t>★适配医院HIS等系统。如涉及适配，对接适配费用由投标人承担。</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内置式阅读机具是采用非接触式IC卡技术，符合ISO/IEC 14443 TypeB标准</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提供开放的应用程序接口(API)，供系统集成二次开发使用</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通过标配的软件</w:t>
            </w:r>
            <w:r>
              <w:rPr>
                <w:rFonts w:hint="eastAsia" w:ascii="宋体" w:hAnsi="宋体" w:eastAsia="宋体" w:cs="宋体"/>
                <w:sz w:val="21"/>
                <w:szCs w:val="21"/>
                <w:lang w:val="en-US" w:eastAsia="zh-CN"/>
              </w:rPr>
              <w:t>将</w:t>
            </w:r>
            <w:r>
              <w:rPr>
                <w:rFonts w:hint="eastAsia" w:ascii="宋体" w:hAnsi="宋体" w:eastAsia="宋体" w:cs="宋体"/>
                <w:sz w:val="21"/>
                <w:szCs w:val="21"/>
                <w:lang w:eastAsia="zh-CN"/>
              </w:rPr>
              <w:t>数字压缩相片数据还原为可视照片</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通讯接口：USB2.0</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阅读距离：0～3cm</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阅读时间：&lt;1s</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供电方式：USB供电</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使用</w:t>
            </w:r>
            <w:r>
              <w:rPr>
                <w:rFonts w:hint="eastAsia" w:ascii="宋体" w:hAnsi="宋体" w:eastAsia="宋体" w:cs="宋体"/>
                <w:color w:val="auto"/>
                <w:sz w:val="21"/>
                <w:szCs w:val="21"/>
                <w:lang w:eastAsia="zh-CN"/>
              </w:rPr>
              <w:t>环境：工作温度：0℃～+50℃</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color w:val="auto"/>
                <w:sz w:val="21"/>
                <w:szCs w:val="21"/>
                <w:lang w:eastAsia="zh-CN"/>
              </w:rPr>
            </w:pPr>
            <w:r>
              <w:rPr>
                <w:rFonts w:hint="eastAsia" w:hAnsi="宋体" w:eastAsia="宋体" w:cs="宋体"/>
                <w:color w:val="auto"/>
                <w:sz w:val="21"/>
                <w:szCs w:val="21"/>
                <w:lang w:val="en-US" w:eastAsia="zh-CN"/>
              </w:rPr>
              <w:t>无故障工作时间（</w:t>
            </w:r>
            <w:r>
              <w:rPr>
                <w:rFonts w:hint="eastAsia" w:ascii="宋体" w:hAnsi="宋体" w:eastAsia="宋体" w:cs="宋体"/>
                <w:color w:val="auto"/>
                <w:sz w:val="21"/>
                <w:szCs w:val="21"/>
                <w:lang w:eastAsia="zh-CN"/>
              </w:rPr>
              <w:t>MTBF</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大于5000小时</w:t>
            </w:r>
          </w:p>
          <w:p>
            <w:pPr>
              <w:pStyle w:val="2"/>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适用平台</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Win7</w:t>
            </w:r>
            <w:r>
              <w:rPr>
                <w:rFonts w:hint="eastAsia" w:ascii="宋体" w:hAnsi="宋体" w:eastAsia="宋体" w:cs="宋体"/>
                <w:sz w:val="21"/>
                <w:szCs w:val="21"/>
                <w:lang w:val="en-US" w:eastAsia="zh-CN"/>
              </w:rPr>
              <w:t>/Win10/Win11</w:t>
            </w:r>
            <w:r>
              <w:rPr>
                <w:rFonts w:hint="eastAsia" w:hAnsi="宋体" w:eastAsia="宋体" w:cs="宋体"/>
                <w:sz w:val="21"/>
                <w:szCs w:val="21"/>
                <w:lang w:val="en-US" w:eastAsia="zh-CN"/>
              </w:rPr>
              <w:t>等</w:t>
            </w:r>
          </w:p>
        </w:tc>
      </w:tr>
    </w:tbl>
    <w:p>
      <w:pPr>
        <w:pStyle w:val="4"/>
        <w:numPr>
          <w:ilvl w:val="0"/>
          <w:numId w:val="1"/>
        </w:numPr>
        <w:bidi w:val="0"/>
        <w:ind w:left="0" w:leftChars="0" w:firstLine="0" w:firstLineChars="0"/>
        <w:rPr>
          <w:rFonts w:hint="eastAsia"/>
          <w:sz w:val="32"/>
          <w:szCs w:val="32"/>
          <w:lang w:val="en-US" w:eastAsia="zh-CN"/>
        </w:rPr>
      </w:pPr>
      <w:r>
        <w:rPr>
          <w:rFonts w:hint="eastAsia" w:ascii="宋体" w:hAnsi="宋体" w:cs="宋体"/>
          <w:b/>
          <w:bCs/>
          <w:sz w:val="32"/>
          <w:szCs w:val="32"/>
        </w:rPr>
        <w:t>★</w:t>
      </w:r>
      <w:r>
        <w:rPr>
          <w:rFonts w:hint="eastAsia"/>
          <w:sz w:val="32"/>
          <w:szCs w:val="32"/>
          <w:lang w:val="en-US" w:eastAsia="zh-CN"/>
        </w:rPr>
        <w:t>商务要求</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eastAsia"/>
          <w:b/>
          <w:bCs w:val="0"/>
          <w:sz w:val="24"/>
          <w:szCs w:val="24"/>
        </w:rPr>
      </w:pPr>
      <w:r>
        <w:rPr>
          <w:rFonts w:hint="eastAsia"/>
          <w:b/>
          <w:bCs w:val="0"/>
          <w:sz w:val="24"/>
          <w:szCs w:val="24"/>
        </w:rPr>
        <w:t xml:space="preserve">交货期及地点 </w:t>
      </w:r>
    </w:p>
    <w:p>
      <w:pPr>
        <w:pageBreakBefore w:val="0"/>
        <w:widowControl w:val="0"/>
        <w:numPr>
          <w:ilvl w:val="0"/>
          <w:numId w:val="13"/>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交货期：合同签订生效后，</w:t>
      </w:r>
      <w:r>
        <w:rPr>
          <w:rFonts w:hint="eastAsia" w:ascii="宋体" w:hAnsi="宋体" w:eastAsia="宋体" w:cs="宋体"/>
          <w:sz w:val="21"/>
          <w:szCs w:val="21"/>
          <w:lang w:val="en-US" w:eastAsia="zh-CN"/>
        </w:rPr>
        <w:t>3</w:t>
      </w:r>
      <w:r>
        <w:rPr>
          <w:rFonts w:hint="eastAsia" w:ascii="宋体" w:hAnsi="宋体" w:eastAsia="宋体" w:cs="宋体"/>
          <w:sz w:val="21"/>
          <w:szCs w:val="21"/>
        </w:rPr>
        <w:t>0日内设备送到采购人指定地点</w:t>
      </w:r>
      <w:r>
        <w:rPr>
          <w:rFonts w:hint="eastAsia" w:ascii="宋体" w:hAnsi="宋体" w:eastAsia="宋体" w:cs="宋体"/>
          <w:sz w:val="21"/>
          <w:szCs w:val="21"/>
          <w:lang w:val="en-US" w:eastAsia="zh-CN"/>
        </w:rPr>
        <w:t>并完成安装调测</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pageBreakBefore w:val="0"/>
        <w:widowControl w:val="0"/>
        <w:numPr>
          <w:ilvl w:val="0"/>
          <w:numId w:val="13"/>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交货地点: 四川省妇幼保健院 </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rPr>
      </w:pPr>
      <w:r>
        <w:rPr>
          <w:rFonts w:hint="eastAsia" w:eastAsia="宋体" w:cs="Times New Roman"/>
          <w:b/>
          <w:bCs w:val="0"/>
          <w:sz w:val="24"/>
          <w:szCs w:val="24"/>
        </w:rPr>
        <w:t>付款方法和条件</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货物安装验收合格后</w:t>
      </w:r>
      <w:r>
        <w:rPr>
          <w:rFonts w:hint="eastAsia" w:ascii="宋体" w:hAnsi="宋体" w:eastAsia="宋体" w:cs="宋体"/>
          <w:sz w:val="21"/>
          <w:szCs w:val="21"/>
          <w:lang w:val="en-US" w:eastAsia="zh-CN"/>
        </w:rPr>
        <w:t>支付90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质保期结束支付10%。</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rPr>
        <w:t>质保期</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提供不少于1</w:t>
      </w:r>
      <w:r>
        <w:rPr>
          <w:rFonts w:hint="eastAsia" w:ascii="宋体" w:hAnsi="宋体" w:eastAsia="宋体" w:cs="宋体"/>
          <w:sz w:val="21"/>
          <w:szCs w:val="21"/>
        </w:rPr>
        <w:t>年免费</w:t>
      </w:r>
      <w:r>
        <w:rPr>
          <w:rFonts w:hint="eastAsia" w:ascii="宋体" w:hAnsi="宋体" w:eastAsia="宋体" w:cs="宋体"/>
          <w:sz w:val="21"/>
          <w:szCs w:val="21"/>
          <w:lang w:val="en-US" w:eastAsia="zh-CN"/>
        </w:rPr>
        <w:t>质保，从</w:t>
      </w:r>
      <w:r>
        <w:rPr>
          <w:rFonts w:hint="eastAsia" w:ascii="宋体" w:hAnsi="宋体" w:eastAsia="宋体" w:cs="宋体"/>
          <w:sz w:val="21"/>
          <w:szCs w:val="21"/>
        </w:rPr>
        <w:t>验收合格日起计算</w:t>
      </w:r>
      <w:r>
        <w:rPr>
          <w:rFonts w:hint="eastAsia" w:ascii="宋体" w:hAnsi="宋体" w:eastAsia="宋体" w:cs="宋体"/>
          <w:sz w:val="21"/>
          <w:szCs w:val="21"/>
          <w:lang w:val="en-US" w:eastAsia="zh-CN"/>
        </w:rPr>
        <w:t>。</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default" w:eastAsia="宋体" w:cs="Times New Roman"/>
          <w:b/>
          <w:bCs w:val="0"/>
          <w:sz w:val="24"/>
          <w:szCs w:val="24"/>
          <w:lang w:val="en-US" w:eastAsia="zh-CN"/>
        </w:rPr>
      </w:pPr>
      <w:r>
        <w:rPr>
          <w:rFonts w:hint="eastAsia" w:eastAsia="宋体" w:cs="Times New Roman"/>
          <w:b/>
          <w:bCs w:val="0"/>
          <w:sz w:val="24"/>
          <w:szCs w:val="24"/>
          <w:lang w:val="en-US" w:eastAsia="zh-CN"/>
        </w:rPr>
        <w:t>报价要求</w:t>
      </w:r>
    </w:p>
    <w:p>
      <w:pPr>
        <w:pageBreakBefore w:val="0"/>
        <w:widowControl w:val="0"/>
        <w:numPr>
          <w:ilvl w:val="0"/>
          <w:numId w:val="14"/>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本次报价包含完成本项目的所有费用，包含项目调研、咨询服务、方案制定、开发测试、部署实施、税费及对接现有业务系统等费用，采购人不再额外支付任何费用。</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lang w:val="en-US" w:eastAsia="zh-CN"/>
        </w:rPr>
        <w:t>验收标准</w:t>
      </w:r>
    </w:p>
    <w:p>
      <w:pPr>
        <w:pageBreakBefore w:val="0"/>
        <w:widowControl w:val="0"/>
        <w:numPr>
          <w:ilvl w:val="0"/>
          <w:numId w:val="15"/>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中标单位与采购人将严格按照《财政部关于进一步加强政府采购需求和履约验收管理的指导意见》(财库〔2016〕205 号)的要求进行验收。 </w:t>
      </w:r>
    </w:p>
    <w:p>
      <w:pPr>
        <w:pageBreakBefore w:val="0"/>
        <w:widowControl w:val="0"/>
        <w:numPr>
          <w:ilvl w:val="0"/>
          <w:numId w:val="15"/>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以招标文件技术参数及要求、相关国家或行业标准为准。</w:t>
      </w:r>
    </w:p>
    <w:p>
      <w:pPr>
        <w:pStyle w:val="5"/>
        <w:keepNext/>
        <w:keepLines/>
        <w:pageBreakBefore w:val="0"/>
        <w:widowControl w:val="0"/>
        <w:numPr>
          <w:ilvl w:val="0"/>
          <w:numId w:val="12"/>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lang w:val="en-US" w:eastAsia="zh-CN"/>
        </w:rPr>
        <w:t>售后服务</w:t>
      </w:r>
    </w:p>
    <w:p>
      <w:pPr>
        <w:pageBreakBefore w:val="0"/>
        <w:widowControl w:val="0"/>
        <w:numPr>
          <w:ilvl w:val="0"/>
          <w:numId w:val="16"/>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投标人及制造厂家负责设备安装、调试。 所需的费用包括在投标总价格中。 </w:t>
      </w:r>
    </w:p>
    <w:p>
      <w:pPr>
        <w:pageBreakBefore w:val="0"/>
        <w:widowControl w:val="0"/>
        <w:numPr>
          <w:ilvl w:val="0"/>
          <w:numId w:val="16"/>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应就设备的安装、调试、操作、维修、保养等对采购人维修技术人员进行培训。设备安装调试完毕后，投标人应对采购人操作人员进行现场培训，直至采购人的技术人员能独立操作，同时能完成一般常见故障的维修工作。 </w:t>
      </w:r>
    </w:p>
    <w:p>
      <w:pPr>
        <w:pStyle w:val="2"/>
        <w:rPr>
          <w:rFonts w:hint="eastAsia"/>
          <w:lang w:val="en-US" w:eastAsia="zh-CN"/>
        </w:rPr>
      </w:pPr>
    </w:p>
    <w:p>
      <w:pPr>
        <w:pStyle w:val="17"/>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ascii="宋体" w:hAnsi="宋体" w:cs="宋体"/>
          <w:sz w:val="28"/>
          <w:szCs w:val="28"/>
        </w:rPr>
      </w:pPr>
      <w:r>
        <w:rPr>
          <w:rFonts w:hint="eastAsia" w:ascii="黑体" w:hAnsi="黑体" w:eastAsia="黑体" w:cs="黑体"/>
          <w:b/>
          <w:color w:val="000000"/>
          <w:sz w:val="32"/>
          <w:szCs w:val="32"/>
        </w:rPr>
        <w:t>综合评分明细表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240"/>
        <w:gridCol w:w="561"/>
        <w:gridCol w:w="569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bookmarkStart w:id="0" w:name="_Hlk103012460"/>
            <w:r>
              <w:rPr>
                <w:rFonts w:hint="eastAsia" w:ascii="宋体" w:hAnsi="宋体" w:eastAsia="宋体" w:cs="宋体"/>
                <w:kern w:val="0"/>
                <w:sz w:val="24"/>
              </w:rPr>
              <w:t>序号</w:t>
            </w:r>
          </w:p>
        </w:tc>
        <w:tc>
          <w:tcPr>
            <w:tcW w:w="1239"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评分因素</w:t>
            </w:r>
          </w:p>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及权重</w:t>
            </w:r>
          </w:p>
        </w:tc>
        <w:tc>
          <w:tcPr>
            <w:tcW w:w="561"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分值</w:t>
            </w:r>
          </w:p>
        </w:tc>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评分标准</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39"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报价</w:t>
            </w:r>
          </w:p>
        </w:tc>
        <w:tc>
          <w:tcPr>
            <w:tcW w:w="561"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0分</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满足磋商文件要求且响应价格最低的响应报价为磋商基准价，其价格分为满分。其他供应商的价格分统一按照下列公式计算：磋商报价得分=(磋商基准价／最后磋商报价)* </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0%*100。</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39"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技术服务要求</w:t>
            </w:r>
          </w:p>
        </w:tc>
        <w:tc>
          <w:tcPr>
            <w:tcW w:w="561"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分</w:t>
            </w:r>
          </w:p>
        </w:tc>
        <w:tc>
          <w:tcPr>
            <w:tcW w:w="0" w:type="auto"/>
            <w:noWrap w:val="0"/>
            <w:vAlign w:val="center"/>
          </w:tcPr>
          <w:p>
            <w:pPr>
              <w:keepNext w:val="0"/>
              <w:keepLines w:val="0"/>
              <w:pageBreakBefore w:val="0"/>
              <w:widowControl w:val="0"/>
              <w:numPr>
                <w:ilvl w:val="0"/>
                <w:numId w:val="17"/>
              </w:numPr>
              <w:kinsoku/>
              <w:wordWrap/>
              <w:overflowPunct/>
              <w:topLinePunct w:val="0"/>
              <w:autoSpaceDE/>
              <w:autoSpaceDN/>
              <w:bidi w:val="0"/>
              <w:adjustRightInd w:val="0"/>
              <w:snapToGrid w:val="0"/>
              <w:spacing w:line="312" w:lineRule="auto"/>
              <w:rPr>
                <w:rFonts w:hint="eastAsia" w:ascii="宋体" w:hAnsi="宋体" w:eastAsia="宋体" w:cs="宋体"/>
                <w:kern w:val="0"/>
                <w:sz w:val="21"/>
                <w:szCs w:val="21"/>
              </w:rPr>
            </w:pPr>
            <w:r>
              <w:rPr>
                <w:rFonts w:hint="eastAsia" w:ascii="宋体" w:hAnsi="宋体" w:eastAsia="宋体" w:cs="宋体"/>
                <w:kern w:val="0"/>
                <w:sz w:val="21"/>
                <w:szCs w:val="21"/>
              </w:rPr>
              <w:t>完全符合技术参数要求没有负偏离得</w:t>
            </w: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分</w:t>
            </w:r>
            <w:r>
              <w:rPr>
                <w:rFonts w:hint="eastAsia" w:ascii="宋体" w:hAnsi="宋体" w:eastAsia="宋体" w:cs="宋体"/>
                <w:kern w:val="0"/>
                <w:sz w:val="21"/>
                <w:szCs w:val="21"/>
                <w:lang w:val="en-US"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12" w:lineRule="auto"/>
              <w:rPr>
                <w:rFonts w:hint="eastAsia" w:ascii="宋体" w:hAnsi="宋体" w:eastAsia="宋体" w:cs="宋体"/>
                <w:kern w:val="0"/>
                <w:sz w:val="21"/>
                <w:szCs w:val="21"/>
              </w:rPr>
            </w:pPr>
            <w:r>
              <w:rPr>
                <w:rFonts w:hint="eastAsia" w:ascii="宋体" w:hAnsi="宋体" w:eastAsia="宋体" w:cs="宋体"/>
                <w:b w:val="0"/>
                <w:bCs w:val="0"/>
                <w:kern w:val="0"/>
                <w:sz w:val="21"/>
                <w:szCs w:val="21"/>
              </w:rPr>
              <w:t>带“</w:t>
            </w:r>
            <w:r>
              <w:rPr>
                <w:rStyle w:val="12"/>
                <w:rFonts w:hint="eastAsia" w:ascii="宋体" w:hAnsi="宋体" w:eastAsia="宋体" w:cs="宋体"/>
                <w:b w:val="0"/>
                <w:bCs w:val="0"/>
                <w:color w:val="000000"/>
                <w:sz w:val="21"/>
                <w:szCs w:val="21"/>
              </w:rPr>
              <w:t>★</w:t>
            </w:r>
            <w:r>
              <w:rPr>
                <w:rFonts w:hint="eastAsia" w:ascii="宋体" w:hAnsi="宋体" w:eastAsia="宋体" w:cs="宋体"/>
                <w:b w:val="0"/>
                <w:bCs w:val="0"/>
                <w:kern w:val="0"/>
                <w:sz w:val="21"/>
                <w:szCs w:val="21"/>
              </w:rPr>
              <w:t>”号条款</w:t>
            </w:r>
            <w:r>
              <w:rPr>
                <w:rFonts w:hint="eastAsia" w:ascii="宋体" w:hAnsi="宋体" w:eastAsia="宋体" w:cs="宋体"/>
                <w:b w:val="0"/>
                <w:bCs w:val="0"/>
                <w:kern w:val="0"/>
                <w:sz w:val="21"/>
                <w:szCs w:val="21"/>
                <w:lang w:val="en-US" w:eastAsia="zh-CN"/>
              </w:rPr>
              <w:t>为实质性条款</w:t>
            </w:r>
            <w:r>
              <w:rPr>
                <w:rFonts w:hint="eastAsia" w:ascii="宋体" w:hAnsi="宋体" w:eastAsia="宋体" w:cs="宋体"/>
                <w:b w:val="0"/>
                <w:bCs w:val="0"/>
                <w:kern w:val="0"/>
                <w:sz w:val="21"/>
                <w:szCs w:val="21"/>
              </w:rPr>
              <w:t>，不响应</w:t>
            </w:r>
            <w:r>
              <w:rPr>
                <w:rFonts w:hint="eastAsia" w:ascii="宋体" w:hAnsi="宋体" w:eastAsia="宋体" w:cs="宋体"/>
                <w:b w:val="0"/>
                <w:bCs w:val="0"/>
                <w:kern w:val="0"/>
                <w:sz w:val="21"/>
                <w:szCs w:val="21"/>
                <w:lang w:val="en-US" w:eastAsia="zh-CN"/>
              </w:rPr>
              <w:t>或负偏离则投标文件无效；</w:t>
            </w:r>
            <w:r>
              <w:rPr>
                <w:rFonts w:hint="eastAsia" w:ascii="宋体" w:hAnsi="宋体" w:eastAsia="宋体" w:cs="宋体"/>
                <w:kern w:val="0"/>
                <w:sz w:val="21"/>
                <w:szCs w:val="21"/>
              </w:rPr>
              <w:t>“</w:t>
            </w:r>
            <w:r>
              <w:rPr>
                <w:rFonts w:hint="eastAsia" w:ascii="宋体" w:hAnsi="宋体" w:eastAsia="宋体" w:cs="宋体"/>
                <w:b/>
                <w:color w:val="auto"/>
                <w:sz w:val="21"/>
                <w:szCs w:val="21"/>
                <w:highlight w:val="none"/>
              </w:rPr>
              <w:t>▲</w:t>
            </w:r>
            <w:r>
              <w:rPr>
                <w:rFonts w:hint="eastAsia" w:ascii="宋体" w:hAnsi="宋体" w:eastAsia="宋体" w:cs="宋体"/>
                <w:kern w:val="0"/>
                <w:sz w:val="21"/>
                <w:szCs w:val="21"/>
              </w:rPr>
              <w:t>”号条款每条负偏离</w:t>
            </w:r>
            <w:r>
              <w:rPr>
                <w:rFonts w:hint="eastAsia" w:ascii="宋体" w:hAnsi="宋体" w:eastAsia="宋体" w:cs="宋体"/>
                <w:kern w:val="0"/>
                <w:sz w:val="21"/>
                <w:szCs w:val="21"/>
                <w:lang w:val="en-US" w:eastAsia="zh-CN"/>
              </w:rPr>
              <w:t>或不满足</w:t>
            </w:r>
            <w:r>
              <w:rPr>
                <w:rFonts w:hint="eastAsia" w:ascii="宋体" w:hAnsi="宋体" w:eastAsia="宋体" w:cs="宋体"/>
                <w:kern w:val="0"/>
                <w:sz w:val="21"/>
                <w:szCs w:val="21"/>
              </w:rPr>
              <w:t>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无符号条款每条负偏离或不满足扣1分</w:t>
            </w:r>
            <w:r>
              <w:rPr>
                <w:rFonts w:hint="eastAsia" w:ascii="宋体" w:hAnsi="宋体" w:eastAsia="宋体" w:cs="宋体"/>
                <w:kern w:val="0"/>
                <w:sz w:val="21"/>
                <w:szCs w:val="21"/>
              </w:rPr>
              <w:t>，扣完为止。</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239" w:type="dxa"/>
            <w:noWrap w:val="0"/>
            <w:vAlign w:val="center"/>
          </w:tcPr>
          <w:p>
            <w:pPr>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w:t>
            </w:r>
          </w:p>
        </w:tc>
        <w:tc>
          <w:tcPr>
            <w:tcW w:w="561"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分</w:t>
            </w:r>
          </w:p>
        </w:tc>
        <w:tc>
          <w:tcPr>
            <w:tcW w:w="0" w:type="auto"/>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rPr>
                <w:rFonts w:hint="eastAsia"/>
                <w:sz w:val="21"/>
                <w:szCs w:val="21"/>
                <w:lang w:eastAsia="zh-CN"/>
              </w:rPr>
            </w:pPr>
            <w:r>
              <w:rPr>
                <w:rFonts w:hint="eastAsia" w:ascii="宋体" w:hAnsi="宋体" w:eastAsia="宋体" w:cs="宋体"/>
                <w:kern w:val="0"/>
                <w:sz w:val="21"/>
                <w:szCs w:val="21"/>
                <w:lang w:val="en-US" w:eastAsia="zh-CN"/>
              </w:rPr>
              <w:t>免费质保期：1年得1分，2年得5分，3年及以上得10分。（共10分）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rPr>
                <w:rFonts w:hint="eastAsia"/>
                <w:sz w:val="21"/>
                <w:szCs w:val="21"/>
                <w:lang w:eastAsia="zh-CN"/>
              </w:rPr>
            </w:pPr>
            <w:r>
              <w:rPr>
                <w:rFonts w:hint="eastAsia" w:ascii="宋体" w:hAnsi="宋体" w:eastAsia="宋体" w:cs="宋体"/>
                <w:kern w:val="0"/>
                <w:sz w:val="21"/>
                <w:szCs w:val="21"/>
                <w:lang w:val="en-US" w:eastAsia="zh-CN"/>
              </w:rPr>
              <w:t>现场服务响应：1小时内响应并到达现场服务得5分，2小时内响应并到达现场服务得2分，4小时内响应并到达现场服务得1分；超过4小时不得分。（共5分，提供承诺函并加盖供应商鲜章）</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12" w:lineRule="auto"/>
              <w:rPr>
                <w:rFonts w:hint="default"/>
                <w:sz w:val="21"/>
                <w:szCs w:val="21"/>
                <w:lang w:val="en-US"/>
              </w:rPr>
            </w:pPr>
            <w:r>
              <w:rPr>
                <w:rFonts w:hint="eastAsia" w:ascii="宋体" w:hAnsi="宋体" w:eastAsia="宋体" w:cs="宋体"/>
                <w:kern w:val="0"/>
                <w:sz w:val="21"/>
                <w:szCs w:val="21"/>
                <w:lang w:val="en-US" w:eastAsia="zh-CN"/>
              </w:rPr>
              <w:t>根据供应商提供的针对本项目的实施方案进行综合评审，包含：①货源质量保障措施；②安装实施方案；③培训方案；④</w:t>
            </w:r>
            <w:r>
              <w:rPr>
                <w:rFonts w:hint="eastAsia"/>
                <w:szCs w:val="21"/>
              </w:rPr>
              <w:t>售后</w:t>
            </w:r>
            <w:r>
              <w:rPr>
                <w:rFonts w:hint="eastAsia"/>
                <w:szCs w:val="21"/>
                <w:lang w:val="en-US" w:eastAsia="zh-CN"/>
              </w:rPr>
              <w:t>维保</w:t>
            </w:r>
            <w:r>
              <w:rPr>
                <w:rFonts w:hint="eastAsia"/>
                <w:szCs w:val="21"/>
              </w:rPr>
              <w:t>服务流程</w:t>
            </w:r>
            <w:r>
              <w:rPr>
                <w:rFonts w:hint="eastAsia" w:ascii="宋体" w:hAnsi="宋体" w:eastAsia="宋体" w:cs="宋体"/>
                <w:kern w:val="0"/>
                <w:sz w:val="21"/>
                <w:szCs w:val="21"/>
                <w:lang w:val="en-US" w:eastAsia="zh-CN"/>
              </w:rPr>
              <w:t>；⑤售后服务机构分布。上述方案内容完整的得5分；每缺少一项方案内容的扣1分；每有一项方案内容存在缺陷的扣0.5分。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bookmarkEnd w:id="0"/>
    </w:tbl>
    <w:p>
      <w:pP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br w:type="page"/>
      </w:r>
    </w:p>
    <w:p>
      <w:pPr>
        <w:adjustRightInd w:val="0"/>
        <w:snapToGrid w:val="0"/>
        <w:spacing w:before="156" w:beforeLines="50" w:after="156" w:afterLines="50" w:line="360" w:lineRule="auto"/>
        <w:outlineLvl w:val="0"/>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9"/>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w:t>
      </w:r>
      <w:r>
        <w:rPr>
          <w:rFonts w:hint="eastAsia" w:ascii="宋体" w:hAnsi="宋体" w:eastAsia="宋体" w:cs="宋体"/>
          <w:bCs/>
          <w:color w:val="0070C0"/>
          <w:sz w:val="18"/>
          <w:szCs w:val="18"/>
        </w:rPr>
        <w:t>独立</w:t>
      </w:r>
      <w:r>
        <w:rPr>
          <w:rFonts w:hint="eastAsia" w:ascii="宋体" w:hAnsi="宋体" w:eastAsia="宋体" w:cs="宋体"/>
          <w:bCs/>
          <w:sz w:val="18"/>
          <w:szCs w:val="18"/>
        </w:rPr>
        <w:t>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9"/>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19"/>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9"/>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9"/>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19"/>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19"/>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20"/>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20"/>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20"/>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20"/>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20"/>
        </w:numPr>
        <w:tabs>
          <w:tab w:val="left" w:pos="0"/>
        </w:tabs>
        <w:spacing w:line="0" w:lineRule="atLeast"/>
        <w:ind w:left="425" w:leftChars="0" w:hanging="425" w:firstLineChars="0"/>
        <w:rPr>
          <w:rFonts w:hint="eastAsia" w:ascii="宋体" w:hAnsi="宋体" w:eastAsia="宋体" w:cs="宋体"/>
          <w:bCs/>
          <w:color w:val="auto"/>
          <w:sz w:val="18"/>
          <w:szCs w:val="18"/>
          <w:lang w:val="en-US" w:eastAsia="zh-CN"/>
        </w:rPr>
      </w:pPr>
      <w:r>
        <w:rPr>
          <w:rFonts w:hint="eastAsia" w:ascii="宋体" w:hAnsi="宋体" w:cs="宋体"/>
          <w:bCs/>
          <w:sz w:val="18"/>
          <w:szCs w:val="18"/>
          <w:lang w:val="en-US" w:eastAsia="zh-CN"/>
        </w:rPr>
        <w:t>（如有</w:t>
      </w:r>
      <w:bookmarkStart w:id="4" w:name="_GoBack"/>
      <w:bookmarkEnd w:id="4"/>
      <w:r>
        <w:rPr>
          <w:rFonts w:hint="eastAsia" w:ascii="宋体" w:hAnsi="宋体" w:cs="宋体"/>
          <w:bCs/>
          <w:sz w:val="18"/>
          <w:szCs w:val="18"/>
          <w:lang w:val="en-US" w:eastAsia="zh-CN"/>
        </w:rPr>
        <w:t>）如果所投产品包含</w:t>
      </w:r>
      <w:r>
        <w:rPr>
          <w:rFonts w:hint="eastAsia" w:ascii="宋体" w:hAnsi="宋体" w:eastAsia="宋体" w:cs="宋体"/>
          <w:bCs/>
          <w:color w:val="auto"/>
          <w:sz w:val="18"/>
          <w:szCs w:val="18"/>
          <w:lang w:val="en-US" w:eastAsia="zh-CN"/>
        </w:rPr>
        <w:t>医疗器械,需提供医疗器械经营许可证或经营备案凭证、医疗器械生产许可证或医疗器械生产备案凭证；  </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医疗器械，需提供医疗器械产品注册证或医疗器械备案凭证；</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20"/>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20"/>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9"/>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9"/>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1" w:name="_Toc174767233"/>
      <w:bookmarkStart w:id="2" w:name="_Toc237343703"/>
      <w:bookmarkStart w:id="3" w:name="_Toc9529516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21"/>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1"/>
      <w:bookmarkEnd w:id="2"/>
      <w:bookmarkEnd w:id="3"/>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23"/>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240" w:lineRule="auto"/>
        <w:ind w:leftChars="0"/>
        <w:contextualSpacing/>
        <w:textAlignment w:val="auto"/>
        <w:outlineLvl w:val="0"/>
        <w:rPr>
          <w:rFonts w:hint="eastAsia" w:ascii="宋体" w:hAnsi="宋体" w:eastAsia="宋体" w:cs="宋体"/>
          <w:b/>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3356"/>
    <w:multiLevelType w:val="singleLevel"/>
    <w:tmpl w:val="80963356"/>
    <w:lvl w:ilvl="0" w:tentative="0">
      <w:start w:val="1"/>
      <w:numFmt w:val="decimal"/>
      <w:suff w:val="space"/>
      <w:lvlText w:val="%1."/>
      <w:lvlJc w:val="left"/>
    </w:lvl>
  </w:abstractNum>
  <w:abstractNum w:abstractNumId="1">
    <w:nsid w:val="892CAAAB"/>
    <w:multiLevelType w:val="singleLevel"/>
    <w:tmpl w:val="892CAAAB"/>
    <w:lvl w:ilvl="0" w:tentative="0">
      <w:start w:val="1"/>
      <w:numFmt w:val="decimal"/>
      <w:lvlText w:val="(%1)"/>
      <w:lvlJc w:val="left"/>
      <w:pPr>
        <w:ind w:left="425" w:hanging="425"/>
      </w:pPr>
      <w:rPr>
        <w:rFonts w:hint="default"/>
      </w:rPr>
    </w:lvl>
  </w:abstractNum>
  <w:abstractNum w:abstractNumId="2">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340B985"/>
    <w:multiLevelType w:val="singleLevel"/>
    <w:tmpl w:val="A340B985"/>
    <w:lvl w:ilvl="0" w:tentative="0">
      <w:start w:val="1"/>
      <w:numFmt w:val="decimal"/>
      <w:lvlText w:val="%1."/>
      <w:lvlJc w:val="left"/>
      <w:pPr>
        <w:tabs>
          <w:tab w:val="left" w:pos="312"/>
        </w:tabs>
      </w:pPr>
    </w:lvl>
  </w:abstractNum>
  <w:abstractNum w:abstractNumId="4">
    <w:nsid w:val="A5AD044B"/>
    <w:multiLevelType w:val="singleLevel"/>
    <w:tmpl w:val="A5AD044B"/>
    <w:lvl w:ilvl="0" w:tentative="0">
      <w:start w:val="1"/>
      <w:numFmt w:val="decimal"/>
      <w:lvlText w:val="%1."/>
      <w:lvlJc w:val="left"/>
      <w:pPr>
        <w:ind w:left="425" w:hanging="425"/>
      </w:pPr>
      <w:rPr>
        <w:rFonts w:hint="default"/>
      </w:rPr>
    </w:lvl>
  </w:abstractNum>
  <w:abstractNum w:abstractNumId="5">
    <w:nsid w:val="B06F516A"/>
    <w:multiLevelType w:val="singleLevel"/>
    <w:tmpl w:val="B06F516A"/>
    <w:lvl w:ilvl="0" w:tentative="0">
      <w:start w:val="1"/>
      <w:numFmt w:val="decimal"/>
      <w:lvlText w:val="%1."/>
      <w:lvlJc w:val="left"/>
      <w:pPr>
        <w:tabs>
          <w:tab w:val="left" w:pos="312"/>
        </w:tabs>
      </w:pPr>
    </w:lvl>
  </w:abstractNum>
  <w:abstractNum w:abstractNumId="6">
    <w:nsid w:val="C080366A"/>
    <w:multiLevelType w:val="singleLevel"/>
    <w:tmpl w:val="C080366A"/>
    <w:lvl w:ilvl="0" w:tentative="0">
      <w:start w:val="1"/>
      <w:numFmt w:val="decimal"/>
      <w:lvlText w:val="(%1)"/>
      <w:lvlJc w:val="left"/>
      <w:pPr>
        <w:ind w:left="425" w:hanging="425"/>
      </w:pPr>
      <w:rPr>
        <w:rFonts w:hint="default"/>
      </w:rPr>
    </w:lvl>
  </w:abstractNum>
  <w:abstractNum w:abstractNumId="7">
    <w:nsid w:val="C0B02E92"/>
    <w:multiLevelType w:val="singleLevel"/>
    <w:tmpl w:val="C0B02E92"/>
    <w:lvl w:ilvl="0" w:tentative="0">
      <w:start w:val="1"/>
      <w:numFmt w:val="decimal"/>
      <w:lvlText w:val="%1."/>
      <w:lvlJc w:val="left"/>
      <w:pPr>
        <w:tabs>
          <w:tab w:val="left" w:pos="312"/>
        </w:tabs>
      </w:pPr>
    </w:lvl>
  </w:abstractNum>
  <w:abstractNum w:abstractNumId="8">
    <w:nsid w:val="CFB60960"/>
    <w:multiLevelType w:val="singleLevel"/>
    <w:tmpl w:val="CFB60960"/>
    <w:lvl w:ilvl="0" w:tentative="0">
      <w:start w:val="1"/>
      <w:numFmt w:val="decimal"/>
      <w:lvlText w:val="%1."/>
      <w:lvlJc w:val="left"/>
      <w:pPr>
        <w:ind w:left="425" w:hanging="425"/>
      </w:pPr>
      <w:rPr>
        <w:rFonts w:hint="default"/>
      </w:rPr>
    </w:lvl>
  </w:abstractNum>
  <w:abstractNum w:abstractNumId="9">
    <w:nsid w:val="D22F9339"/>
    <w:multiLevelType w:val="singleLevel"/>
    <w:tmpl w:val="D22F9339"/>
    <w:lvl w:ilvl="0" w:tentative="0">
      <w:start w:val="1"/>
      <w:numFmt w:val="decimal"/>
      <w:lvlText w:val="%1."/>
      <w:lvlJc w:val="left"/>
      <w:pPr>
        <w:ind w:left="425" w:hanging="425"/>
      </w:pPr>
      <w:rPr>
        <w:rFonts w:hint="default"/>
      </w:rPr>
    </w:lvl>
  </w:abstractNum>
  <w:abstractNum w:abstractNumId="10">
    <w:nsid w:val="D7213109"/>
    <w:multiLevelType w:val="multilevel"/>
    <w:tmpl w:val="D7213109"/>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211B8036"/>
    <w:multiLevelType w:val="singleLevel"/>
    <w:tmpl w:val="211B8036"/>
    <w:lvl w:ilvl="0" w:tentative="0">
      <w:start w:val="1"/>
      <w:numFmt w:val="decimal"/>
      <w:lvlText w:val="%1."/>
      <w:lvlJc w:val="left"/>
      <w:pPr>
        <w:ind w:left="425" w:hanging="425"/>
      </w:pPr>
      <w:rPr>
        <w:rFonts w:hint="default"/>
      </w:rPr>
    </w:lvl>
  </w:abstractNum>
  <w:abstractNum w:abstractNumId="12">
    <w:nsid w:val="290E26DD"/>
    <w:multiLevelType w:val="singleLevel"/>
    <w:tmpl w:val="290E26DD"/>
    <w:lvl w:ilvl="0" w:tentative="0">
      <w:start w:val="1"/>
      <w:numFmt w:val="decimal"/>
      <w:lvlText w:val="%1."/>
      <w:lvlJc w:val="left"/>
      <w:pPr>
        <w:tabs>
          <w:tab w:val="left" w:pos="312"/>
        </w:tabs>
      </w:pPr>
    </w:lvl>
  </w:abstractNum>
  <w:abstractNum w:abstractNumId="13">
    <w:nsid w:val="321C9148"/>
    <w:multiLevelType w:val="singleLevel"/>
    <w:tmpl w:val="321C9148"/>
    <w:lvl w:ilvl="0" w:tentative="0">
      <w:start w:val="1"/>
      <w:numFmt w:val="decimal"/>
      <w:lvlText w:val="(%1)"/>
      <w:lvlJc w:val="left"/>
      <w:pPr>
        <w:ind w:left="425" w:hanging="425"/>
      </w:pPr>
      <w:rPr>
        <w:rFonts w:hint="default"/>
      </w:rPr>
    </w:lvl>
  </w:abstractNum>
  <w:abstractNum w:abstractNumId="14">
    <w:nsid w:val="34F55C09"/>
    <w:multiLevelType w:val="singleLevel"/>
    <w:tmpl w:val="34F55C09"/>
    <w:lvl w:ilvl="0" w:tentative="0">
      <w:start w:val="1"/>
      <w:numFmt w:val="decimal"/>
      <w:lvlText w:val="%1."/>
      <w:lvlJc w:val="left"/>
      <w:pPr>
        <w:ind w:left="425" w:hanging="425"/>
      </w:pPr>
      <w:rPr>
        <w:rFonts w:hint="default"/>
      </w:rPr>
    </w:lvl>
  </w:abstractNum>
  <w:abstractNum w:abstractNumId="1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6">
    <w:nsid w:val="38D6666C"/>
    <w:multiLevelType w:val="singleLevel"/>
    <w:tmpl w:val="38D6666C"/>
    <w:lvl w:ilvl="0" w:tentative="0">
      <w:start w:val="1"/>
      <w:numFmt w:val="decimal"/>
      <w:lvlText w:val="%1."/>
      <w:lvlJc w:val="left"/>
      <w:pPr>
        <w:ind w:left="425" w:hanging="425"/>
      </w:pPr>
      <w:rPr>
        <w:rFonts w:hint="default"/>
      </w:rPr>
    </w:lvl>
  </w:abstractNum>
  <w:abstractNum w:abstractNumId="17">
    <w:nsid w:val="3903EB17"/>
    <w:multiLevelType w:val="singleLevel"/>
    <w:tmpl w:val="3903EB17"/>
    <w:lvl w:ilvl="0" w:tentative="0">
      <w:start w:val="1"/>
      <w:numFmt w:val="decimal"/>
      <w:lvlText w:val="(%1)"/>
      <w:lvlJc w:val="left"/>
      <w:pPr>
        <w:ind w:left="425" w:hanging="425"/>
      </w:pPr>
      <w:rPr>
        <w:rFonts w:hint="default"/>
      </w:rPr>
    </w:lvl>
  </w:abstractNum>
  <w:abstractNum w:abstractNumId="18">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4D4B2F6E"/>
    <w:multiLevelType w:val="singleLevel"/>
    <w:tmpl w:val="4D4B2F6E"/>
    <w:lvl w:ilvl="0" w:tentative="0">
      <w:start w:val="1"/>
      <w:numFmt w:val="decimal"/>
      <w:lvlText w:val="%1."/>
      <w:lvlJc w:val="left"/>
      <w:pPr>
        <w:tabs>
          <w:tab w:val="left" w:pos="312"/>
        </w:tabs>
      </w:pPr>
    </w:lvl>
  </w:abstractNum>
  <w:abstractNum w:abstractNumId="20">
    <w:nsid w:val="559482F4"/>
    <w:multiLevelType w:val="singleLevel"/>
    <w:tmpl w:val="559482F4"/>
    <w:lvl w:ilvl="0" w:tentative="0">
      <w:start w:val="1"/>
      <w:numFmt w:val="chineseCounting"/>
      <w:suff w:val="nothing"/>
      <w:lvlText w:val="%1、"/>
      <w:lvlJc w:val="left"/>
      <w:rPr>
        <w:rFonts w:hint="eastAsia"/>
      </w:rPr>
    </w:lvl>
  </w:abstractNum>
  <w:abstractNum w:abstractNumId="21">
    <w:nsid w:val="6FDC96B3"/>
    <w:multiLevelType w:val="singleLevel"/>
    <w:tmpl w:val="6FDC96B3"/>
    <w:lvl w:ilvl="0" w:tentative="0">
      <w:start w:val="1"/>
      <w:numFmt w:val="decimal"/>
      <w:lvlText w:val="%1."/>
      <w:lvlJc w:val="left"/>
      <w:pPr>
        <w:ind w:left="425" w:hanging="425"/>
      </w:pPr>
      <w:rPr>
        <w:rFonts w:hint="default"/>
      </w:rPr>
    </w:lvl>
  </w:abstractNum>
  <w:abstractNum w:abstractNumId="22">
    <w:nsid w:val="75D3C48F"/>
    <w:multiLevelType w:val="singleLevel"/>
    <w:tmpl w:val="75D3C48F"/>
    <w:lvl w:ilvl="0" w:tentative="0">
      <w:start w:val="1"/>
      <w:numFmt w:val="decimal"/>
      <w:lvlText w:val="%1."/>
      <w:lvlJc w:val="left"/>
      <w:pPr>
        <w:tabs>
          <w:tab w:val="left" w:pos="312"/>
        </w:tabs>
      </w:pPr>
    </w:lvl>
  </w:abstractNum>
  <w:num w:numId="1">
    <w:abstractNumId w:val="18"/>
  </w:num>
  <w:num w:numId="2">
    <w:abstractNumId w:val="2"/>
  </w:num>
  <w:num w:numId="3">
    <w:abstractNumId w:val="5"/>
  </w:num>
  <w:num w:numId="4">
    <w:abstractNumId w:val="7"/>
  </w:num>
  <w:num w:numId="5">
    <w:abstractNumId w:val="22"/>
  </w:num>
  <w:num w:numId="6">
    <w:abstractNumId w:val="3"/>
  </w:num>
  <w:num w:numId="7">
    <w:abstractNumId w:val="11"/>
  </w:num>
  <w:num w:numId="8">
    <w:abstractNumId w:val="8"/>
  </w:num>
  <w:num w:numId="9">
    <w:abstractNumId w:val="16"/>
  </w:num>
  <w:num w:numId="10">
    <w:abstractNumId w:val="21"/>
  </w:num>
  <w:num w:numId="11">
    <w:abstractNumId w:val="4"/>
  </w:num>
  <w:num w:numId="12">
    <w:abstractNumId w:val="10"/>
  </w:num>
  <w:num w:numId="13">
    <w:abstractNumId w:val="6"/>
  </w:num>
  <w:num w:numId="14">
    <w:abstractNumId w:val="1"/>
  </w:num>
  <w:num w:numId="15">
    <w:abstractNumId w:val="17"/>
  </w:num>
  <w:num w:numId="16">
    <w:abstractNumId w:val="13"/>
  </w:num>
  <w:num w:numId="17">
    <w:abstractNumId w:val="0"/>
  </w:num>
  <w:num w:numId="18">
    <w:abstractNumId w:val="19"/>
  </w:num>
  <w:num w:numId="19">
    <w:abstractNumId w:val="9"/>
  </w:num>
  <w:num w:numId="20">
    <w:abstractNumId w:val="14"/>
  </w:num>
  <w:num w:numId="21">
    <w:abstractNumId w:val="15"/>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2I4NmVhZmNhM2ZkZjFlYjNmMjNkODc1NjQ4MDAifQ=="/>
  </w:docVars>
  <w:rsids>
    <w:rsidRoot w:val="002501F8"/>
    <w:rsid w:val="00012A71"/>
    <w:rsid w:val="00033A61"/>
    <w:rsid w:val="00033AFC"/>
    <w:rsid w:val="00181E58"/>
    <w:rsid w:val="001B2F0F"/>
    <w:rsid w:val="001E3023"/>
    <w:rsid w:val="00202F85"/>
    <w:rsid w:val="00225ECC"/>
    <w:rsid w:val="002501F8"/>
    <w:rsid w:val="00256608"/>
    <w:rsid w:val="002C13DC"/>
    <w:rsid w:val="002C2EBD"/>
    <w:rsid w:val="002C324C"/>
    <w:rsid w:val="00347F4A"/>
    <w:rsid w:val="003A1B34"/>
    <w:rsid w:val="003A2702"/>
    <w:rsid w:val="003F286B"/>
    <w:rsid w:val="00454C44"/>
    <w:rsid w:val="0049470D"/>
    <w:rsid w:val="00501F51"/>
    <w:rsid w:val="0052412B"/>
    <w:rsid w:val="005312E6"/>
    <w:rsid w:val="00570B50"/>
    <w:rsid w:val="005B01E2"/>
    <w:rsid w:val="00613935"/>
    <w:rsid w:val="006350E3"/>
    <w:rsid w:val="00724B80"/>
    <w:rsid w:val="00785F4B"/>
    <w:rsid w:val="007B6192"/>
    <w:rsid w:val="007F3122"/>
    <w:rsid w:val="008905A1"/>
    <w:rsid w:val="008A299A"/>
    <w:rsid w:val="008F6E82"/>
    <w:rsid w:val="00914E2D"/>
    <w:rsid w:val="009277C4"/>
    <w:rsid w:val="00991D89"/>
    <w:rsid w:val="00994029"/>
    <w:rsid w:val="009E122E"/>
    <w:rsid w:val="00A35DEE"/>
    <w:rsid w:val="00A90EFD"/>
    <w:rsid w:val="00A91904"/>
    <w:rsid w:val="00AB47EF"/>
    <w:rsid w:val="00AD1221"/>
    <w:rsid w:val="00B148E6"/>
    <w:rsid w:val="00B1491C"/>
    <w:rsid w:val="00BB64E5"/>
    <w:rsid w:val="00C33E4E"/>
    <w:rsid w:val="00C410ED"/>
    <w:rsid w:val="00C84F8F"/>
    <w:rsid w:val="00CE4A62"/>
    <w:rsid w:val="00D13910"/>
    <w:rsid w:val="00D77302"/>
    <w:rsid w:val="00D94794"/>
    <w:rsid w:val="00DD4C07"/>
    <w:rsid w:val="00E77665"/>
    <w:rsid w:val="00EB2DD3"/>
    <w:rsid w:val="00EC3652"/>
    <w:rsid w:val="00F53D0C"/>
    <w:rsid w:val="00F543F5"/>
    <w:rsid w:val="00F76A75"/>
    <w:rsid w:val="017357DF"/>
    <w:rsid w:val="0BC52DAF"/>
    <w:rsid w:val="0DED6FC6"/>
    <w:rsid w:val="0F7B5843"/>
    <w:rsid w:val="10C54C56"/>
    <w:rsid w:val="13ED5A7B"/>
    <w:rsid w:val="1A160749"/>
    <w:rsid w:val="20063EF1"/>
    <w:rsid w:val="21B538C6"/>
    <w:rsid w:val="226F4B7D"/>
    <w:rsid w:val="238272F0"/>
    <w:rsid w:val="23EC1FE2"/>
    <w:rsid w:val="24062D8A"/>
    <w:rsid w:val="24846897"/>
    <w:rsid w:val="2964599B"/>
    <w:rsid w:val="2F7D661C"/>
    <w:rsid w:val="2FAB2FC3"/>
    <w:rsid w:val="33F66251"/>
    <w:rsid w:val="38D058A2"/>
    <w:rsid w:val="3B3548AF"/>
    <w:rsid w:val="3EEA24C6"/>
    <w:rsid w:val="4105229D"/>
    <w:rsid w:val="42615A69"/>
    <w:rsid w:val="42BD277D"/>
    <w:rsid w:val="45217435"/>
    <w:rsid w:val="486673FA"/>
    <w:rsid w:val="4A1A7F13"/>
    <w:rsid w:val="4B3B2264"/>
    <w:rsid w:val="4C683195"/>
    <w:rsid w:val="4F3A65DA"/>
    <w:rsid w:val="537654A9"/>
    <w:rsid w:val="54696DF0"/>
    <w:rsid w:val="565531A7"/>
    <w:rsid w:val="56600CFC"/>
    <w:rsid w:val="5CCE0B9F"/>
    <w:rsid w:val="5E2C6958"/>
    <w:rsid w:val="61FD4E20"/>
    <w:rsid w:val="62982E16"/>
    <w:rsid w:val="63B77DEA"/>
    <w:rsid w:val="65B57092"/>
    <w:rsid w:val="66466511"/>
    <w:rsid w:val="68370C02"/>
    <w:rsid w:val="6874018D"/>
    <w:rsid w:val="6C754D58"/>
    <w:rsid w:val="71F05EC9"/>
    <w:rsid w:val="74365CEE"/>
    <w:rsid w:val="757B3867"/>
    <w:rsid w:val="7AC25C74"/>
    <w:rsid w:val="7C863798"/>
    <w:rsid w:val="7E56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360" w:lineRule="auto"/>
      <w:jc w:val="left"/>
      <w:textAlignment w:val="baseline"/>
    </w:pPr>
    <w:rPr>
      <w:rFonts w:ascii="宋体"/>
      <w:sz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font21"/>
    <w:basedOn w:val="11"/>
    <w:qFormat/>
    <w:uiPriority w:val="0"/>
    <w:rPr>
      <w:rFonts w:hint="eastAsia" w:ascii="宋体" w:hAnsi="宋体" w:eastAsia="宋体" w:cs="宋体"/>
      <w:color w:val="FF0000"/>
      <w:sz w:val="22"/>
      <w:szCs w:val="22"/>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表格文字"/>
    <w:basedOn w:val="1"/>
    <w:next w:val="2"/>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2057</Words>
  <Characters>2467</Characters>
  <Lines>43</Lines>
  <Paragraphs>12</Paragraphs>
  <TotalTime>1</TotalTime>
  <ScaleCrop>false</ScaleCrop>
  <LinksUpToDate>false</LinksUpToDate>
  <CharactersWithSpaces>2492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2021-04-29T03:48:00Z</dcterms:created>
  <dc:creator>SST13632245009@outlook.com</dc:creator>
  <cp:lastModifiedBy>胡瑞</cp:lastModifiedBy>
  <cp:lastPrinted>2023-06-12T08:14:00Z</cp:lastPrinted>
  <dcterms:modified xsi:type="dcterms:W3CDTF">2023-09-27T00:43:57Z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FD8027CE6AB245809163348101A4BBCD</vt:lpwstr>
  </property>
</Properties>
</file>